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31AB" w14:textId="77777777" w:rsidR="00E37477" w:rsidRDefault="00531160">
      <w:pPr>
        <w:spacing w:before="240" w:after="480"/>
        <w:rPr>
          <w:b/>
          <w:sz w:val="24"/>
        </w:rPr>
      </w:pPr>
      <w:r>
        <w:rPr>
          <w:b/>
          <w:bCs/>
          <w:sz w:val="24"/>
          <w:szCs w:val="24"/>
          <w:lang w:val="eu-ES"/>
        </w:rPr>
        <w:t>FORU AGINDUA</w:t>
      </w:r>
    </w:p>
    <w:p w14:paraId="19155FC4" w14:textId="563B0770" w:rsidR="00E37477" w:rsidRDefault="00531160">
      <w:pPr>
        <w:tabs>
          <w:tab w:val="right" w:pos="8789"/>
        </w:tabs>
        <w:spacing w:after="480"/>
        <w:jc w:val="left"/>
        <w:rPr>
          <w:lang w:val="es-ES_tradnl"/>
        </w:rPr>
      </w:pPr>
      <w:r>
        <w:rPr>
          <w:szCs w:val="22"/>
          <w:lang w:val="eu-ES"/>
        </w:rPr>
        <w:t>Zerga Araudiaren Zerbitzua</w:t>
      </w:r>
      <w:r>
        <w:rPr>
          <w:szCs w:val="22"/>
          <w:lang w:val="eu-ES"/>
        </w:rPr>
        <w:br/>
        <w:t>Esp. zk.: 41/2026</w:t>
      </w:r>
    </w:p>
    <w:p w14:paraId="6407923B" w14:textId="77777777" w:rsidR="007A6AD6" w:rsidRDefault="00531160" w:rsidP="00476936">
      <w:pPr>
        <w:spacing w:after="360"/>
        <w:rPr>
          <w:rFonts w:eastAsia="Calibri"/>
          <w:b/>
          <w:bCs/>
          <w:szCs w:val="22"/>
          <w:lang w:eastAsia="en-US"/>
        </w:rPr>
      </w:pPr>
      <w:r>
        <w:rPr>
          <w:b/>
          <w:bCs/>
          <w:szCs w:val="22"/>
          <w:lang w:val="eu-ES" w:eastAsia="en-US"/>
        </w:rPr>
        <w:t>Onestea operadore fidagarriaren izaera aitortzeko prozedura, eta operadore fidagarrien erregistroa sortzea eta mantentzea, erregai jakin batzuei aplikatu beharreko balio erantsiaren gaineko zergaren bermeei dagokienez.</w:t>
      </w:r>
    </w:p>
    <w:p w14:paraId="1181CBD6" w14:textId="77777777" w:rsidR="007A6AD6" w:rsidRPr="007A6AD6" w:rsidRDefault="00531160" w:rsidP="007A6AD6">
      <w:pPr>
        <w:rPr>
          <w:rFonts w:eastAsia="Calibri"/>
          <w:szCs w:val="22"/>
          <w:lang w:eastAsia="en-US"/>
        </w:rPr>
      </w:pPr>
      <w:r>
        <w:rPr>
          <w:szCs w:val="22"/>
          <w:lang w:val="eu-ES" w:eastAsia="en-US"/>
        </w:rPr>
        <w:t>Balio Erantsiaren gaineko Zergari buruzko urtarrilaren 19ko 12/1993 Foru Dekretu Arauemailearen eranskinaren hamaikagarren atalak arautzen du aduanaz bestelako gordailu araubideari uzten dioten erregai emate jakin batzuei dagokien balio erantsiaren gaineko zergaren ordainketa bermatzeko betebeharra.</w:t>
      </w:r>
    </w:p>
    <w:p w14:paraId="3B758185" w14:textId="77777777" w:rsidR="007A6AD6" w:rsidRPr="007A6AD6" w:rsidRDefault="00531160" w:rsidP="007A6AD6">
      <w:pPr>
        <w:rPr>
          <w:rFonts w:eastAsia="Calibri"/>
          <w:szCs w:val="22"/>
          <w:lang w:eastAsia="en-US"/>
        </w:rPr>
      </w:pPr>
      <w:r>
        <w:rPr>
          <w:szCs w:val="22"/>
          <w:lang w:val="eu-ES" w:eastAsia="en-US"/>
        </w:rPr>
        <w:t>Era berean, hamaikagarren apartatu horretako 2. zenbakiko b) letrak aurreikusten du operadore fidagarriaren izaera aitor dakiekeela manu horretan ezarritako betekizunak betetzen dituzten operadore jakin batzuei, eta Ogasun, Finantza eta Aurrekontu Saileko foru diputatuari ahalmena ematen dio izaera hori aitortzeko prozedura zehazteko eta operadore fidagarrien erregistro baten sorrera eta mantentzea arautzeko.</w:t>
      </w:r>
    </w:p>
    <w:p w14:paraId="25F6AEAC" w14:textId="77777777" w:rsidR="007A6AD6" w:rsidRPr="007A6AD6" w:rsidRDefault="00531160" w:rsidP="007A6AD6">
      <w:pPr>
        <w:rPr>
          <w:rFonts w:eastAsia="Calibri"/>
          <w:szCs w:val="22"/>
          <w:lang w:eastAsia="en-US"/>
        </w:rPr>
      </w:pPr>
      <w:r>
        <w:rPr>
          <w:szCs w:val="22"/>
          <w:lang w:val="eu-ES" w:eastAsia="en-US"/>
        </w:rPr>
        <w:t>Foru agindu honen xedea da operadore fidagarriaren izaera aitortzeko prozedura arautzea, bai eta operadore fidagarrien erregistroa sortzea eta mantentzea ere, eska daitezkeen betekizunak, egiaztagiriak eta erregistro horretan alta eta baja emateko prozedura zehaztuz.</w:t>
      </w:r>
    </w:p>
    <w:p w14:paraId="0397D0C8" w14:textId="77777777" w:rsidR="007A6AD6" w:rsidRDefault="00531160" w:rsidP="007A6AD6">
      <w:pPr>
        <w:rPr>
          <w:rFonts w:eastAsia="Calibri"/>
          <w:szCs w:val="22"/>
          <w:lang w:eastAsia="en-US"/>
        </w:rPr>
      </w:pPr>
      <w:r>
        <w:rPr>
          <w:szCs w:val="22"/>
          <w:lang w:val="eu-ES" w:eastAsia="en-US"/>
        </w:rPr>
        <w:t>Xedapen hau bat dator administrazio publikoen administrazio prozedura erkidea arautzen duen araudian jasotako erregulazio onaren printzipioekin, eta, bereziki, premiaren, efikaziaren, proportzionaltasunaren, segurtasun juridikoaren, gardentasunaren eta efizientziaren printzipioekin.</w:t>
      </w:r>
    </w:p>
    <w:p w14:paraId="72314964" w14:textId="77777777" w:rsidR="00E37477" w:rsidRPr="00476936" w:rsidRDefault="00531160">
      <w:r>
        <w:rPr>
          <w:szCs w:val="22"/>
          <w:lang w:val="eu-ES"/>
        </w:rPr>
        <w:t>Aztertu da Zerga Araudiaren Zerbitzuak horri buruz egindako txostena.</w:t>
      </w:r>
    </w:p>
    <w:p w14:paraId="67D97F21" w14:textId="77777777" w:rsidR="00E37477" w:rsidRPr="00476936" w:rsidRDefault="00531160">
      <w:r>
        <w:rPr>
          <w:szCs w:val="22"/>
          <w:lang w:val="eu-ES"/>
        </w:rPr>
        <w:t>Horrenbestez, eta dagozkidan ahalmenak erabiliz, hau</w:t>
      </w:r>
    </w:p>
    <w:p w14:paraId="1DEF144B" w14:textId="77777777" w:rsidR="00E37477" w:rsidRDefault="00531160">
      <w:pPr>
        <w:pStyle w:val="Ttulo1"/>
        <w:rPr>
          <w:rFonts w:ascii="Times New Roman" w:hAnsi="Times New Roman"/>
        </w:rPr>
      </w:pPr>
      <w:r>
        <w:rPr>
          <w:rFonts w:ascii="Times New Roman" w:hAnsi="Times New Roman"/>
          <w:lang w:val="eu-ES"/>
        </w:rPr>
        <w:t>XEDATZEN DUT</w:t>
      </w:r>
    </w:p>
    <w:p w14:paraId="77EA4C05" w14:textId="77777777" w:rsidR="00476936" w:rsidRPr="00476936" w:rsidRDefault="00531160" w:rsidP="00476936">
      <w:pPr>
        <w:rPr>
          <w:rFonts w:eastAsia="Calibri"/>
          <w:b/>
          <w:bCs/>
          <w:szCs w:val="22"/>
          <w:lang w:eastAsia="en-US"/>
        </w:rPr>
      </w:pPr>
      <w:r>
        <w:rPr>
          <w:b/>
          <w:bCs/>
          <w:szCs w:val="22"/>
          <w:lang w:val="eu-ES" w:eastAsia="en-US"/>
        </w:rPr>
        <w:t>1. artikulua. Xedea</w:t>
      </w:r>
      <w:r>
        <w:rPr>
          <w:szCs w:val="22"/>
          <w:lang w:val="eu-ES" w:eastAsia="en-US"/>
        </w:rPr>
        <w:t>.</w:t>
      </w:r>
    </w:p>
    <w:p w14:paraId="727366A8" w14:textId="77777777" w:rsidR="007A6AD6" w:rsidRPr="00476936" w:rsidRDefault="00531160" w:rsidP="00476936">
      <w:pPr>
        <w:rPr>
          <w:rFonts w:eastAsia="Calibri"/>
          <w:szCs w:val="22"/>
          <w:lang w:eastAsia="en-US"/>
        </w:rPr>
      </w:pPr>
      <w:r>
        <w:rPr>
          <w:szCs w:val="22"/>
          <w:lang w:val="eu-ES" w:eastAsia="en-US"/>
        </w:rPr>
        <w:t>Foru agindu honen xedea da operadore fidagarriaren izaera aitortzeko eta operadore fidagarrien erregistroa sortzeko eta mantentzeko prozedura arautzea, Balio Erantsiaren gaineko Zergari buruzko urtarrilaren 19ko 12/1993 Foru Dekretu Arauemailearen eranskinaren hamaikagarren apartatuko 2. zenbakiko b) letran jasotakoarekin bat etorriz.</w:t>
      </w:r>
    </w:p>
    <w:p w14:paraId="50362B33" w14:textId="77777777" w:rsidR="00476936" w:rsidRPr="00476936" w:rsidRDefault="00531160" w:rsidP="00476936">
      <w:pPr>
        <w:rPr>
          <w:rFonts w:eastAsia="Calibri"/>
          <w:b/>
          <w:bCs/>
          <w:szCs w:val="22"/>
          <w:lang w:eastAsia="en-US"/>
        </w:rPr>
      </w:pPr>
      <w:r>
        <w:rPr>
          <w:b/>
          <w:bCs/>
          <w:szCs w:val="22"/>
          <w:lang w:val="eu-ES" w:eastAsia="en-US"/>
        </w:rPr>
        <w:t>2. artikulua. Operadore fidagarrien erregistroa.</w:t>
      </w:r>
    </w:p>
    <w:p w14:paraId="49241A38" w14:textId="77777777" w:rsidR="007A6AD6" w:rsidRDefault="00531160" w:rsidP="00476936">
      <w:pPr>
        <w:rPr>
          <w:rFonts w:eastAsia="Calibri"/>
          <w:szCs w:val="22"/>
          <w:lang w:eastAsia="en-US"/>
        </w:rPr>
      </w:pPr>
      <w:r>
        <w:rPr>
          <w:szCs w:val="22"/>
          <w:lang w:val="eu-ES" w:eastAsia="en-US"/>
        </w:rPr>
        <w:lastRenderedPageBreak/>
        <w:t xml:space="preserve">1. Operadore fidagarrien Erregistroa sortzen da, alkoholaren eta edari deribatuen gaineko zergaren edo hidrokarburoen gaineko zergaren eremu objektiboetan sartutako produktuak gordailu fiskaletatik ateratzen dituzten pertsonen edo erakundeen erregistroan integratzen eta parte hartzen duena. Erregistro hori Zergadunen eta Errolda betebeharren Errolda arautzen duen urtarrilaren 25eko 3/2011 Foru Dekretuaren 3. artikuluaren 1. apartatuaren h) letran aipatzen da. </w:t>
      </w:r>
    </w:p>
    <w:p w14:paraId="090EB641" w14:textId="77777777" w:rsidR="00961817" w:rsidRDefault="00531160" w:rsidP="00476936">
      <w:pPr>
        <w:rPr>
          <w:rFonts w:eastAsia="Calibri"/>
          <w:szCs w:val="22"/>
          <w:lang w:eastAsia="en-US"/>
        </w:rPr>
      </w:pPr>
      <w:r>
        <w:rPr>
          <w:szCs w:val="22"/>
          <w:lang w:val="eu-ES" w:eastAsia="en-US"/>
        </w:rPr>
        <w:t>Operadore fidagarrien erregistroa eta Gordailu Fiskalen Ateratzaileen Erregistroa desberdinak izango dira, eta bi erregistroak bereizita kontsultatu ahal izango dira.</w:t>
      </w:r>
    </w:p>
    <w:p w14:paraId="1472A246" w14:textId="77777777" w:rsidR="007A6AD6" w:rsidRPr="007A6AD6" w:rsidRDefault="00531160" w:rsidP="007A6AD6">
      <w:pPr>
        <w:rPr>
          <w:rFonts w:eastAsia="Calibri"/>
          <w:szCs w:val="22"/>
          <w:lang w:eastAsia="en-US"/>
        </w:rPr>
      </w:pPr>
      <w:r>
        <w:rPr>
          <w:szCs w:val="22"/>
          <w:lang w:val="eu-ES" w:eastAsia="en-US"/>
        </w:rPr>
        <w:t>Nolanahi ere, operadore fidagarriak erregistroan sartzeko, beharrezkoa izango da operadoreak aldez aurretik inskribatuta egotea Gordailu Fiskalen Ateratzaileen Erregistroan.</w:t>
      </w:r>
    </w:p>
    <w:p w14:paraId="0CC815EC" w14:textId="77777777" w:rsidR="00476936" w:rsidRPr="00476936" w:rsidRDefault="00531160" w:rsidP="00476936">
      <w:pPr>
        <w:rPr>
          <w:rFonts w:eastAsia="Calibri"/>
          <w:szCs w:val="22"/>
          <w:lang w:eastAsia="en-US"/>
        </w:rPr>
      </w:pPr>
      <w:r>
        <w:rPr>
          <w:szCs w:val="22"/>
          <w:lang w:val="eu-ES" w:eastAsia="en-US"/>
        </w:rPr>
        <w:t>2. Foru agindu honetan xedatutakoaren arabera operadore fidagarri izaera lortu duten pertsona fisiko edo juridikoek osatuko dute operadore fidagarrien erregistroa.</w:t>
      </w:r>
    </w:p>
    <w:p w14:paraId="72FDC4F0" w14:textId="77777777" w:rsidR="00476936" w:rsidRPr="00476936" w:rsidRDefault="00531160" w:rsidP="00476936">
      <w:pPr>
        <w:rPr>
          <w:rFonts w:eastAsia="Calibri"/>
          <w:szCs w:val="22"/>
          <w:lang w:eastAsia="en-US"/>
        </w:rPr>
      </w:pPr>
      <w:r>
        <w:rPr>
          <w:szCs w:val="22"/>
          <w:lang w:val="eu-ES" w:eastAsia="en-US"/>
        </w:rPr>
        <w:t>3. Operadore fidagarrien erregistroan sartzeak edo erregistro horretatik ateratzeak ondorioak izango ditu sartzeko edo ateratzeko ebazpena jakinarazi eta hurrengo egunetik aurrera.</w:t>
      </w:r>
    </w:p>
    <w:p w14:paraId="0C7932F6" w14:textId="77777777" w:rsidR="0054006A" w:rsidRDefault="00531160" w:rsidP="00476936">
      <w:pPr>
        <w:rPr>
          <w:rFonts w:eastAsia="Calibri"/>
          <w:szCs w:val="22"/>
          <w:lang w:eastAsia="en-US"/>
        </w:rPr>
      </w:pPr>
      <w:r>
        <w:rPr>
          <w:szCs w:val="22"/>
          <w:lang w:val="eu-ES" w:eastAsia="en-US"/>
        </w:rPr>
        <w:t>4. Zerga Administrazioak behar diren bitarteko elektronikoak jarriko ditu hidrokarburoen gaineko zergaren eremu objektiboan sartzen diren produktuen gordailu fiskalen titularrek operadoreen egoera kontsultatu ahal izan dezaten operadore fidagarrien erregistroan.</w:t>
      </w:r>
    </w:p>
    <w:p w14:paraId="20A4BFF1" w14:textId="77777777" w:rsidR="00476936" w:rsidRPr="00476936" w:rsidRDefault="00531160" w:rsidP="00476936">
      <w:pPr>
        <w:rPr>
          <w:rFonts w:eastAsia="Calibri"/>
          <w:b/>
          <w:bCs/>
          <w:szCs w:val="22"/>
          <w:lang w:eastAsia="en-US"/>
        </w:rPr>
      </w:pPr>
      <w:r>
        <w:rPr>
          <w:b/>
          <w:bCs/>
          <w:szCs w:val="22"/>
          <w:lang w:val="eu-ES" w:eastAsia="en-US"/>
        </w:rPr>
        <w:t>3. artikulua. Operadore fidagarri izateko betekizunak.</w:t>
      </w:r>
    </w:p>
    <w:p w14:paraId="6B643958" w14:textId="77777777" w:rsidR="00476936" w:rsidRDefault="00531160" w:rsidP="00476936">
      <w:pPr>
        <w:rPr>
          <w:rFonts w:eastAsia="Calibri"/>
          <w:szCs w:val="22"/>
          <w:lang w:eastAsia="en-US"/>
        </w:rPr>
      </w:pPr>
      <w:r>
        <w:rPr>
          <w:szCs w:val="22"/>
          <w:lang w:val="eu-ES" w:eastAsia="en-US"/>
        </w:rPr>
        <w:t>1. Operadore fidagarria izateko, Balio Erantsiaren gaineko Zerga arautzen duen Foru Dekretuaren eranskineko hamaikagarren apartatuko 2. zenbakiaren b) letran jasotako betekizunak bete beharko dira, hauexek, hain zuzen:</w:t>
      </w:r>
    </w:p>
    <w:p w14:paraId="7EF8D907" w14:textId="77777777" w:rsidR="00476936" w:rsidRPr="00476936" w:rsidRDefault="00531160" w:rsidP="00476936">
      <w:pPr>
        <w:rPr>
          <w:rFonts w:eastAsia="Calibri"/>
          <w:szCs w:val="22"/>
          <w:lang w:eastAsia="en-US"/>
        </w:rPr>
      </w:pPr>
      <w:r>
        <w:rPr>
          <w:szCs w:val="22"/>
          <w:lang w:val="eu-ES" w:eastAsia="en-US"/>
        </w:rPr>
        <w:t>a) Gordailu Fiskalen Ateratzaileen Erregistroan inskribatuta egotea.</w:t>
      </w:r>
    </w:p>
    <w:p w14:paraId="2BAAEFAF" w14:textId="77777777" w:rsidR="00476936" w:rsidRPr="00476936" w:rsidRDefault="00531160" w:rsidP="00476936">
      <w:pPr>
        <w:rPr>
          <w:rFonts w:eastAsia="Calibri"/>
          <w:szCs w:val="22"/>
          <w:lang w:eastAsia="en-US"/>
        </w:rPr>
      </w:pPr>
      <w:r>
        <w:rPr>
          <w:szCs w:val="22"/>
          <w:lang w:val="eu-ES" w:eastAsia="en-US"/>
        </w:rPr>
        <w:t>b) Aurreko urte naturalean, gutxienez 1.000 milioi litro gasolina, gasolio eta bioerregai erauzi izana, Balio Erantsiaren gaineko Zerga arautzen duen Foru Dekretuaren 19.5 artikuluaren hirugarren paragrafoan aipatutako erregai gisa erabiltzeko.</w:t>
      </w:r>
    </w:p>
    <w:p w14:paraId="57B9D614" w14:textId="77777777" w:rsidR="00476936" w:rsidRPr="00476936" w:rsidRDefault="00531160" w:rsidP="00476936">
      <w:pPr>
        <w:rPr>
          <w:rFonts w:eastAsia="Calibri"/>
          <w:szCs w:val="22"/>
          <w:lang w:eastAsia="en-US"/>
        </w:rPr>
      </w:pPr>
      <w:r>
        <w:rPr>
          <w:szCs w:val="22"/>
          <w:lang w:val="eu-ES" w:eastAsia="en-US"/>
        </w:rPr>
        <w:t>c) Handizkako operadore eragiketak egin izana aurreko 3 urteetan.</w:t>
      </w:r>
    </w:p>
    <w:p w14:paraId="0F569E60" w14:textId="77777777" w:rsidR="00476936" w:rsidRPr="00476936" w:rsidRDefault="00531160" w:rsidP="00476936">
      <w:pPr>
        <w:rPr>
          <w:rFonts w:eastAsia="Calibri"/>
          <w:szCs w:val="22"/>
          <w:lang w:eastAsia="en-US"/>
        </w:rPr>
      </w:pPr>
      <w:r>
        <w:rPr>
          <w:szCs w:val="22"/>
          <w:lang w:val="eu-ES" w:eastAsia="en-US"/>
        </w:rPr>
        <w:t>d) 952/2013 (EB) Erregelamenduaren 39. artikuluan eta Batzordearen 2015eko azaroaren 24ko 2015/2447 (EB) Betearazpen Erregelamenduaren 26. artikuluan ezarritako finantza kaudimenaren baldintzak betetzea.</w:t>
      </w:r>
    </w:p>
    <w:p w14:paraId="09068BF1" w14:textId="77777777" w:rsidR="00ED3E04" w:rsidRPr="00476936" w:rsidRDefault="00531160" w:rsidP="00476936">
      <w:pPr>
        <w:rPr>
          <w:rFonts w:eastAsia="Calibri"/>
          <w:szCs w:val="22"/>
          <w:lang w:eastAsia="en-US"/>
        </w:rPr>
      </w:pPr>
      <w:r>
        <w:rPr>
          <w:szCs w:val="22"/>
          <w:lang w:val="eu-ES" w:eastAsia="en-US"/>
        </w:rPr>
        <w:t>2. Aurreko apartatuan jasotako betekizunak betetzen direla egiaztatzeko:</w:t>
      </w:r>
    </w:p>
    <w:p w14:paraId="5B333F77" w14:textId="77777777" w:rsidR="00ED3E04" w:rsidRPr="00476936" w:rsidRDefault="00531160" w:rsidP="00476936">
      <w:pPr>
        <w:rPr>
          <w:rFonts w:eastAsia="Calibri"/>
          <w:szCs w:val="22"/>
          <w:lang w:eastAsia="en-US"/>
        </w:rPr>
      </w:pPr>
      <w:r>
        <w:rPr>
          <w:szCs w:val="22"/>
          <w:lang w:val="eu-ES" w:eastAsia="en-US"/>
        </w:rPr>
        <w:t>a) Zerga Administrazioak ofizioz egiaztatuko du Gordailu Fiskalen Ateratzaileen Erregistroan inskribatuta dagoela.</w:t>
      </w:r>
    </w:p>
    <w:p w14:paraId="5816AACB" w14:textId="77777777" w:rsidR="00ED3E04" w:rsidRPr="00476936" w:rsidRDefault="00531160" w:rsidP="00476936">
      <w:pPr>
        <w:rPr>
          <w:rFonts w:eastAsia="Calibri"/>
          <w:szCs w:val="22"/>
          <w:lang w:eastAsia="en-US"/>
        </w:rPr>
      </w:pPr>
      <w:r>
        <w:rPr>
          <w:szCs w:val="22"/>
          <w:lang w:val="eu-ES" w:eastAsia="en-US"/>
        </w:rPr>
        <w:t>b) Zerga Administrazioak eskatzaileari eskatu ahal izango dio urtarrilaren 19ko 12/1993 Foru Dekretu Arauemailearen 19. artikuluaren 5. zenbakiaren hirugarren paragrafoan aipatzen diren produktuetarako aurreko urte naturalean inportazioarekin parekatutako eragiketei dagokien 15 ºC-ko litro bolumenaren xehetasuna.</w:t>
      </w:r>
    </w:p>
    <w:p w14:paraId="78A32388" w14:textId="77777777" w:rsidR="00616006" w:rsidRDefault="00531160" w:rsidP="00476936">
      <w:pPr>
        <w:rPr>
          <w:rFonts w:eastAsia="Calibri"/>
          <w:szCs w:val="22"/>
          <w:lang w:eastAsia="en-US"/>
        </w:rPr>
      </w:pPr>
      <w:r>
        <w:rPr>
          <w:szCs w:val="22"/>
          <w:lang w:val="eu-ES" w:eastAsia="en-US"/>
        </w:rPr>
        <w:lastRenderedPageBreak/>
        <w:t>c) Zerga Administrazioak egiaztatuko du eskatzailea Merkatuen eta Lehiaren Batzorde Nazionalak argitaratutako petrolio produktuen handizkako operadoreen zerrendan inskribatuta dagoela, inskripzio horrek hiru urte baino gehiagoko antzinatasuna duela eta aldi horretan handizkako operadore gisa eragiketak egin dituela, Zerga Administrazioaren zerga erregistroetan dauden datuen arabera.</w:t>
      </w:r>
    </w:p>
    <w:p w14:paraId="259706ED" w14:textId="77777777" w:rsidR="00616006" w:rsidRPr="00476936" w:rsidRDefault="00531160" w:rsidP="00476936">
      <w:pPr>
        <w:rPr>
          <w:rFonts w:eastAsia="Calibri"/>
          <w:szCs w:val="22"/>
          <w:lang w:eastAsia="en-US"/>
        </w:rPr>
      </w:pPr>
      <w:r>
        <w:rPr>
          <w:szCs w:val="22"/>
          <w:lang w:val="eu-ES" w:eastAsia="en-US"/>
        </w:rPr>
        <w:t>d) Eskatzaileak behar diren egiaztagiriak aurkeztu beharko ditu finantza kaudimeneko betekizunak betetzen dituela egiaztatzeko eta baimena emateko zerga administrazioak egiaztatu ditzan, hala badagokio, urteko egoera orri auditatuak, saldoen banku ziurtagiriak, fakturazio datuak edo zerga administrazioak behar bezala egiaztatzeko aukera ematen duen beste edozein dokumentazio barne.</w:t>
      </w:r>
    </w:p>
    <w:p w14:paraId="2DF188F1" w14:textId="77777777" w:rsidR="00476936" w:rsidRPr="00476936" w:rsidRDefault="00531160" w:rsidP="00476936">
      <w:pPr>
        <w:rPr>
          <w:rFonts w:eastAsia="Calibri"/>
          <w:b/>
          <w:bCs/>
          <w:szCs w:val="22"/>
          <w:lang w:eastAsia="en-US"/>
        </w:rPr>
      </w:pPr>
      <w:r>
        <w:rPr>
          <w:b/>
          <w:bCs/>
          <w:szCs w:val="22"/>
          <w:lang w:val="eu-ES" w:eastAsia="en-US"/>
        </w:rPr>
        <w:t>4. artikulua. Operadore fidagarriaren izaera aitortzeko prozedura.</w:t>
      </w:r>
    </w:p>
    <w:p w14:paraId="261F4D09" w14:textId="77777777" w:rsidR="00476936" w:rsidRDefault="00531160" w:rsidP="00476936">
      <w:pPr>
        <w:rPr>
          <w:rFonts w:eastAsia="Calibri"/>
          <w:szCs w:val="22"/>
          <w:lang w:eastAsia="en-US"/>
        </w:rPr>
      </w:pPr>
      <w:r>
        <w:rPr>
          <w:szCs w:val="22"/>
          <w:lang w:val="eu-ES" w:eastAsia="en-US"/>
        </w:rPr>
        <w:t>1. Operadore fidagarri izateko eskaera Arabako Foru Ogasunean aurkeztu beharko da, baldin eta, urtarrilaren 19ko 12/1993 Foru Dekretu Arauemailearen 167.Zazpi artikuluan xedatutakoarekin bat etorriz, Arabako Foru Aldundiari badagokio zergapekoaren balio erantsiaren gaineko zerga ikuskatzeko eskumena.</w:t>
      </w:r>
    </w:p>
    <w:p w14:paraId="19DB10B0" w14:textId="77777777" w:rsidR="008A5B2D" w:rsidRPr="00476936" w:rsidRDefault="00531160" w:rsidP="00476936">
      <w:pPr>
        <w:rPr>
          <w:rFonts w:eastAsia="Calibri"/>
          <w:szCs w:val="22"/>
          <w:lang w:eastAsia="en-US"/>
        </w:rPr>
      </w:pPr>
      <w:r>
        <w:rPr>
          <w:szCs w:val="22"/>
          <w:lang w:val="eu-ES" w:eastAsia="en-US"/>
        </w:rPr>
        <w:t>2. Operadore fidagarrien erregistroan alta eta baja emateko eskaerak nahitaez aurkeztu beharko dira bitarteko elektronikoen bidez, Arabako Foru Aldundiaren egoitza elektronikoaren bidez, dagozkion egiaztagiriak erantsita.</w:t>
      </w:r>
    </w:p>
    <w:p w14:paraId="041BEF2E" w14:textId="77777777" w:rsidR="0032504B" w:rsidRPr="0032504B" w:rsidRDefault="00531160" w:rsidP="0032504B">
      <w:pPr>
        <w:rPr>
          <w:rFonts w:eastAsia="Calibri"/>
          <w:szCs w:val="22"/>
          <w:lang w:eastAsia="en-US"/>
        </w:rPr>
      </w:pPr>
      <w:r>
        <w:rPr>
          <w:szCs w:val="22"/>
          <w:lang w:val="eu-ES" w:eastAsia="en-US"/>
        </w:rPr>
        <w:t>3. Prozedura ebazpen arrazoituaren bidez amaituko da, eta eskaera aurkeztu eta gehienez ere hiru hilabeteko epean jakinarazi beharko da.</w:t>
      </w:r>
    </w:p>
    <w:p w14:paraId="3EB376E0" w14:textId="77777777" w:rsidR="0032504B" w:rsidRPr="008A5B2D" w:rsidRDefault="00531160" w:rsidP="0032504B">
      <w:pPr>
        <w:rPr>
          <w:rFonts w:eastAsia="Calibri"/>
          <w:szCs w:val="22"/>
          <w:lang w:eastAsia="en-US"/>
        </w:rPr>
      </w:pPr>
      <w:r>
        <w:rPr>
          <w:szCs w:val="22"/>
          <w:lang w:val="eu-ES" w:eastAsia="en-US"/>
        </w:rPr>
        <w:t>Epe hori igaro eta esanbidezko ebazpenik jakinarazi ez bada, eskabideari ezezkoa eman zaiola ulertu ahal izango da, aplikatzekoa den zerga araudian jasotakoarekin bat etorriz.</w:t>
      </w:r>
    </w:p>
    <w:p w14:paraId="05E44DF0" w14:textId="77777777" w:rsidR="008A5B2D" w:rsidRDefault="00531160" w:rsidP="008A5B2D">
      <w:pPr>
        <w:rPr>
          <w:rFonts w:eastAsia="Calibri"/>
          <w:szCs w:val="22"/>
          <w:lang w:eastAsia="en-US"/>
        </w:rPr>
      </w:pPr>
      <w:r>
        <w:rPr>
          <w:szCs w:val="22"/>
          <w:lang w:val="eu-ES" w:eastAsia="en-US"/>
        </w:rPr>
        <w:t>Esanbidezko ebazpen edo ustezko ebazpenaren aurka berraztertzeko errekurtsoa edo erreklamazio ekonomiko-administratiboa aurkeztu ahal izango da, indarrean dagoen araudiaren arabera.</w:t>
      </w:r>
    </w:p>
    <w:p w14:paraId="228EAC82" w14:textId="77777777" w:rsidR="00822AB9" w:rsidRPr="00822AB9" w:rsidRDefault="00531160" w:rsidP="008A5B2D">
      <w:pPr>
        <w:rPr>
          <w:rFonts w:eastAsia="Calibri"/>
          <w:b/>
          <w:bCs/>
          <w:szCs w:val="22"/>
          <w:lang w:eastAsia="en-US"/>
        </w:rPr>
      </w:pPr>
      <w:r>
        <w:rPr>
          <w:b/>
          <w:bCs/>
          <w:szCs w:val="22"/>
          <w:lang w:val="eu-ES" w:eastAsia="en-US"/>
        </w:rPr>
        <w:t>5. artikulua. Operadore fidagarrien erregistroan baja ematea.</w:t>
      </w:r>
    </w:p>
    <w:p w14:paraId="567CB32B" w14:textId="77777777" w:rsidR="00822AB9" w:rsidRPr="00822AB9" w:rsidRDefault="00531160" w:rsidP="00822AB9">
      <w:pPr>
        <w:rPr>
          <w:rFonts w:eastAsia="Calibri"/>
          <w:szCs w:val="22"/>
          <w:lang w:eastAsia="en-US"/>
        </w:rPr>
      </w:pPr>
      <w:r>
        <w:rPr>
          <w:szCs w:val="22"/>
          <w:lang w:val="eu-ES" w:eastAsia="en-US"/>
        </w:rPr>
        <w:t>1. Zerga Administrazioak operadore fidagarrien erregistroan kautelazko baja ematea erabaki ahal izango du, baldin eta egiaztatzen bada baldintza hori aitortzeko eskatutako betekizunen bat ez dela betetzen, errolda betebeharrak arautzen dituen araudiaren arabera.</w:t>
      </w:r>
    </w:p>
    <w:p w14:paraId="08F25E74" w14:textId="77777777" w:rsidR="00822AB9" w:rsidRPr="00822AB9" w:rsidRDefault="00531160" w:rsidP="00822AB9">
      <w:pPr>
        <w:rPr>
          <w:rFonts w:eastAsia="Calibri"/>
          <w:szCs w:val="22"/>
          <w:lang w:eastAsia="en-US"/>
        </w:rPr>
      </w:pPr>
      <w:r>
        <w:rPr>
          <w:szCs w:val="22"/>
          <w:lang w:val="eu-ES" w:eastAsia="en-US"/>
        </w:rPr>
        <w:t>2. Kautelazko baja behin betiko bihurtu ahal izango da Zerga Administrazioak dagokion errolda zuzenketa ofizioz egiten duenean, Zergadunen Errolda eta errolda betebeharrak arautzen dituen urtarrilaren 25eko 3/2011 Foru Dekretuaren 23. artikuluan xedatutakoaren arabera.</w:t>
      </w:r>
    </w:p>
    <w:p w14:paraId="551E35D9" w14:textId="77777777" w:rsidR="00822AB9" w:rsidRDefault="00531160" w:rsidP="00822AB9">
      <w:pPr>
        <w:rPr>
          <w:rFonts w:eastAsia="Calibri"/>
          <w:szCs w:val="22"/>
          <w:lang w:eastAsia="en-US"/>
        </w:rPr>
      </w:pPr>
      <w:r>
        <w:rPr>
          <w:szCs w:val="22"/>
          <w:lang w:val="eu-ES" w:eastAsia="en-US"/>
        </w:rPr>
        <w:t>3. Eskatutako betekizunen bat betetzeari uzten dioten pertsonek baja eskatu beharko dute operadore fidagarrien erregistroan, ez-betetze hori gertatu eta hogeita hamar eguneko epean.</w:t>
      </w:r>
    </w:p>
    <w:p w14:paraId="03049808" w14:textId="77777777" w:rsidR="00476936" w:rsidRPr="00476936" w:rsidRDefault="00531160" w:rsidP="00476936">
      <w:pPr>
        <w:rPr>
          <w:rFonts w:eastAsia="Calibri"/>
          <w:b/>
          <w:bCs/>
          <w:szCs w:val="22"/>
          <w:lang w:eastAsia="en-US"/>
        </w:rPr>
      </w:pPr>
      <w:r>
        <w:rPr>
          <w:b/>
          <w:bCs/>
          <w:szCs w:val="22"/>
          <w:lang w:val="eu-ES" w:eastAsia="en-US"/>
        </w:rPr>
        <w:t>XEDAPEN IRAGANKOR BAKARRA.  Araubide iragankorra.</w:t>
      </w:r>
    </w:p>
    <w:p w14:paraId="62492858" w14:textId="77777777" w:rsidR="00822AB9" w:rsidRPr="00322A6F" w:rsidRDefault="00531160" w:rsidP="00476936">
      <w:pPr>
        <w:rPr>
          <w:rFonts w:eastAsia="Calibri"/>
          <w:color w:val="000000" w:themeColor="text1"/>
          <w:szCs w:val="22"/>
          <w:lang w:eastAsia="en-US"/>
        </w:rPr>
      </w:pPr>
      <w:r>
        <w:rPr>
          <w:color w:val="000000"/>
          <w:szCs w:val="22"/>
          <w:lang w:val="eu-ES" w:eastAsia="en-US"/>
        </w:rPr>
        <w:t>1. Foru agindu hau indarrean jarri eta hilabeteko epean, produktuen azken gordailugileak edo, hala badagokio, gordailu fiskalaren titularrak, produktuen jabea denean, ez du balio erantsiaren gaineko zergaren diru sarrera bermatzeko betebeharrik izango, ondasun horiek direla eta geroago egindako entrega zergadunei eta salbuetsi gabeei dagokienez.</w:t>
      </w:r>
    </w:p>
    <w:p w14:paraId="2B9DB614" w14:textId="77777777" w:rsidR="0073403B" w:rsidRPr="00322A6F" w:rsidRDefault="00531160" w:rsidP="00476936">
      <w:pPr>
        <w:rPr>
          <w:rFonts w:eastAsia="Calibri"/>
          <w:color w:val="000000" w:themeColor="text1"/>
          <w:szCs w:val="22"/>
          <w:lang w:eastAsia="en-US"/>
        </w:rPr>
      </w:pPr>
      <w:r>
        <w:rPr>
          <w:color w:val="000000"/>
          <w:szCs w:val="22"/>
          <w:lang w:val="eu-ES" w:eastAsia="en-US"/>
        </w:rPr>
        <w:lastRenderedPageBreak/>
        <w:t xml:space="preserve">2. Epe horretan bertan, gordailugileak edo, hala badagokio, gordailu fiskalaren titularrak operadore fidagarriaren izaera aitortzea eskatu ahal izango dute, foru agindu honetan aurreikusitako baldintzetan. </w:t>
      </w:r>
    </w:p>
    <w:p w14:paraId="5C5EDC47" w14:textId="77777777" w:rsidR="0073403B" w:rsidRPr="00322A6F" w:rsidRDefault="00531160" w:rsidP="00476936">
      <w:pPr>
        <w:rPr>
          <w:rFonts w:eastAsia="Calibri"/>
          <w:color w:val="000000" w:themeColor="text1"/>
          <w:szCs w:val="22"/>
          <w:lang w:eastAsia="en-US"/>
        </w:rPr>
      </w:pPr>
      <w:r>
        <w:rPr>
          <w:color w:val="000000"/>
          <w:szCs w:val="22"/>
          <w:lang w:val="eu-ES" w:eastAsia="en-US"/>
        </w:rPr>
        <w:t>3. Araubide iragankorra ez da aplikatuko operadore fidagarriaren izaera aitortzen duen ebazpena jakinarazten denetik aurrera eta, nolanahi ere, aurreko 1. apartatuan adierazitako epea igaro ondoren.</w:t>
      </w:r>
    </w:p>
    <w:p w14:paraId="3E3586C8" w14:textId="77777777" w:rsidR="0073403B" w:rsidRPr="00322A6F" w:rsidRDefault="00531160" w:rsidP="00476936">
      <w:pPr>
        <w:rPr>
          <w:rFonts w:eastAsia="Calibri"/>
          <w:color w:val="000000" w:themeColor="text1"/>
          <w:szCs w:val="22"/>
          <w:lang w:eastAsia="en-US"/>
        </w:rPr>
      </w:pPr>
      <w:r>
        <w:rPr>
          <w:color w:val="000000"/>
          <w:szCs w:val="22"/>
          <w:lang w:val="eu-ES" w:eastAsia="en-US"/>
        </w:rPr>
        <w:t>Epe hori igaro eta operadore fidagarriaren izaera aitortu ez bada, eskatu ahal izango da balio erantsiaren gaineko zergaren ordainketa bermatzeko betebeharra, urtarrilaren 19ko 12/1993 Foru Dekretu Arauemailearen eranskinaren hamaikagarren apartatuan jasotakoaren arabera.</w:t>
      </w:r>
    </w:p>
    <w:p w14:paraId="26806B38" w14:textId="77777777" w:rsidR="00105807" w:rsidRPr="00476936" w:rsidRDefault="00531160" w:rsidP="00476936">
      <w:pPr>
        <w:rPr>
          <w:rFonts w:eastAsia="Calibri"/>
          <w:b/>
          <w:bCs/>
          <w:szCs w:val="22"/>
          <w:lang w:eastAsia="en-US"/>
        </w:rPr>
      </w:pPr>
      <w:r>
        <w:rPr>
          <w:b/>
          <w:bCs/>
          <w:szCs w:val="22"/>
          <w:lang w:val="eu-ES"/>
        </w:rPr>
        <w:t>AZKEN XEDAPEN BAKARRA. Indarrean jartzea.</w:t>
      </w:r>
    </w:p>
    <w:p w14:paraId="279DFE8A" w14:textId="77777777" w:rsidR="00E37477" w:rsidRDefault="00531160" w:rsidP="00476936">
      <w:r>
        <w:rPr>
          <w:szCs w:val="22"/>
          <w:lang w:val="eu-ES"/>
        </w:rPr>
        <w:t>Foru agindu honek ALHAOn argitaratu eta hurrengo egunetik aurrera izango du indarra.</w:t>
      </w:r>
    </w:p>
    <w:p w14:paraId="733ABAA3" w14:textId="77777777" w:rsidR="00E37477" w:rsidRDefault="00531160" w:rsidP="00476936">
      <w:r>
        <w:rPr>
          <w:szCs w:val="22"/>
          <w:lang w:val="eu-ES"/>
        </w:rPr>
        <w:t>Vitoria-Gasteiz.</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8C02D4" w14:paraId="5AFF9981" w14:textId="77777777">
        <w:trPr>
          <w:trHeight w:val="1541"/>
        </w:trPr>
        <w:tc>
          <w:tcPr>
            <w:tcW w:w="4605" w:type="dxa"/>
          </w:tcPr>
          <w:p w14:paraId="2F16FC7F" w14:textId="77777777" w:rsidR="00EE516B" w:rsidRDefault="00EE516B" w:rsidP="00EE516B">
            <w:pPr>
              <w:autoSpaceDE w:val="0"/>
              <w:autoSpaceDN w:val="0"/>
              <w:adjustRightInd w:val="0"/>
              <w:spacing w:after="0"/>
              <w:jc w:val="left"/>
              <w:rPr>
                <w:rFonts w:ascii="TimesNewRomanPS-BoldMT" w:hAnsi="TimesNewRomanPS-BoldMT" w:cs="TimesNewRomanPS-BoldMT"/>
                <w:b/>
                <w:bCs/>
                <w:szCs w:val="22"/>
              </w:rPr>
            </w:pPr>
          </w:p>
          <w:p w14:paraId="1FE16297" w14:textId="77777777" w:rsidR="00EE516B" w:rsidRDefault="00EE516B" w:rsidP="00EE516B">
            <w:pPr>
              <w:autoSpaceDE w:val="0"/>
              <w:autoSpaceDN w:val="0"/>
              <w:adjustRightInd w:val="0"/>
              <w:spacing w:after="0"/>
              <w:jc w:val="left"/>
              <w:rPr>
                <w:rFonts w:ascii="TimesNewRomanPS-BoldMT" w:hAnsi="TimesNewRomanPS-BoldMT" w:cs="TimesNewRomanPS-BoldMT"/>
                <w:b/>
                <w:bCs/>
                <w:szCs w:val="22"/>
              </w:rPr>
            </w:pPr>
          </w:p>
          <w:p w14:paraId="248FF527" w14:textId="77777777" w:rsidR="00EE516B" w:rsidRDefault="00EE516B" w:rsidP="00EE516B">
            <w:pPr>
              <w:autoSpaceDE w:val="0"/>
              <w:autoSpaceDN w:val="0"/>
              <w:adjustRightInd w:val="0"/>
              <w:spacing w:after="0"/>
              <w:jc w:val="left"/>
              <w:rPr>
                <w:rFonts w:ascii="TimesNewRomanPS-BoldMT" w:hAnsi="TimesNewRomanPS-BoldMT" w:cs="TimesNewRomanPS-BoldMT"/>
                <w:b/>
                <w:bCs/>
                <w:szCs w:val="22"/>
              </w:rPr>
            </w:pPr>
          </w:p>
          <w:p w14:paraId="41BC98C8" w14:textId="77777777" w:rsidR="00EE516B" w:rsidRDefault="00EE516B" w:rsidP="00EE516B">
            <w:pPr>
              <w:autoSpaceDE w:val="0"/>
              <w:autoSpaceDN w:val="0"/>
              <w:adjustRightInd w:val="0"/>
              <w:spacing w:after="0"/>
              <w:jc w:val="left"/>
              <w:rPr>
                <w:rFonts w:ascii="TimesNewRomanPS-BoldMT" w:hAnsi="TimesNewRomanPS-BoldMT" w:cs="TimesNewRomanPS-BoldMT"/>
                <w:b/>
                <w:bCs/>
                <w:szCs w:val="22"/>
              </w:rPr>
            </w:pPr>
          </w:p>
          <w:p w14:paraId="7B3E12A9" w14:textId="77777777" w:rsidR="00EE516B" w:rsidRDefault="00EE516B" w:rsidP="00EE516B">
            <w:pPr>
              <w:autoSpaceDE w:val="0"/>
              <w:autoSpaceDN w:val="0"/>
              <w:adjustRightInd w:val="0"/>
              <w:spacing w:after="0"/>
              <w:jc w:val="left"/>
              <w:rPr>
                <w:rFonts w:ascii="TimesNewRomanPS-BoldMT" w:hAnsi="TimesNewRomanPS-BoldMT" w:cs="TimesNewRomanPS-BoldMT"/>
                <w:b/>
                <w:bCs/>
                <w:szCs w:val="22"/>
              </w:rPr>
            </w:pPr>
          </w:p>
          <w:p w14:paraId="175ECDB7" w14:textId="77777777" w:rsidR="00EE516B" w:rsidRDefault="00EE516B" w:rsidP="00EE516B">
            <w:pPr>
              <w:autoSpaceDE w:val="0"/>
              <w:autoSpaceDN w:val="0"/>
              <w:adjustRightInd w:val="0"/>
              <w:spacing w:after="0"/>
              <w:jc w:val="left"/>
              <w:rPr>
                <w:rFonts w:ascii="TimesNewRomanPS-BoldMT" w:hAnsi="TimesNewRomanPS-BoldMT" w:cs="TimesNewRomanPS-BoldMT"/>
                <w:b/>
                <w:bCs/>
                <w:szCs w:val="22"/>
              </w:rPr>
            </w:pPr>
          </w:p>
          <w:p w14:paraId="2B06A3BF" w14:textId="77777777" w:rsidR="00EE516B" w:rsidRPr="00EE516B" w:rsidRDefault="00531160" w:rsidP="00EE516B">
            <w:pPr>
              <w:autoSpaceDE w:val="0"/>
              <w:autoSpaceDN w:val="0"/>
              <w:adjustRightInd w:val="0"/>
              <w:spacing w:after="0"/>
              <w:jc w:val="left"/>
              <w:rPr>
                <w:rFonts w:ascii="TimesNewRomanPS-BoldMT" w:hAnsi="TimesNewRomanPS-BoldMT" w:cs="TimesNewRomanPS-BoldMT"/>
                <w:b/>
                <w:bCs/>
                <w:szCs w:val="22"/>
              </w:rPr>
            </w:pPr>
            <w:r>
              <w:rPr>
                <w:rFonts w:ascii="TimesNewRomanPS-BoldMT" w:eastAsia="TimesNewRomanPS-BoldMT" w:hAnsi="TimesNewRomanPS-BoldMT" w:cs="TimesNewRomanPS-BoldMT"/>
                <w:b/>
                <w:bCs/>
                <w:szCs w:val="22"/>
                <w:lang w:val="eu-ES"/>
              </w:rPr>
              <w:t>Itziar Gonzalo de Zuazo</w:t>
            </w:r>
          </w:p>
          <w:p w14:paraId="38C4AE0E" w14:textId="77777777" w:rsidR="00EE516B" w:rsidRPr="00EE516B" w:rsidRDefault="00531160" w:rsidP="00EE516B">
            <w:pPr>
              <w:autoSpaceDE w:val="0"/>
              <w:autoSpaceDN w:val="0"/>
              <w:adjustRightInd w:val="0"/>
              <w:spacing w:after="0"/>
              <w:jc w:val="left"/>
              <w:rPr>
                <w:rFonts w:ascii="TimesNewRomanPSMT" w:hAnsi="TimesNewRomanPSMT" w:cs="TimesNewRomanPSMT"/>
                <w:szCs w:val="22"/>
              </w:rPr>
            </w:pPr>
            <w:r>
              <w:rPr>
                <w:rFonts w:ascii="TimesNewRomanPSMT" w:eastAsia="TimesNewRomanPSMT" w:hAnsi="TimesNewRomanPSMT" w:cs="TimesNewRomanPSMT"/>
                <w:szCs w:val="22"/>
                <w:lang w:val="eu-ES"/>
              </w:rPr>
              <w:t>Bigarren diputatu nagusiorde eta Ogasun, Finantza eta Aurrekontu Saileko foru diputatua</w:t>
            </w:r>
          </w:p>
          <w:p w14:paraId="6C56167D" w14:textId="77777777" w:rsidR="00EE516B" w:rsidRPr="00EE516B" w:rsidRDefault="00531160" w:rsidP="00EE516B">
            <w:pPr>
              <w:spacing w:after="0"/>
              <w:jc w:val="left"/>
              <w:rPr>
                <w:rFonts w:cs="Arial"/>
                <w:sz w:val="20"/>
                <w:lang w:val="es-ES_tradnl" w:bidi="or-IN"/>
              </w:rPr>
            </w:pPr>
            <w:r>
              <w:rPr>
                <w:rFonts w:ascii="TimesNewRomanPSMT" w:eastAsia="TimesNewRomanPSMT" w:hAnsi="TimesNewRomanPSMT" w:cs="TimesNewRomanPSMT"/>
                <w:szCs w:val="22"/>
                <w:lang w:val="eu-ES"/>
              </w:rPr>
              <w:t>Segunda teniente de Diputado General y Diputada Foral del Departamento de Hacienda, Finanzas y Presupuestos</w:t>
            </w:r>
          </w:p>
          <w:p w14:paraId="3DA9BD96" w14:textId="77777777" w:rsidR="00E37477" w:rsidRPr="00EE516B" w:rsidRDefault="00E37477" w:rsidP="00CE185B">
            <w:pPr>
              <w:spacing w:after="20" w:line="240" w:lineRule="exact"/>
              <w:jc w:val="left"/>
              <w:rPr>
                <w:lang w:val="es-ES_tradnl"/>
              </w:rPr>
            </w:pPr>
          </w:p>
        </w:tc>
        <w:tc>
          <w:tcPr>
            <w:tcW w:w="4605" w:type="dxa"/>
          </w:tcPr>
          <w:p w14:paraId="33DAE6DB" w14:textId="77777777" w:rsidR="00E37477" w:rsidRDefault="00531160">
            <w:pPr>
              <w:spacing w:before="1560" w:after="60" w:line="240" w:lineRule="exact"/>
              <w:rPr>
                <w:b/>
              </w:rPr>
            </w:pPr>
            <w:r>
              <w:rPr>
                <w:b/>
                <w:bCs/>
                <w:szCs w:val="22"/>
                <w:lang w:val="eu-ES"/>
              </w:rPr>
              <w:t>María José Perea Urteaga</w:t>
            </w:r>
          </w:p>
          <w:p w14:paraId="6FD71E59" w14:textId="77777777" w:rsidR="00E37477" w:rsidRDefault="00531160">
            <w:pPr>
              <w:spacing w:after="20" w:line="240" w:lineRule="exact"/>
            </w:pPr>
            <w:r>
              <w:rPr>
                <w:szCs w:val="22"/>
                <w:lang w:val="eu-ES"/>
              </w:rPr>
              <w:t xml:space="preserve">Ogasun zuzendaria </w:t>
            </w:r>
          </w:p>
          <w:p w14:paraId="2AB41E6A" w14:textId="77777777" w:rsidR="00E37477" w:rsidRDefault="00531160">
            <w:pPr>
              <w:spacing w:after="20" w:line="240" w:lineRule="exact"/>
            </w:pPr>
            <w:r>
              <w:rPr>
                <w:szCs w:val="22"/>
                <w:lang w:val="eu-ES"/>
              </w:rPr>
              <w:t xml:space="preserve">Directora de Hacienda </w:t>
            </w:r>
          </w:p>
        </w:tc>
      </w:tr>
    </w:tbl>
    <w:p w14:paraId="1AB0D144" w14:textId="77777777" w:rsidR="00E37477" w:rsidRDefault="00E37477"/>
    <w:sectPr w:rsidR="00E37477" w:rsidSect="00E12EA6">
      <w:headerReference w:type="even" r:id="rId6"/>
      <w:headerReference w:type="default" r:id="rId7"/>
      <w:footerReference w:type="even" r:id="rId8"/>
      <w:footerReference w:type="default" r:id="rId9"/>
      <w:headerReference w:type="first" r:id="rId10"/>
      <w:footerReference w:type="first" r:id="rId11"/>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840C9" w14:textId="77777777" w:rsidR="00531160" w:rsidRDefault="00531160">
      <w:pPr>
        <w:spacing w:after="0"/>
      </w:pPr>
      <w:r>
        <w:separator/>
      </w:r>
    </w:p>
  </w:endnote>
  <w:endnote w:type="continuationSeparator" w:id="0">
    <w:p w14:paraId="6B983208" w14:textId="77777777" w:rsidR="00531160" w:rsidRDefault="005311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BA28" w14:textId="77777777" w:rsidR="002F0698" w:rsidRDefault="002F06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795D" w14:textId="77777777" w:rsidR="00E37477" w:rsidRDefault="00531160">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2F0698">
      <w:rPr>
        <w:rStyle w:val="Nmerodepgina"/>
        <w:noProof/>
      </w:rPr>
      <w:t>2</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2F0698">
      <w:rPr>
        <w:rStyle w:val="Nmerodepgina"/>
        <w:noProof/>
      </w:rPr>
      <w:t>2</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B2A4" w14:textId="77777777" w:rsidR="00E37477" w:rsidRDefault="00531160">
    <w:pPr>
      <w:pStyle w:val="Piedepgina"/>
      <w:tabs>
        <w:tab w:val="clear" w:pos="4252"/>
        <w:tab w:val="clear" w:pos="8504"/>
        <w:tab w:val="right" w:pos="9072"/>
      </w:tabs>
    </w:pPr>
    <w:r>
      <w:tab/>
    </w:r>
    <w:r>
      <w:rPr>
        <w:rStyle w:val="Nmerodepgina"/>
      </w:rPr>
      <w:fldChar w:fldCharType="begin"/>
    </w:r>
    <w:r>
      <w:rPr>
        <w:rStyle w:val="Nmerodepgina"/>
      </w:rPr>
      <w:instrText xml:space="preserve"> PAGE </w:instrText>
    </w:r>
    <w:r>
      <w:rPr>
        <w:rStyle w:val="Nmerodepgina"/>
      </w:rPr>
      <w:fldChar w:fldCharType="separate"/>
    </w:r>
    <w:r w:rsidR="002F0698">
      <w:rPr>
        <w:rStyle w:val="Nmerodepgina"/>
        <w:noProof/>
      </w:rPr>
      <w:t>1</w:t>
    </w:r>
    <w:r>
      <w:rPr>
        <w:rStyle w:val="Nmerodepgina"/>
      </w:rPr>
      <w:fldChar w:fldCharType="end"/>
    </w:r>
    <w:r>
      <w:t>/</w:t>
    </w:r>
    <w:r>
      <w:rPr>
        <w:rStyle w:val="Nmerodepgina"/>
      </w:rPr>
      <w:fldChar w:fldCharType="begin"/>
    </w:r>
    <w:r>
      <w:rPr>
        <w:rStyle w:val="Nmerodepgina"/>
      </w:rPr>
      <w:instrText xml:space="preserve"> NUMPAGES </w:instrText>
    </w:r>
    <w:r>
      <w:rPr>
        <w:rStyle w:val="Nmerodepgina"/>
      </w:rPr>
      <w:fldChar w:fldCharType="separate"/>
    </w:r>
    <w:r w:rsidR="002F0698">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EF769" w14:textId="77777777" w:rsidR="00531160" w:rsidRDefault="00531160">
      <w:pPr>
        <w:spacing w:after="0"/>
      </w:pPr>
      <w:r>
        <w:separator/>
      </w:r>
    </w:p>
  </w:footnote>
  <w:footnote w:type="continuationSeparator" w:id="0">
    <w:p w14:paraId="6999C670" w14:textId="77777777" w:rsidR="00531160" w:rsidRDefault="005311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59DA" w14:textId="77777777" w:rsidR="002F0698" w:rsidRDefault="002F06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8C02D4" w14:paraId="367E1371" w14:textId="77777777">
      <w:trPr>
        <w:cantSplit/>
        <w:trHeight w:val="338"/>
      </w:trPr>
      <w:tc>
        <w:tcPr>
          <w:tcW w:w="3856" w:type="dxa"/>
        </w:tcPr>
        <w:p w14:paraId="5D4C02C2" w14:textId="77777777" w:rsidR="00E37477" w:rsidRDefault="00E37477">
          <w:pPr>
            <w:pStyle w:val="Encabezado"/>
          </w:pPr>
        </w:p>
      </w:tc>
      <w:tc>
        <w:tcPr>
          <w:tcW w:w="1361" w:type="dxa"/>
          <w:vMerge w:val="restart"/>
        </w:tcPr>
        <w:p w14:paraId="4812C5DC" w14:textId="77777777" w:rsidR="00E37477" w:rsidRDefault="00531160">
          <w:pPr>
            <w:pStyle w:val="Encabezado"/>
            <w:jc w:val="center"/>
          </w:pPr>
          <w:r>
            <w:rPr>
              <w:noProof/>
            </w:rPr>
            <w:drawing>
              <wp:inline distT="0" distB="0" distL="0" distR="0" wp14:anchorId="54E10C1A" wp14:editId="589A124B">
                <wp:extent cx="42862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133D6CA8" w14:textId="77777777" w:rsidR="00E37477" w:rsidRDefault="00E37477">
          <w:pPr>
            <w:pStyle w:val="Encabezado"/>
          </w:pPr>
        </w:p>
      </w:tc>
    </w:tr>
    <w:tr w:rsidR="008C02D4" w14:paraId="39FC172F" w14:textId="77777777">
      <w:trPr>
        <w:cantSplit/>
        <w:trHeight w:val="337"/>
      </w:trPr>
      <w:tc>
        <w:tcPr>
          <w:tcW w:w="3856" w:type="dxa"/>
        </w:tcPr>
        <w:p w14:paraId="1DBCA88D" w14:textId="77777777" w:rsidR="00E37477" w:rsidRDefault="00E37477">
          <w:pPr>
            <w:pStyle w:val="Encabezado"/>
          </w:pPr>
        </w:p>
      </w:tc>
      <w:tc>
        <w:tcPr>
          <w:tcW w:w="1361" w:type="dxa"/>
          <w:vMerge/>
        </w:tcPr>
        <w:p w14:paraId="699ADC2C" w14:textId="77777777" w:rsidR="00E37477" w:rsidRDefault="00E37477">
          <w:pPr>
            <w:pStyle w:val="Encabezado"/>
            <w:jc w:val="center"/>
          </w:pPr>
        </w:p>
      </w:tc>
      <w:tc>
        <w:tcPr>
          <w:tcW w:w="3856" w:type="dxa"/>
        </w:tcPr>
        <w:p w14:paraId="74FD719A" w14:textId="77777777" w:rsidR="00E37477" w:rsidRDefault="00E37477">
          <w:pPr>
            <w:pStyle w:val="Encabezado"/>
          </w:pPr>
        </w:p>
      </w:tc>
    </w:tr>
  </w:tbl>
  <w:p w14:paraId="171231D4" w14:textId="77777777" w:rsidR="00E37477" w:rsidRDefault="00E374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8C02D4" w14:paraId="150542AA" w14:textId="77777777">
      <w:tc>
        <w:tcPr>
          <w:tcW w:w="6804" w:type="dxa"/>
        </w:tcPr>
        <w:p w14:paraId="09DE4910" w14:textId="77777777" w:rsidR="00E37477" w:rsidRDefault="00531160">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29BCA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6.25pt" fillcolor="window">
                <v:imagedata r:id="rId1" o:title=""/>
              </v:shape>
              <o:OLEObject Type="Embed" ProgID="Word.Picture.8" ShapeID="_x0000_i1025" DrawAspect="Content" ObjectID="_1841377830" r:id="rId2"/>
            </w:object>
          </w:r>
        </w:p>
        <w:p w14:paraId="2FA5A40F" w14:textId="77777777" w:rsidR="00E37477" w:rsidRDefault="00E37477">
          <w:pPr>
            <w:pStyle w:val="Encabezado"/>
            <w:spacing w:after="0"/>
            <w:ind w:left="1066"/>
            <w:rPr>
              <w:rFonts w:ascii="Arial" w:hAnsi="Arial"/>
              <w:noProof/>
              <w:sz w:val="16"/>
            </w:rPr>
          </w:pPr>
        </w:p>
      </w:tc>
      <w:tc>
        <w:tcPr>
          <w:tcW w:w="3402" w:type="dxa"/>
        </w:tcPr>
        <w:p w14:paraId="0093A49A" w14:textId="77777777" w:rsidR="00E37477" w:rsidRDefault="00531160">
          <w:pPr>
            <w:pStyle w:val="Encabezado"/>
            <w:tabs>
              <w:tab w:val="clear" w:pos="4252"/>
            </w:tabs>
            <w:spacing w:after="40" w:line="240" w:lineRule="exact"/>
            <w:ind w:left="-68"/>
            <w:jc w:val="left"/>
            <w:rPr>
              <w:rFonts w:ascii="Arial" w:hAnsi="Arial"/>
              <w:b/>
              <w:noProof/>
              <w:sz w:val="18"/>
            </w:rPr>
          </w:pPr>
          <w:r>
            <w:rPr>
              <w:rFonts w:ascii="Arial" w:eastAsia="Arial" w:hAnsi="Arial"/>
              <w:b/>
              <w:bCs/>
              <w:noProof/>
              <w:sz w:val="18"/>
              <w:szCs w:val="18"/>
              <w:lang w:val="eu-ES"/>
            </w:rPr>
            <w:t>Ogasun, Finantza</w:t>
          </w:r>
          <w:r>
            <w:rPr>
              <w:rFonts w:ascii="Arial" w:eastAsia="Arial" w:hAnsi="Arial"/>
              <w:b/>
              <w:bCs/>
              <w:noProof/>
              <w:sz w:val="18"/>
              <w:szCs w:val="18"/>
              <w:lang w:val="eu-ES"/>
            </w:rPr>
            <w:br/>
            <w:t>eta Aurrekontu Saila</w:t>
          </w:r>
        </w:p>
        <w:p w14:paraId="3B1E508F" w14:textId="77777777" w:rsidR="00E37477" w:rsidRDefault="00531160">
          <w:pPr>
            <w:pStyle w:val="Encabezado"/>
            <w:tabs>
              <w:tab w:val="clear" w:pos="4252"/>
            </w:tabs>
            <w:spacing w:line="240" w:lineRule="exact"/>
            <w:ind w:left="-68"/>
            <w:jc w:val="left"/>
            <w:rPr>
              <w:rFonts w:ascii="Arial" w:hAnsi="Arial"/>
              <w:noProof/>
              <w:sz w:val="18"/>
            </w:rPr>
          </w:pPr>
          <w:r>
            <w:rPr>
              <w:rFonts w:ascii="Arial" w:eastAsia="Arial" w:hAnsi="Arial"/>
              <w:b/>
              <w:bCs/>
              <w:noProof/>
              <w:sz w:val="18"/>
              <w:szCs w:val="18"/>
              <w:lang w:val="eu-ES"/>
            </w:rPr>
            <w:t>Departamento de Hacienda,</w:t>
          </w:r>
          <w:r>
            <w:rPr>
              <w:rFonts w:ascii="Arial" w:eastAsia="Arial" w:hAnsi="Arial"/>
              <w:b/>
              <w:bCs/>
              <w:noProof/>
              <w:sz w:val="18"/>
              <w:szCs w:val="18"/>
              <w:lang w:val="eu-ES"/>
            </w:rPr>
            <w:br/>
            <w:t>Finanzas y Presupuestos</w:t>
          </w:r>
          <w:r>
            <w:rPr>
              <w:rFonts w:ascii="Arial" w:eastAsia="Arial" w:hAnsi="Arial"/>
              <w:b/>
              <w:bCs/>
              <w:noProof/>
              <w:sz w:val="18"/>
              <w:szCs w:val="18"/>
              <w:lang w:val="eu-ES"/>
            </w:rPr>
            <w:br/>
          </w:r>
        </w:p>
      </w:tc>
    </w:tr>
  </w:tbl>
  <w:p w14:paraId="05DB21FE" w14:textId="77777777" w:rsidR="00E37477" w:rsidRDefault="00E37477">
    <w:pPr>
      <w:pStyle w:val="Encabezado"/>
      <w:pBdr>
        <w:top w:val="single" w:sz="4" w:space="1" w:color="auto"/>
      </w:pBdr>
      <w:tabs>
        <w:tab w:val="clear" w:pos="4252"/>
        <w:tab w:val="clear" w:pos="8504"/>
      </w:tabs>
      <w:spacing w:after="0"/>
      <w:ind w:left="11" w:right="28"/>
      <w:rPr>
        <w:rFonts w:ascii="Arial" w:hAnsi="Arial"/>
        <w:noProof/>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58"/>
    <w:rsid w:val="0001588D"/>
    <w:rsid w:val="0005735D"/>
    <w:rsid w:val="00086B87"/>
    <w:rsid w:val="000D3DEA"/>
    <w:rsid w:val="000F78C9"/>
    <w:rsid w:val="00105807"/>
    <w:rsid w:val="00106B6F"/>
    <w:rsid w:val="00190839"/>
    <w:rsid w:val="002934F4"/>
    <w:rsid w:val="002E577D"/>
    <w:rsid w:val="002F0698"/>
    <w:rsid w:val="00315AAF"/>
    <w:rsid w:val="00322A6F"/>
    <w:rsid w:val="0032504B"/>
    <w:rsid w:val="00356406"/>
    <w:rsid w:val="00357064"/>
    <w:rsid w:val="00375F15"/>
    <w:rsid w:val="00376E83"/>
    <w:rsid w:val="003906B1"/>
    <w:rsid w:val="003C32D1"/>
    <w:rsid w:val="00476936"/>
    <w:rsid w:val="004A2D52"/>
    <w:rsid w:val="005132EC"/>
    <w:rsid w:val="00531160"/>
    <w:rsid w:val="00537479"/>
    <w:rsid w:val="0054006A"/>
    <w:rsid w:val="00553FA2"/>
    <w:rsid w:val="00593885"/>
    <w:rsid w:val="00616006"/>
    <w:rsid w:val="006A1BA8"/>
    <w:rsid w:val="006E27A3"/>
    <w:rsid w:val="006E4F58"/>
    <w:rsid w:val="007032C1"/>
    <w:rsid w:val="0073403B"/>
    <w:rsid w:val="00791C4C"/>
    <w:rsid w:val="007A6AD6"/>
    <w:rsid w:val="007B4621"/>
    <w:rsid w:val="007C1A15"/>
    <w:rsid w:val="007E2458"/>
    <w:rsid w:val="007E5147"/>
    <w:rsid w:val="00822AB9"/>
    <w:rsid w:val="00826ADE"/>
    <w:rsid w:val="008A5B2D"/>
    <w:rsid w:val="008B4D38"/>
    <w:rsid w:val="008C02D4"/>
    <w:rsid w:val="009230A6"/>
    <w:rsid w:val="00961817"/>
    <w:rsid w:val="009E43B4"/>
    <w:rsid w:val="00A0161B"/>
    <w:rsid w:val="00A14A45"/>
    <w:rsid w:val="00A21821"/>
    <w:rsid w:val="00A87FA6"/>
    <w:rsid w:val="00AA0414"/>
    <w:rsid w:val="00C470B6"/>
    <w:rsid w:val="00CE185B"/>
    <w:rsid w:val="00CF2DF7"/>
    <w:rsid w:val="00D2595A"/>
    <w:rsid w:val="00D40DC7"/>
    <w:rsid w:val="00D843A2"/>
    <w:rsid w:val="00DA466E"/>
    <w:rsid w:val="00E12EA6"/>
    <w:rsid w:val="00E37477"/>
    <w:rsid w:val="00E8649D"/>
    <w:rsid w:val="00ED3E04"/>
    <w:rsid w:val="00EE516B"/>
    <w:rsid w:val="00EE5945"/>
    <w:rsid w:val="00F17C3A"/>
    <w:rsid w:val="00F42CD1"/>
    <w:rsid w:val="00F45C76"/>
    <w:rsid w:val="00F91B04"/>
    <w:rsid w:val="00FA4F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633B1"/>
  <w15:chartTrackingRefBased/>
  <w15:docId w15:val="{E86BFF77-2B1E-4DCC-A827-556191CB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pacing w:after="240"/>
      <w:jc w:val="both"/>
    </w:pPr>
    <w:rPr>
      <w:sz w:val="22"/>
    </w:rPr>
  </w:style>
  <w:style w:type="paragraph" w:styleId="Ttulo1">
    <w:name w:val="heading 1"/>
    <w:basedOn w:val="Normal"/>
    <w:next w:val="Normal"/>
    <w:qFormat/>
    <w:pPr>
      <w:keepNext/>
      <w:spacing w:before="240" w:after="480"/>
      <w:jc w:val="center"/>
      <w:outlineLvl w:val="0"/>
    </w:pPr>
    <w:rPr>
      <w:rFonts w:ascii="Arial" w:hAnsi="Arial"/>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ind w:firstLine="1134"/>
    </w:pPr>
    <w:rPr>
      <w:rFonts w:ascii="Arial" w:hAnsi="Arial"/>
      <w:b/>
      <w:bCs/>
      <w:color w:val="FF0000"/>
      <w:sz w:val="24"/>
      <w:szCs w:val="24"/>
    </w:rPr>
  </w:style>
  <w:style w:type="character" w:styleId="Nmerodepgina">
    <w:name w:val="page number"/>
    <w:basedOn w:val="Fuentedeprrafopredet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1057</Words>
  <Characters>7955</Characters>
  <Application>Microsoft Office Word</Application>
  <DocSecurity>0</DocSecurity>
  <Lines>66</Lines>
  <Paragraphs>17</Paragraphs>
  <ScaleCrop>false</ScaleCrop>
  <HeadingPairs>
    <vt:vector size="2" baseType="variant">
      <vt:variant>
        <vt:lpstr>Título</vt:lpstr>
      </vt:variant>
      <vt:variant>
        <vt:i4>1</vt:i4>
      </vt:variant>
    </vt:vector>
  </HeadingPairs>
  <TitlesOfParts>
    <vt:vector size="1" baseType="lpstr">
      <vt:lpstr>Plantilla de Orden Foral</vt:lpstr>
    </vt:vector>
  </TitlesOfParts>
  <Company>DFA-AFA</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Orden Foral</dc:title>
  <dc:creator>HALARREA_ANA</dc:creator>
  <cp:lastModifiedBy>Peral Diez, Elena</cp:lastModifiedBy>
  <cp:revision>2</cp:revision>
  <cp:lastPrinted>2026-05-18T11:36:00Z</cp:lastPrinted>
  <dcterms:created xsi:type="dcterms:W3CDTF">2026-05-27T07:04:00Z</dcterms:created>
  <dcterms:modified xsi:type="dcterms:W3CDTF">2026-05-27T07:04:00Z</dcterms:modified>
</cp:coreProperties>
</file>