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3D6C1" w14:textId="77777777" w:rsidR="00D70D6F" w:rsidRPr="003470B4" w:rsidRDefault="00D70D6F" w:rsidP="00575E16">
      <w:pPr>
        <w:pStyle w:val="Ttulo3"/>
        <w:spacing w:before="0" w:after="240"/>
        <w:rPr>
          <w:sz w:val="22"/>
          <w:szCs w:val="22"/>
        </w:rPr>
      </w:pPr>
      <w:r w:rsidRPr="003470B4">
        <w:rPr>
          <w:sz w:val="22"/>
          <w:szCs w:val="22"/>
        </w:rPr>
        <w:t>DECRETO FORAL</w:t>
      </w:r>
    </w:p>
    <w:p w14:paraId="37FD385E" w14:textId="086835B6" w:rsidR="00356D0F" w:rsidRPr="003470B4" w:rsidRDefault="00D70D6F" w:rsidP="00356D0F">
      <w:pPr>
        <w:tabs>
          <w:tab w:val="right" w:pos="8789"/>
        </w:tabs>
        <w:rPr>
          <w:szCs w:val="22"/>
        </w:rPr>
      </w:pPr>
      <w:r w:rsidRPr="003470B4">
        <w:rPr>
          <w:szCs w:val="22"/>
        </w:rPr>
        <w:t>Departamento de Hacienda, Finanzas y Presupuestos</w:t>
      </w:r>
      <w:r w:rsidRPr="003470B4">
        <w:rPr>
          <w:szCs w:val="22"/>
        </w:rPr>
        <w:br/>
        <w:t>Servicio de Normativa Tributaria</w:t>
      </w:r>
      <w:r w:rsidRPr="003470B4">
        <w:rPr>
          <w:szCs w:val="22"/>
        </w:rPr>
        <w:br/>
        <w:t xml:space="preserve">Nº Expte.: </w:t>
      </w:r>
      <w:r w:rsidR="009C5609" w:rsidRPr="003470B4">
        <w:rPr>
          <w:szCs w:val="22"/>
        </w:rPr>
        <w:t>64</w:t>
      </w:r>
      <w:r w:rsidR="0021102B" w:rsidRPr="003470B4">
        <w:rPr>
          <w:szCs w:val="22"/>
        </w:rPr>
        <w:t>/2025</w:t>
      </w:r>
    </w:p>
    <w:p w14:paraId="7BF3667D" w14:textId="77777777" w:rsidR="00356D0F" w:rsidRPr="003470B4" w:rsidRDefault="00356D0F" w:rsidP="00356D0F">
      <w:pPr>
        <w:tabs>
          <w:tab w:val="right" w:pos="8789"/>
        </w:tabs>
        <w:rPr>
          <w:szCs w:val="22"/>
        </w:rPr>
      </w:pPr>
    </w:p>
    <w:p w14:paraId="15E33369" w14:textId="4106E389" w:rsidR="00AC18C9" w:rsidRPr="003470B4" w:rsidRDefault="00825463" w:rsidP="00575E16">
      <w:pPr>
        <w:jc w:val="both"/>
        <w:rPr>
          <w:b/>
          <w:szCs w:val="22"/>
        </w:rPr>
      </w:pPr>
      <w:r w:rsidRPr="003470B4">
        <w:rPr>
          <w:b/>
          <w:szCs w:val="22"/>
        </w:rPr>
        <w:t>Aprobar la modificación del Decreto Foral 40/2014, de 1 de agosto, que aprueba el Reglamento del Impuesto sobre la Renta de las Personas Físicas</w:t>
      </w:r>
      <w:r w:rsidR="0021102B" w:rsidRPr="003470B4">
        <w:rPr>
          <w:b/>
          <w:szCs w:val="22"/>
        </w:rPr>
        <w:t>.</w:t>
      </w:r>
    </w:p>
    <w:p w14:paraId="4FA8B54A" w14:textId="10D9341F" w:rsidR="007D0220" w:rsidRPr="003470B4" w:rsidRDefault="007D0220" w:rsidP="007D0220">
      <w:pPr>
        <w:jc w:val="both"/>
        <w:rPr>
          <w:szCs w:val="22"/>
        </w:rPr>
      </w:pPr>
      <w:r w:rsidRPr="003470B4">
        <w:rPr>
          <w:szCs w:val="22"/>
        </w:rPr>
        <w:t>El presente Decreto Foral tiene por objeto modificar el Reglamento del Impuesto sobre la Renta de las Personas Físicas, aprobado por el Decreto Foral 40/2014, de 1 de agosto, con el fin de adaptar su contenido a las modificaciones introducidas en la Norma Foral del Impuesto y completar su desarrollo reglamentario.</w:t>
      </w:r>
    </w:p>
    <w:p w14:paraId="2618C64B" w14:textId="5ACCF688" w:rsidR="007D0220" w:rsidRPr="003470B4" w:rsidRDefault="007D0220" w:rsidP="007D0220">
      <w:pPr>
        <w:jc w:val="both"/>
        <w:rPr>
          <w:szCs w:val="22"/>
        </w:rPr>
      </w:pPr>
      <w:r w:rsidRPr="003470B4">
        <w:rPr>
          <w:szCs w:val="22"/>
        </w:rPr>
        <w:t>Entre otras medidas, se introducen ajustes en materia de exenciones, rendimientos del trabajo, capital inmobiliario y mobiliario, discapacidad y dependencia, sistemas de previsión social, vivienda habitual, autoliquidaciones, pagos fraccionados, retenciones y deducciones, incluyendo las relativas a la adquisición de determinados vehículos respetuosos con el medio ambiente.</w:t>
      </w:r>
    </w:p>
    <w:p w14:paraId="0D672AB0" w14:textId="2E0D99AB" w:rsidR="00D01855" w:rsidRPr="003470B4" w:rsidRDefault="00D01855" w:rsidP="00575E16">
      <w:pPr>
        <w:jc w:val="both"/>
        <w:rPr>
          <w:szCs w:val="22"/>
        </w:rPr>
      </w:pPr>
      <w:r w:rsidRPr="003470B4">
        <w:rPr>
          <w:szCs w:val="22"/>
        </w:rPr>
        <w:t xml:space="preserve">El presente Decreto Foral se adecúa a los principios de buena regulación previstos en el artículo 129 de la Ley 39/2015, de 1 de octubre, del Procedimiento Administrativo Común de las Administraciones Públicas. En lo que se refiere a los principios de necesidad y eficacia, se trata de una norma necesaria para </w:t>
      </w:r>
      <w:r w:rsidR="007D0220" w:rsidRPr="003470B4">
        <w:rPr>
          <w:szCs w:val="22"/>
        </w:rPr>
        <w:t>adaptar el desarrollo reglamentario del Impuesto a la normativa foral vigente y garantizar su correcta aplicación.</w:t>
      </w:r>
      <w:r w:rsidR="000D330E" w:rsidRPr="003470B4">
        <w:rPr>
          <w:szCs w:val="22"/>
        </w:rPr>
        <w:t xml:space="preserve"> </w:t>
      </w:r>
      <w:r w:rsidRPr="003470B4">
        <w:rPr>
          <w:szCs w:val="22"/>
        </w:rPr>
        <w:t>De acuerdo con el principio de proporcionalidad, contiene la regulación imprescindible para el objetivo señalado, al no existir ninguna alternativa regulatoria menos restrictiva de derechos. Conforme a los principios de seguridad jurídica y eficiencia, resulta coherente con el ordenamiento jurídico y permite una gestión más eficiente de los recursos públicos. Cumple también con el principio de transparencia, ya que identifica claramente su propósito</w:t>
      </w:r>
      <w:r w:rsidR="000D330E" w:rsidRPr="003470B4">
        <w:rPr>
          <w:szCs w:val="22"/>
        </w:rPr>
        <w:t xml:space="preserve"> y,</w:t>
      </w:r>
      <w:r w:rsidRPr="003470B4">
        <w:rPr>
          <w:szCs w:val="22"/>
        </w:rPr>
        <w:t xml:space="preserve"> durante el procedimiento de elaboración de la norma</w:t>
      </w:r>
      <w:r w:rsidR="000D330E" w:rsidRPr="003470B4">
        <w:rPr>
          <w:szCs w:val="22"/>
        </w:rPr>
        <w:t>,</w:t>
      </w:r>
      <w:r w:rsidRPr="003470B4">
        <w:rPr>
          <w:szCs w:val="22"/>
        </w:rPr>
        <w:t xml:space="preserve"> se ha permitido la participación activa </w:t>
      </w:r>
      <w:r w:rsidR="006162AB" w:rsidRPr="003470B4">
        <w:rPr>
          <w:szCs w:val="22"/>
        </w:rPr>
        <w:t xml:space="preserve">de las potenciales destinatarias y destinatarios </w:t>
      </w:r>
      <w:r w:rsidRPr="003470B4">
        <w:rPr>
          <w:szCs w:val="22"/>
        </w:rPr>
        <w:t>a través del trámite de audiencia e información pública.</w:t>
      </w:r>
    </w:p>
    <w:p w14:paraId="5C11853D" w14:textId="45810873" w:rsidR="00D70D6F" w:rsidRPr="003470B4" w:rsidRDefault="00D70D6F" w:rsidP="00575E16">
      <w:pPr>
        <w:jc w:val="both"/>
        <w:rPr>
          <w:szCs w:val="22"/>
        </w:rPr>
      </w:pPr>
      <w:r w:rsidRPr="003470B4">
        <w:rPr>
          <w:szCs w:val="22"/>
        </w:rPr>
        <w:t xml:space="preserve">Visto el informe </w:t>
      </w:r>
      <w:r w:rsidR="00C74883" w:rsidRPr="003470B4">
        <w:rPr>
          <w:szCs w:val="22"/>
        </w:rPr>
        <w:t xml:space="preserve">de impacto normativo </w:t>
      </w:r>
      <w:r w:rsidR="005D0ED8" w:rsidRPr="003470B4">
        <w:rPr>
          <w:szCs w:val="22"/>
        </w:rPr>
        <w:t xml:space="preserve">abreviado </w:t>
      </w:r>
      <w:r w:rsidRPr="003470B4">
        <w:rPr>
          <w:szCs w:val="22"/>
        </w:rPr>
        <w:t>emitido al respecto por el Servicio de Normativa Tributaria y el emitido por la Comisión Consultiva</w:t>
      </w:r>
      <w:r w:rsidR="007C661B" w:rsidRPr="003470B4">
        <w:rPr>
          <w:szCs w:val="22"/>
        </w:rPr>
        <w:t>.</w:t>
      </w:r>
      <w:r w:rsidR="00D01855" w:rsidRPr="003470B4">
        <w:rPr>
          <w:szCs w:val="22"/>
        </w:rPr>
        <w:t xml:space="preserve"> </w:t>
      </w:r>
    </w:p>
    <w:p w14:paraId="1DE70D7B" w14:textId="63F0BFAD" w:rsidR="00502C0B" w:rsidRPr="003470B4" w:rsidRDefault="00B86A46" w:rsidP="00180132">
      <w:pPr>
        <w:spacing w:after="360"/>
        <w:jc w:val="both"/>
        <w:rPr>
          <w:szCs w:val="22"/>
        </w:rPr>
      </w:pPr>
      <w:r w:rsidRPr="003470B4">
        <w:rPr>
          <w:szCs w:val="22"/>
        </w:rPr>
        <w:t xml:space="preserve">En su virtud, a propuesta de la </w:t>
      </w:r>
      <w:r w:rsidR="002414BF" w:rsidRPr="003470B4">
        <w:rPr>
          <w:szCs w:val="22"/>
        </w:rPr>
        <w:t>Segunda teniente de Diputado General y Diputada Foral del Departamento de Hacienda, Finanzas y Presupuestos</w:t>
      </w:r>
      <w:r w:rsidRPr="003470B4">
        <w:rPr>
          <w:szCs w:val="22"/>
        </w:rPr>
        <w:t>, previa deliberación del Consejo de Gobierno Foral, en sesión celebrada por el mismo, en el día de hoy,</w:t>
      </w:r>
    </w:p>
    <w:p w14:paraId="2DB8763F" w14:textId="77712A16" w:rsidR="00D70D6F" w:rsidRPr="003470B4" w:rsidRDefault="00D70D6F" w:rsidP="00E05C18">
      <w:pPr>
        <w:pStyle w:val="Ttulo1"/>
        <w:keepNext w:val="0"/>
        <w:spacing w:before="0" w:after="360"/>
        <w:rPr>
          <w:rFonts w:ascii="Times New Roman" w:hAnsi="Times New Roman"/>
        </w:rPr>
      </w:pPr>
      <w:r w:rsidRPr="003470B4">
        <w:rPr>
          <w:rFonts w:ascii="Times New Roman" w:hAnsi="Times New Roman"/>
        </w:rPr>
        <w:t>DISPONGO</w:t>
      </w:r>
    </w:p>
    <w:p w14:paraId="714769A8" w14:textId="704FA62F" w:rsidR="00575E16" w:rsidRPr="003470B4" w:rsidRDefault="00575E16" w:rsidP="00575E16">
      <w:pPr>
        <w:jc w:val="both"/>
        <w:rPr>
          <w:b/>
          <w:bCs/>
          <w:szCs w:val="22"/>
        </w:rPr>
      </w:pPr>
      <w:r w:rsidRPr="003470B4">
        <w:rPr>
          <w:b/>
          <w:bCs/>
          <w:szCs w:val="22"/>
        </w:rPr>
        <w:t xml:space="preserve">Artículo </w:t>
      </w:r>
      <w:r w:rsidR="00FE56F5" w:rsidRPr="003470B4">
        <w:rPr>
          <w:b/>
          <w:bCs/>
          <w:szCs w:val="22"/>
        </w:rPr>
        <w:t>Único</w:t>
      </w:r>
      <w:r w:rsidRPr="003470B4">
        <w:rPr>
          <w:b/>
          <w:bCs/>
          <w:szCs w:val="22"/>
        </w:rPr>
        <w:t>.</w:t>
      </w:r>
      <w:r w:rsidR="007B24DC" w:rsidRPr="003470B4">
        <w:rPr>
          <w:b/>
          <w:bCs/>
          <w:szCs w:val="22"/>
        </w:rPr>
        <w:t xml:space="preserve"> </w:t>
      </w:r>
      <w:r w:rsidRPr="003470B4">
        <w:rPr>
          <w:b/>
          <w:bCs/>
          <w:szCs w:val="22"/>
        </w:rPr>
        <w:t>Modificación del Decreto Foral 40/2014, de 1 de agosto, que aprueba el Reglamento del Impuesto sobre la Renta de las Personas Físicas</w:t>
      </w:r>
      <w:r w:rsidR="00E05C18" w:rsidRPr="003470B4">
        <w:rPr>
          <w:b/>
          <w:bCs/>
          <w:szCs w:val="22"/>
        </w:rPr>
        <w:t>.</w:t>
      </w:r>
    </w:p>
    <w:p w14:paraId="5BAD3D07" w14:textId="125EDE86" w:rsidR="00575E16" w:rsidRPr="003470B4" w:rsidRDefault="00553647" w:rsidP="00575E16">
      <w:pPr>
        <w:jc w:val="both"/>
        <w:rPr>
          <w:szCs w:val="22"/>
        </w:rPr>
      </w:pPr>
      <w:r w:rsidRPr="003470B4">
        <w:rPr>
          <w:b/>
          <w:bCs/>
          <w:szCs w:val="22"/>
        </w:rPr>
        <w:lastRenderedPageBreak/>
        <w:t>Primero.</w:t>
      </w:r>
      <w:r w:rsidRPr="003470B4">
        <w:rPr>
          <w:szCs w:val="22"/>
        </w:rPr>
        <w:t xml:space="preserve"> </w:t>
      </w:r>
      <w:r w:rsidR="00575E16" w:rsidRPr="003470B4">
        <w:rPr>
          <w:szCs w:val="22"/>
        </w:rPr>
        <w:t>Con efectos a partir del 1 de enero de 2025, se introducen las siguientes modificaciones en el Decreto Foral 40/2014, de 1 de agosto, que aprueba el Reglamento del Impuesto sobre la Renta de las Personas Físicas:</w:t>
      </w:r>
    </w:p>
    <w:p w14:paraId="40BD0717" w14:textId="77777777" w:rsidR="00F04958" w:rsidRPr="003470B4" w:rsidRDefault="00F04958" w:rsidP="00F04958">
      <w:pPr>
        <w:jc w:val="both"/>
        <w:rPr>
          <w:szCs w:val="22"/>
        </w:rPr>
      </w:pPr>
      <w:r w:rsidRPr="003470B4">
        <w:rPr>
          <w:b/>
          <w:bCs/>
          <w:szCs w:val="22"/>
        </w:rPr>
        <w:t>Uno.</w:t>
      </w:r>
      <w:r w:rsidRPr="003470B4">
        <w:rPr>
          <w:szCs w:val="22"/>
        </w:rPr>
        <w:t xml:space="preserve"> Se modifica el artículo 7, que queda redactado como sigue:</w:t>
      </w:r>
    </w:p>
    <w:p w14:paraId="2EC5D76C" w14:textId="77777777" w:rsidR="00F04958" w:rsidRPr="003470B4" w:rsidRDefault="00F04958" w:rsidP="00F04958">
      <w:pPr>
        <w:jc w:val="both"/>
        <w:rPr>
          <w:bCs/>
          <w:iCs/>
          <w:szCs w:val="22"/>
        </w:rPr>
      </w:pPr>
      <w:r w:rsidRPr="003470B4">
        <w:rPr>
          <w:bCs/>
          <w:iCs/>
          <w:szCs w:val="22"/>
        </w:rPr>
        <w:t>“Artículo 7. Indemnizaciones por despido o cese de la persona trabajadora.</w:t>
      </w:r>
    </w:p>
    <w:p w14:paraId="76E60A72" w14:textId="30A135B7" w:rsidR="00F04958" w:rsidRPr="003470B4" w:rsidRDefault="00F04958" w:rsidP="00F04958">
      <w:pPr>
        <w:jc w:val="both"/>
        <w:rPr>
          <w:szCs w:val="22"/>
        </w:rPr>
      </w:pPr>
      <w:r w:rsidRPr="003470B4">
        <w:rPr>
          <w:szCs w:val="22"/>
        </w:rPr>
        <w:t xml:space="preserve">El disfrute de la exención prevista en el número 5 del artículo 9 de la Norma Foral del Impuesto quedará condicionado a la real y efectiva desvinculación de la persona trabajadora con la empresa. Se presumirá, salvo prueba en contrario, que no se </w:t>
      </w:r>
      <w:r w:rsidR="007C16C5" w:rsidRPr="003470B4">
        <w:rPr>
          <w:szCs w:val="22"/>
        </w:rPr>
        <w:t xml:space="preserve">produce </w:t>
      </w:r>
      <w:r w:rsidRPr="003470B4">
        <w:rPr>
          <w:szCs w:val="22"/>
        </w:rPr>
        <w:t>dicha desvinculación cuando en los tres años siguientes al despido o cese, la persona trabajadora vuelva a prestar servicios a la misma empresa o a otra empresa vinculada a aquélla en los términos previstos en el apartado 3 del artículo 42 de la Norma Foral del Impuesto sobre Sociedades.</w:t>
      </w:r>
    </w:p>
    <w:p w14:paraId="4AC05963" w14:textId="0F97C52C" w:rsidR="00F04958" w:rsidRPr="003470B4" w:rsidRDefault="00F04958" w:rsidP="00575E16">
      <w:pPr>
        <w:jc w:val="both"/>
        <w:rPr>
          <w:szCs w:val="22"/>
        </w:rPr>
      </w:pPr>
      <w:r w:rsidRPr="003470B4">
        <w:rPr>
          <w:szCs w:val="22"/>
        </w:rPr>
        <w:t>El importe de la indemnización exenta establecido en el número 5 del artículo 9 de la Norma Foral del Impuesto se</w:t>
      </w:r>
      <w:r w:rsidR="00DE3323" w:rsidRPr="003470B4">
        <w:rPr>
          <w:szCs w:val="22"/>
        </w:rPr>
        <w:t xml:space="preserve"> aplicará</w:t>
      </w:r>
      <w:r w:rsidRPr="003470B4">
        <w:rPr>
          <w:szCs w:val="22"/>
        </w:rPr>
        <w:t xml:space="preserve"> con independencia de la forma en que se abone la indemnización.”</w:t>
      </w:r>
    </w:p>
    <w:p w14:paraId="200B1E12" w14:textId="37A5239C" w:rsidR="00575E16" w:rsidRPr="003470B4" w:rsidRDefault="00FE56F5" w:rsidP="00575E16">
      <w:pPr>
        <w:jc w:val="both"/>
        <w:rPr>
          <w:szCs w:val="22"/>
        </w:rPr>
      </w:pPr>
      <w:r w:rsidRPr="003470B4">
        <w:rPr>
          <w:b/>
          <w:bCs/>
          <w:szCs w:val="22"/>
        </w:rPr>
        <w:t>Dos</w:t>
      </w:r>
      <w:r w:rsidR="00575E16" w:rsidRPr="003470B4">
        <w:rPr>
          <w:b/>
          <w:bCs/>
          <w:szCs w:val="22"/>
        </w:rPr>
        <w:t>.</w:t>
      </w:r>
      <w:r w:rsidR="00575E16" w:rsidRPr="003470B4">
        <w:rPr>
          <w:szCs w:val="22"/>
        </w:rPr>
        <w:t xml:space="preserve"> Se introduce un artículo 13 bis</w:t>
      </w:r>
      <w:r w:rsidR="00E26276" w:rsidRPr="003470B4">
        <w:rPr>
          <w:szCs w:val="22"/>
        </w:rPr>
        <w:t>,</w:t>
      </w:r>
      <w:r w:rsidR="00575E16" w:rsidRPr="003470B4">
        <w:rPr>
          <w:szCs w:val="22"/>
        </w:rPr>
        <w:t xml:space="preserve"> </w:t>
      </w:r>
      <w:r w:rsidR="006E7168" w:rsidRPr="003470B4">
        <w:rPr>
          <w:szCs w:val="22"/>
        </w:rPr>
        <w:t>con la siguiente redacción</w:t>
      </w:r>
      <w:r w:rsidR="00575E16" w:rsidRPr="003470B4">
        <w:rPr>
          <w:szCs w:val="22"/>
        </w:rPr>
        <w:t>:</w:t>
      </w:r>
    </w:p>
    <w:p w14:paraId="658D5AEC" w14:textId="6A8C30A9" w:rsidR="00575E16" w:rsidRPr="003470B4" w:rsidRDefault="00575E16" w:rsidP="00575E16">
      <w:pPr>
        <w:jc w:val="both"/>
        <w:rPr>
          <w:szCs w:val="22"/>
        </w:rPr>
      </w:pPr>
      <w:r w:rsidRPr="003470B4">
        <w:rPr>
          <w:szCs w:val="22"/>
        </w:rPr>
        <w:t>“Artículo 13 bis. Compensación de gastos por trabajo desarrollado en la modalidad de teletrabajo</w:t>
      </w:r>
      <w:r w:rsidR="002C059C" w:rsidRPr="003470B4">
        <w:rPr>
          <w:szCs w:val="22"/>
        </w:rPr>
        <w:t>.</w:t>
      </w:r>
    </w:p>
    <w:p w14:paraId="7AE60D63" w14:textId="77777777" w:rsidR="00575E16" w:rsidRPr="003470B4" w:rsidRDefault="00575E16" w:rsidP="00575E16">
      <w:pPr>
        <w:jc w:val="both"/>
        <w:rPr>
          <w:szCs w:val="22"/>
        </w:rPr>
      </w:pPr>
      <w:r w:rsidRPr="003470B4">
        <w:rPr>
          <w:szCs w:val="22"/>
        </w:rPr>
        <w:t>A efectos de lo dispuesto en la letra f) del artículo 16 de la Norma Foral del Impuesto, se considerarán rendimientos del trabajo de naturaleza dineraria las cantidades puestas a disposición de la persona trabajadora en concepto de compensación por los gastos soportados por esta como consecuencia de su trabajo desarrollado en la modalidad de teletrabajo, excepto aquellas que no excedan de los importes establecidos en cada momento por Convenio Colectivo, hasta el límite del valor de mercado de los citados gastos.</w:t>
      </w:r>
    </w:p>
    <w:p w14:paraId="669C8041" w14:textId="77777777" w:rsidR="00575E16" w:rsidRPr="003470B4" w:rsidRDefault="00575E16" w:rsidP="00575E16">
      <w:pPr>
        <w:jc w:val="both"/>
        <w:rPr>
          <w:szCs w:val="22"/>
        </w:rPr>
      </w:pPr>
      <w:r w:rsidRPr="003470B4">
        <w:rPr>
          <w:szCs w:val="22"/>
        </w:rPr>
        <w:t>Cuando se trate de sociedades cooperativas y respecto a sus personas socias trabajadoras, o socias de trabajo, dicha entrega deberá efectuarse de acuerdo con lo dispuesto por las normas que regulan el funcionamiento y régimen de la entidad.”</w:t>
      </w:r>
    </w:p>
    <w:p w14:paraId="1CF13008" w14:textId="00491A5D" w:rsidR="00575E16" w:rsidRPr="003470B4" w:rsidRDefault="00FE56F5" w:rsidP="00575E16">
      <w:pPr>
        <w:jc w:val="both"/>
        <w:rPr>
          <w:szCs w:val="22"/>
        </w:rPr>
      </w:pPr>
      <w:r w:rsidRPr="003470B4">
        <w:rPr>
          <w:b/>
          <w:bCs/>
          <w:szCs w:val="22"/>
        </w:rPr>
        <w:t>Tres</w:t>
      </w:r>
      <w:r w:rsidR="00575E16" w:rsidRPr="003470B4">
        <w:rPr>
          <w:b/>
          <w:bCs/>
          <w:szCs w:val="22"/>
        </w:rPr>
        <w:t>.</w:t>
      </w:r>
      <w:r w:rsidR="00575E16" w:rsidRPr="003470B4">
        <w:rPr>
          <w:szCs w:val="22"/>
        </w:rPr>
        <w:t xml:space="preserve"> Se modifica el art</w:t>
      </w:r>
      <w:r w:rsidR="00DE3323" w:rsidRPr="003470B4">
        <w:rPr>
          <w:szCs w:val="22"/>
        </w:rPr>
        <w:t>í</w:t>
      </w:r>
      <w:r w:rsidR="00575E16" w:rsidRPr="003470B4">
        <w:rPr>
          <w:szCs w:val="22"/>
        </w:rPr>
        <w:t>culo 25, que queda redactado como sigue:</w:t>
      </w:r>
    </w:p>
    <w:p w14:paraId="6BCC6464" w14:textId="77777777" w:rsidR="00575E16" w:rsidRPr="003470B4" w:rsidRDefault="00575E16" w:rsidP="00575E16">
      <w:pPr>
        <w:jc w:val="both"/>
        <w:rPr>
          <w:szCs w:val="22"/>
        </w:rPr>
      </w:pPr>
      <w:r w:rsidRPr="003470B4">
        <w:rPr>
          <w:szCs w:val="22"/>
        </w:rPr>
        <w:t>“Artículo 25. Deducibilidad de los gastos financieros correspondientes a vehículos.</w:t>
      </w:r>
    </w:p>
    <w:p w14:paraId="1B344718" w14:textId="71AD2CB3" w:rsidR="00575E16" w:rsidRPr="003470B4" w:rsidRDefault="00575E16" w:rsidP="00575E16">
      <w:pPr>
        <w:jc w:val="both"/>
        <w:rPr>
          <w:bCs/>
          <w:szCs w:val="22"/>
        </w:rPr>
      </w:pPr>
      <w:r w:rsidRPr="003470B4">
        <w:rPr>
          <w:bCs/>
          <w:szCs w:val="22"/>
        </w:rPr>
        <w:t>1. A efectos de lo dispuesto en la regla 5ª del artículo 27 de la Norma Foral del Impuesto, en los supuestos en que la</w:t>
      </w:r>
      <w:r w:rsidR="002D58D1" w:rsidRPr="003470B4">
        <w:rPr>
          <w:bCs/>
          <w:szCs w:val="22"/>
        </w:rPr>
        <w:t xml:space="preserve"> </w:t>
      </w:r>
      <w:r w:rsidRPr="003470B4">
        <w:rPr>
          <w:bCs/>
          <w:szCs w:val="22"/>
        </w:rPr>
        <w:t xml:space="preserve">o el contribuyente acredite que el vehículo por </w:t>
      </w:r>
      <w:r w:rsidR="002D58D1" w:rsidRPr="003470B4">
        <w:rPr>
          <w:bCs/>
          <w:szCs w:val="22"/>
        </w:rPr>
        <w:t xml:space="preserve">ella </w:t>
      </w:r>
      <w:r w:rsidR="00D72FD9" w:rsidRPr="003470B4">
        <w:rPr>
          <w:bCs/>
          <w:szCs w:val="22"/>
        </w:rPr>
        <w:t>o él</w:t>
      </w:r>
      <w:r w:rsidRPr="003470B4">
        <w:rPr>
          <w:bCs/>
          <w:szCs w:val="22"/>
        </w:rPr>
        <w:t xml:space="preserve"> utilizado, como consecuencia de la naturaleza de la actividad realizada, resulte notoriamente relevante y habitual para la obtención de los ingresos, será deducible respecto a un único vehículo, el 50 por ciento de los gastos financieros derivados de su adquisición, cuando el precio de adquisición sea igual o inferior a 30.000 euros.</w:t>
      </w:r>
    </w:p>
    <w:p w14:paraId="3F981373" w14:textId="7A90C83C" w:rsidR="00575E16" w:rsidRPr="003470B4" w:rsidRDefault="00575E16" w:rsidP="00575E16">
      <w:pPr>
        <w:jc w:val="both"/>
        <w:rPr>
          <w:bCs/>
          <w:szCs w:val="22"/>
        </w:rPr>
      </w:pPr>
      <w:r w:rsidRPr="003470B4">
        <w:rPr>
          <w:bCs/>
          <w:szCs w:val="22"/>
        </w:rPr>
        <w:t>Cuando dicho precio de adquisición sea superior a 30.000 euros, será deducible el 50 por ciento de los gastos financieros que correspondan a la proporción existente entre 30.000 euros y su precio de adquisición.</w:t>
      </w:r>
    </w:p>
    <w:p w14:paraId="482EF14D" w14:textId="4E618285" w:rsidR="00575E16" w:rsidRPr="003470B4" w:rsidRDefault="00575E16" w:rsidP="00575E16">
      <w:pPr>
        <w:jc w:val="both"/>
        <w:rPr>
          <w:szCs w:val="22"/>
        </w:rPr>
      </w:pPr>
      <w:r w:rsidRPr="003470B4">
        <w:rPr>
          <w:bCs/>
          <w:szCs w:val="22"/>
        </w:rPr>
        <w:t xml:space="preserve">2. Cuando </w:t>
      </w:r>
      <w:r w:rsidR="00D72FD9" w:rsidRPr="003470B4">
        <w:rPr>
          <w:bCs/>
          <w:szCs w:val="22"/>
        </w:rPr>
        <w:t>la o</w:t>
      </w:r>
      <w:r w:rsidR="002D58D1" w:rsidRPr="003470B4">
        <w:rPr>
          <w:bCs/>
          <w:szCs w:val="22"/>
        </w:rPr>
        <w:t xml:space="preserve"> </w:t>
      </w:r>
      <w:r w:rsidR="00D72FD9" w:rsidRPr="003470B4">
        <w:rPr>
          <w:bCs/>
          <w:szCs w:val="22"/>
        </w:rPr>
        <w:t>el</w:t>
      </w:r>
      <w:r w:rsidRPr="003470B4">
        <w:rPr>
          <w:bCs/>
          <w:szCs w:val="22"/>
        </w:rPr>
        <w:t xml:space="preserve"> contribuyente pruebe de forma fehaciente la afectación exclusiva del vehículo al desarrollo de</w:t>
      </w:r>
      <w:r w:rsidRPr="003470B4">
        <w:rPr>
          <w:szCs w:val="22"/>
        </w:rPr>
        <w:t xml:space="preserve"> su actividad económica, los porcentajes del apartado anterior se elevarán al 100 por ciento, </w:t>
      </w:r>
      <w:r w:rsidRPr="003470B4">
        <w:rPr>
          <w:szCs w:val="22"/>
        </w:rPr>
        <w:lastRenderedPageBreak/>
        <w:t>aplicándose en su totalidad si su precio de adquisición es igual o inferior a 30.000 euros, o en la proporción que represente 30.000 euros y su precio de adquisición, en otro caso.</w:t>
      </w:r>
    </w:p>
    <w:p w14:paraId="4BEBFE99" w14:textId="7339AEF9" w:rsidR="00575E16" w:rsidRPr="003470B4" w:rsidRDefault="00736EF4" w:rsidP="00575E16">
      <w:pPr>
        <w:jc w:val="both"/>
        <w:rPr>
          <w:szCs w:val="22"/>
        </w:rPr>
      </w:pPr>
      <w:r w:rsidRPr="003470B4">
        <w:rPr>
          <w:szCs w:val="22"/>
        </w:rPr>
        <w:t>T</w:t>
      </w:r>
      <w:r w:rsidR="00575E16" w:rsidRPr="003470B4">
        <w:rPr>
          <w:szCs w:val="22"/>
        </w:rPr>
        <w:t xml:space="preserve">ratándose de vehículos eléctricos de batería (BEV), de vehículos eléctricos de autonomía extendida (REEV), de vehículos eléctricos de células de combustible (FCV) o de vehículos eléctricos híbridos de células de combustible (FCHV), </w:t>
      </w:r>
      <w:r w:rsidRPr="003470B4">
        <w:rPr>
          <w:szCs w:val="22"/>
        </w:rPr>
        <w:t>el límite señalado en el párrafo anterior será de 40.000 euros.”</w:t>
      </w:r>
    </w:p>
    <w:p w14:paraId="37931570" w14:textId="39B144AC" w:rsidR="00575E16" w:rsidRPr="003470B4" w:rsidRDefault="00FE56F5" w:rsidP="00575E16">
      <w:pPr>
        <w:jc w:val="both"/>
        <w:rPr>
          <w:szCs w:val="22"/>
        </w:rPr>
      </w:pPr>
      <w:r w:rsidRPr="003470B4">
        <w:rPr>
          <w:b/>
          <w:bCs/>
          <w:szCs w:val="22"/>
        </w:rPr>
        <w:t>Cuatro</w:t>
      </w:r>
      <w:r w:rsidR="00575E16" w:rsidRPr="003470B4">
        <w:rPr>
          <w:b/>
          <w:bCs/>
          <w:szCs w:val="22"/>
        </w:rPr>
        <w:t>.</w:t>
      </w:r>
      <w:r w:rsidR="00575E16" w:rsidRPr="003470B4">
        <w:rPr>
          <w:szCs w:val="22"/>
        </w:rPr>
        <w:t xml:space="preserve"> Se modifica el artículo 35, que queda redactado como sigue:</w:t>
      </w:r>
    </w:p>
    <w:p w14:paraId="20AA4C12" w14:textId="77777777" w:rsidR="00575E16" w:rsidRPr="003470B4" w:rsidRDefault="00575E16" w:rsidP="00575E16">
      <w:pPr>
        <w:jc w:val="both"/>
        <w:rPr>
          <w:bCs/>
          <w:iCs/>
          <w:szCs w:val="22"/>
        </w:rPr>
      </w:pPr>
      <w:r w:rsidRPr="003470B4">
        <w:rPr>
          <w:bCs/>
          <w:iCs/>
          <w:szCs w:val="22"/>
        </w:rPr>
        <w:t>“Artículo 35. Consideración de rendimiento del capital inmobiliario procedente de viviendas.</w:t>
      </w:r>
    </w:p>
    <w:p w14:paraId="2FB174F6" w14:textId="4BFA01DC" w:rsidR="0002542B" w:rsidRPr="003470B4" w:rsidRDefault="00B9414B" w:rsidP="0002542B">
      <w:pPr>
        <w:jc w:val="both"/>
        <w:rPr>
          <w:bCs/>
          <w:szCs w:val="22"/>
        </w:rPr>
      </w:pPr>
      <w:r w:rsidRPr="003470B4">
        <w:rPr>
          <w:bCs/>
          <w:szCs w:val="22"/>
        </w:rPr>
        <w:t xml:space="preserve">A efectos de este Impuesto se incluyen también entre los rendimientos del capital inmobiliario derivados de los considerados como arrendamiento de vivienda a que se refiere la letra a) del artículo 63 de la Norma Foral del Impuesto, los obtenidos como consecuencia de su arrendamiento o cesión por las personas titulares de las viviendas o de los derechos reales de usufructo que recaigan sobre las mismas, que procedan de la cesión o alquiler de viviendas a sociedades que se beneficien del régimen especial de Entidades con actividad cualificada de arrendamiento de inmuebles en virtud de lo previsto en el artículo 115 de la Norma Foral 37/2013, de 13 de diciembre, del Impuesto sobre Sociedades, en la medida en que </w:t>
      </w:r>
      <w:r w:rsidR="00736EF4" w:rsidRPr="003470B4">
        <w:rPr>
          <w:bCs/>
          <w:szCs w:val="22"/>
        </w:rPr>
        <w:t xml:space="preserve">estas </w:t>
      </w:r>
      <w:r w:rsidRPr="003470B4">
        <w:rPr>
          <w:bCs/>
          <w:szCs w:val="22"/>
        </w:rPr>
        <w:t>hayan sido objeto de operaciones de arrendamiento de vivienda por parte de la sociedad. A estos efectos, únicamente se entenderá por arrendamiento de vivienda el definido en el</w:t>
      </w:r>
      <w:r w:rsidR="0002542B" w:rsidRPr="003470B4">
        <w:rPr>
          <w:bCs/>
          <w:szCs w:val="22"/>
        </w:rPr>
        <w:t xml:space="preserve"> artículo 2 de la Ley 29/1994, de 24 de noviembre, de Arrendamientos Urbanos.</w:t>
      </w:r>
    </w:p>
    <w:p w14:paraId="167D6A82" w14:textId="486E3A09" w:rsidR="00885710" w:rsidRPr="003470B4" w:rsidRDefault="00885710" w:rsidP="00885710">
      <w:pPr>
        <w:jc w:val="both"/>
        <w:rPr>
          <w:bCs/>
          <w:szCs w:val="22"/>
        </w:rPr>
      </w:pPr>
      <w:r w:rsidRPr="003470B4">
        <w:rPr>
          <w:bCs/>
          <w:szCs w:val="22"/>
        </w:rPr>
        <w:t xml:space="preserve">En los supuestos previstos en el </w:t>
      </w:r>
      <w:r w:rsidR="0002542B" w:rsidRPr="003470B4">
        <w:rPr>
          <w:bCs/>
          <w:szCs w:val="22"/>
        </w:rPr>
        <w:t>párrafo</w:t>
      </w:r>
      <w:r w:rsidRPr="003470B4">
        <w:rPr>
          <w:bCs/>
          <w:szCs w:val="22"/>
        </w:rPr>
        <w:t xml:space="preserve"> anterior, resultará aplicable la bonificación del 30 por ciento establecida en el párrafo primero del apartado 1 del artículo 32 de la Norma Foral del Impuesto.</w:t>
      </w:r>
    </w:p>
    <w:p w14:paraId="646BC6E1" w14:textId="028DAA22" w:rsidR="00885710" w:rsidRPr="003470B4" w:rsidRDefault="00885710" w:rsidP="00885710">
      <w:pPr>
        <w:jc w:val="both"/>
        <w:rPr>
          <w:bCs/>
          <w:szCs w:val="22"/>
        </w:rPr>
      </w:pPr>
      <w:r w:rsidRPr="003470B4">
        <w:rPr>
          <w:bCs/>
          <w:szCs w:val="22"/>
        </w:rPr>
        <w:t xml:space="preserve">No obstante lo dispuesto en el </w:t>
      </w:r>
      <w:r w:rsidR="0002542B" w:rsidRPr="003470B4">
        <w:rPr>
          <w:bCs/>
          <w:szCs w:val="22"/>
        </w:rPr>
        <w:t xml:space="preserve">párrafo </w:t>
      </w:r>
      <w:r w:rsidRPr="003470B4">
        <w:rPr>
          <w:bCs/>
          <w:szCs w:val="22"/>
        </w:rPr>
        <w:t>anterior, cuando la renta de alquiler percibida por la entidad arrendataria cumpla los requisitos previstos en los párrafos segundo o tercero y cuarto del apartado 1 del artículo 32 de la Norma Foral del Impuesto, la bonificación aplicable será la establecida en dichos párrafos.</w:t>
      </w:r>
    </w:p>
    <w:p w14:paraId="7C3653F1" w14:textId="361C0597" w:rsidR="00885710" w:rsidRPr="003470B4" w:rsidRDefault="00885710" w:rsidP="00575E16">
      <w:pPr>
        <w:jc w:val="both"/>
        <w:rPr>
          <w:bCs/>
          <w:szCs w:val="22"/>
        </w:rPr>
      </w:pPr>
      <w:r w:rsidRPr="003470B4">
        <w:rPr>
          <w:bCs/>
          <w:szCs w:val="22"/>
        </w:rPr>
        <w:t>El gasto deducible aplicable en estos supuestos será exclusivamente el correspondiente a los intereses de los capitales ajenos a que se refiere la letra a) del apartado 1 del artículo 32 de la Norma Foral del Impuesto.”</w:t>
      </w:r>
    </w:p>
    <w:p w14:paraId="7282BC59" w14:textId="566387BA" w:rsidR="00575E16" w:rsidRPr="003470B4" w:rsidRDefault="00FE56F5" w:rsidP="00575E16">
      <w:pPr>
        <w:jc w:val="both"/>
        <w:rPr>
          <w:szCs w:val="22"/>
        </w:rPr>
      </w:pPr>
      <w:r w:rsidRPr="003470B4">
        <w:rPr>
          <w:b/>
          <w:bCs/>
          <w:szCs w:val="22"/>
        </w:rPr>
        <w:t>Cinco</w:t>
      </w:r>
      <w:r w:rsidR="00575E16" w:rsidRPr="003470B4">
        <w:rPr>
          <w:b/>
          <w:bCs/>
          <w:szCs w:val="22"/>
        </w:rPr>
        <w:t>.</w:t>
      </w:r>
      <w:r w:rsidR="00575E16" w:rsidRPr="003470B4">
        <w:rPr>
          <w:szCs w:val="22"/>
        </w:rPr>
        <w:t xml:space="preserve"> Se modifica el título y el primer párrafo, ambos del artículo 36, que quedan redactados como sigue:</w:t>
      </w:r>
    </w:p>
    <w:p w14:paraId="1C80A8FB" w14:textId="77777777" w:rsidR="00575E16" w:rsidRPr="003470B4" w:rsidRDefault="00575E16" w:rsidP="00575E16">
      <w:pPr>
        <w:jc w:val="both"/>
        <w:rPr>
          <w:szCs w:val="22"/>
        </w:rPr>
      </w:pPr>
      <w:r w:rsidRPr="003470B4">
        <w:rPr>
          <w:bCs/>
          <w:iCs/>
          <w:szCs w:val="22"/>
        </w:rPr>
        <w:t>“</w:t>
      </w:r>
      <w:r w:rsidRPr="003470B4">
        <w:rPr>
          <w:szCs w:val="22"/>
        </w:rPr>
        <w:t>Artículo 36. Gastos deducibles de los rendimientos del capital inmobiliario a que se refiere el apartado 4 del artículo 32 de la Norma Foral del Impuesto.”</w:t>
      </w:r>
    </w:p>
    <w:p w14:paraId="0EDF6866" w14:textId="77777777" w:rsidR="00575E16" w:rsidRPr="003470B4" w:rsidRDefault="00575E16" w:rsidP="00575E16">
      <w:pPr>
        <w:jc w:val="both"/>
        <w:rPr>
          <w:szCs w:val="22"/>
        </w:rPr>
      </w:pPr>
      <w:r w:rsidRPr="003470B4">
        <w:rPr>
          <w:szCs w:val="22"/>
        </w:rPr>
        <w:t>“En los supuestos contemplados en el apartado 4 del artículo 32 de la Norma Foral del Impuesto, tendrán la consideración de gasto deducible para la determinación del rendimiento neto, todos los gastos necesarios para su obtención y el importe del deterioro sufrido por el uso o transcurso del tiempo en los bienes o derechos de los que procedan los rendimientos. No obstante, la suma de los gastos deducibles no podrá dar lugar, para cada inmueble, a rendimiento neto negativo.”</w:t>
      </w:r>
    </w:p>
    <w:p w14:paraId="2BB4C1E9" w14:textId="4075D741" w:rsidR="00575E16" w:rsidRPr="003470B4" w:rsidRDefault="00FE56F5" w:rsidP="00575E16">
      <w:pPr>
        <w:jc w:val="both"/>
        <w:rPr>
          <w:szCs w:val="22"/>
        </w:rPr>
      </w:pPr>
      <w:r w:rsidRPr="003470B4">
        <w:rPr>
          <w:b/>
          <w:bCs/>
          <w:szCs w:val="22"/>
        </w:rPr>
        <w:t>Seis</w:t>
      </w:r>
      <w:r w:rsidR="00575E16" w:rsidRPr="003470B4">
        <w:rPr>
          <w:b/>
          <w:bCs/>
          <w:szCs w:val="22"/>
        </w:rPr>
        <w:t xml:space="preserve">. </w:t>
      </w:r>
      <w:r w:rsidR="00575E16" w:rsidRPr="003470B4">
        <w:rPr>
          <w:szCs w:val="22"/>
        </w:rPr>
        <w:t>Se modifica el apartado 1 del artículo 37, que queda redactado como sigue:</w:t>
      </w:r>
    </w:p>
    <w:p w14:paraId="507FCB9B" w14:textId="77777777" w:rsidR="00575E16" w:rsidRPr="003470B4" w:rsidRDefault="00575E16" w:rsidP="00575E16">
      <w:pPr>
        <w:jc w:val="both"/>
        <w:rPr>
          <w:bCs/>
          <w:szCs w:val="22"/>
        </w:rPr>
      </w:pPr>
      <w:r w:rsidRPr="003470B4">
        <w:rPr>
          <w:bCs/>
          <w:szCs w:val="22"/>
        </w:rPr>
        <w:t xml:space="preserve">“1. En los supuestos contemplados en el apartado 4 del artículo 32 de la Norma Foral del Impuesto, para la determinación del rendimiento neto del capital inmobiliario, tendrán la consideración de gasto </w:t>
      </w:r>
      <w:r w:rsidRPr="003470B4">
        <w:rPr>
          <w:bCs/>
          <w:szCs w:val="22"/>
        </w:rPr>
        <w:lastRenderedPageBreak/>
        <w:t>deducible las cantidades destinadas a la amortización del inmueble y de los demás bienes cedidos con el mismo, siempre que respondan a su depreciación efectiva.”</w:t>
      </w:r>
    </w:p>
    <w:p w14:paraId="51B2C97B" w14:textId="376F4FCB" w:rsidR="00575E16" w:rsidRPr="003470B4" w:rsidRDefault="00FE56F5" w:rsidP="00575E16">
      <w:pPr>
        <w:jc w:val="both"/>
        <w:rPr>
          <w:szCs w:val="22"/>
        </w:rPr>
      </w:pPr>
      <w:bookmarkStart w:id="0" w:name="_Toc532368749"/>
      <w:bookmarkStart w:id="1" w:name="_Toc532607516"/>
      <w:bookmarkStart w:id="2" w:name="_Toc532612015"/>
      <w:bookmarkStart w:id="3" w:name="_Toc533221975"/>
      <w:bookmarkStart w:id="4" w:name="_Toc533222316"/>
      <w:bookmarkStart w:id="5" w:name="_Toc535118732"/>
      <w:bookmarkStart w:id="6" w:name="_Toc535118905"/>
      <w:bookmarkStart w:id="7" w:name="_Toc30237587"/>
      <w:bookmarkStart w:id="8" w:name="_Toc30238274"/>
      <w:bookmarkStart w:id="9" w:name="_Toc62014035"/>
      <w:bookmarkStart w:id="10" w:name="_Toc156119788"/>
      <w:bookmarkStart w:id="11" w:name="_Toc156727605"/>
      <w:r w:rsidRPr="003470B4">
        <w:rPr>
          <w:b/>
          <w:bCs/>
          <w:szCs w:val="22"/>
        </w:rPr>
        <w:t>Siete</w:t>
      </w:r>
      <w:r w:rsidR="00575E16" w:rsidRPr="003470B4">
        <w:rPr>
          <w:b/>
          <w:bCs/>
          <w:szCs w:val="22"/>
        </w:rPr>
        <w:t>.</w:t>
      </w:r>
      <w:r w:rsidR="00575E16" w:rsidRPr="003470B4">
        <w:rPr>
          <w:szCs w:val="22"/>
        </w:rPr>
        <w:t xml:space="preserve"> Se modifican el título y el apartado 2, ambos del artículo 38, que quedan redactados como sigue:</w:t>
      </w:r>
    </w:p>
    <w:p w14:paraId="52E85B29" w14:textId="51A87202" w:rsidR="00575E16" w:rsidRPr="003470B4" w:rsidRDefault="00575E16" w:rsidP="00575E16">
      <w:pPr>
        <w:jc w:val="both"/>
        <w:rPr>
          <w:szCs w:val="22"/>
        </w:rPr>
      </w:pPr>
      <w:r w:rsidRPr="003470B4">
        <w:rPr>
          <w:szCs w:val="22"/>
        </w:rPr>
        <w:t xml:space="preserve">“Artículo 38. Rendimientos del capital inmobiliario a que se refieren los apartados 3 y 4 del artículo 32 de la Norma Foral del Impuesto obtenidos de forma notoriamente irregular en el tiempo, rendimientos percibidos de forma fraccionada y determinación del </w:t>
      </w:r>
      <w:r w:rsidR="002402A6" w:rsidRPr="003470B4">
        <w:rPr>
          <w:szCs w:val="22"/>
        </w:rPr>
        <w:t>periodo</w:t>
      </w:r>
      <w:r w:rsidRPr="003470B4">
        <w:rPr>
          <w:szCs w:val="22"/>
        </w:rPr>
        <w:t xml:space="preserve"> de generación.</w:t>
      </w:r>
      <w:bookmarkEnd w:id="0"/>
      <w:bookmarkEnd w:id="1"/>
      <w:bookmarkEnd w:id="2"/>
      <w:bookmarkEnd w:id="3"/>
      <w:bookmarkEnd w:id="4"/>
      <w:bookmarkEnd w:id="5"/>
      <w:bookmarkEnd w:id="6"/>
      <w:bookmarkEnd w:id="7"/>
      <w:bookmarkEnd w:id="8"/>
      <w:bookmarkEnd w:id="9"/>
      <w:bookmarkEnd w:id="10"/>
      <w:bookmarkEnd w:id="11"/>
      <w:r w:rsidR="007B3D86" w:rsidRPr="003470B4">
        <w:rPr>
          <w:szCs w:val="22"/>
        </w:rPr>
        <w:t>”</w:t>
      </w:r>
    </w:p>
    <w:p w14:paraId="4A7EA12F" w14:textId="080EB0E5" w:rsidR="00575E16" w:rsidRPr="003470B4" w:rsidRDefault="00575E16" w:rsidP="00575E16">
      <w:pPr>
        <w:jc w:val="both"/>
        <w:rPr>
          <w:szCs w:val="22"/>
        </w:rPr>
      </w:pPr>
      <w:r w:rsidRPr="003470B4">
        <w:rPr>
          <w:szCs w:val="22"/>
        </w:rPr>
        <w:t xml:space="preserve">“2. Cuando los rendimientos del capital inmobiliario a que se refieren los apartados 3 y 4 del artículo 32 de la Norma Foral del Impuesto tengan un </w:t>
      </w:r>
      <w:r w:rsidR="002402A6" w:rsidRPr="003470B4">
        <w:rPr>
          <w:szCs w:val="22"/>
        </w:rPr>
        <w:t>periodo</w:t>
      </w:r>
      <w:r w:rsidRPr="003470B4">
        <w:rPr>
          <w:szCs w:val="22"/>
        </w:rPr>
        <w:t xml:space="preserve"> de generación superior a dos años y se perciban de forma fraccionada, se aplicarán los porcentajes de integración del 60 por ciento o del 50 por ciento establecidos en el párrafo primero del apartado 3 del artículo 30 de la Norma Foral del Impuesto, siempre que el cociente resultante de dividir el número de años correspondiente al </w:t>
      </w:r>
      <w:r w:rsidR="002402A6" w:rsidRPr="003470B4">
        <w:rPr>
          <w:szCs w:val="22"/>
        </w:rPr>
        <w:t>periodo</w:t>
      </w:r>
      <w:r w:rsidRPr="003470B4">
        <w:rPr>
          <w:szCs w:val="22"/>
        </w:rPr>
        <w:t xml:space="preserve"> de generación, computados de fecha a fecha, entre el número de </w:t>
      </w:r>
      <w:r w:rsidR="002402A6" w:rsidRPr="003470B4">
        <w:rPr>
          <w:szCs w:val="22"/>
        </w:rPr>
        <w:t>periodo</w:t>
      </w:r>
      <w:r w:rsidRPr="003470B4">
        <w:rPr>
          <w:szCs w:val="22"/>
        </w:rPr>
        <w:t>s impositivos de fraccionamiento, sea superior a dos o a cinco, respectivamente.”</w:t>
      </w:r>
    </w:p>
    <w:p w14:paraId="7A2E6AEA" w14:textId="294551D9" w:rsidR="00553647" w:rsidRPr="003470B4" w:rsidRDefault="00FE56F5" w:rsidP="00575E16">
      <w:pPr>
        <w:jc w:val="both"/>
        <w:rPr>
          <w:szCs w:val="22"/>
        </w:rPr>
      </w:pPr>
      <w:r w:rsidRPr="003470B4">
        <w:rPr>
          <w:b/>
          <w:bCs/>
          <w:szCs w:val="22"/>
        </w:rPr>
        <w:t>Ocho</w:t>
      </w:r>
      <w:r w:rsidR="00575E16" w:rsidRPr="003470B4">
        <w:rPr>
          <w:b/>
          <w:bCs/>
          <w:szCs w:val="22"/>
        </w:rPr>
        <w:t>.</w:t>
      </w:r>
      <w:r w:rsidR="00575E16" w:rsidRPr="003470B4">
        <w:rPr>
          <w:szCs w:val="22"/>
        </w:rPr>
        <w:t xml:space="preserve"> Se modifica el apartado 2 del artículo 42, que queda redactado como sigue:</w:t>
      </w:r>
      <w:r w:rsidR="00575E16" w:rsidRPr="003470B4">
        <w:rPr>
          <w:szCs w:val="22"/>
        </w:rPr>
        <w:tab/>
      </w:r>
    </w:p>
    <w:p w14:paraId="0145A042" w14:textId="2B91F40D" w:rsidR="00575E16" w:rsidRPr="003470B4" w:rsidRDefault="00575E16" w:rsidP="00575E16">
      <w:pPr>
        <w:jc w:val="both"/>
        <w:rPr>
          <w:szCs w:val="22"/>
        </w:rPr>
      </w:pPr>
      <w:r w:rsidRPr="003470B4">
        <w:rPr>
          <w:bCs/>
          <w:szCs w:val="22"/>
        </w:rPr>
        <w:t>“2. No obstante</w:t>
      </w:r>
      <w:r w:rsidRPr="003470B4">
        <w:rPr>
          <w:szCs w:val="22"/>
        </w:rPr>
        <w:t xml:space="preserve">, en el supuesto de rendimientos derivados del subarrendamiento sobre las viviendas a que se refiere el artículo 2 de la Ley 29/1994, de 24 de noviembre, de arrendamientos urbanos, para la obtención del rendimiento neto, serán deducibles, exclusivamente, las cantidades satisfechas por </w:t>
      </w:r>
      <w:r w:rsidR="00A21FD8" w:rsidRPr="003470B4">
        <w:rPr>
          <w:szCs w:val="22"/>
        </w:rPr>
        <w:t xml:space="preserve">la persona subarrendadora </w:t>
      </w:r>
      <w:r w:rsidRPr="003470B4">
        <w:rPr>
          <w:szCs w:val="22"/>
        </w:rPr>
        <w:t>en concepto de arrendamiento en la parte proporcional al elemento subarrendado y adicionalmente se aplicará una bonificación del 30  por ciento sobre la diferencia entre los rendimientos íntegros obtenidos por cada inmueble subarrendado y el importe computado como gasto deducible.”</w:t>
      </w:r>
    </w:p>
    <w:p w14:paraId="6721B31B" w14:textId="3A934D6D" w:rsidR="00575E16" w:rsidRPr="003470B4" w:rsidRDefault="00FE56F5" w:rsidP="00575E16">
      <w:pPr>
        <w:jc w:val="both"/>
        <w:rPr>
          <w:szCs w:val="22"/>
        </w:rPr>
      </w:pPr>
      <w:r w:rsidRPr="003470B4">
        <w:rPr>
          <w:b/>
          <w:bCs/>
          <w:szCs w:val="22"/>
        </w:rPr>
        <w:t>Nueve</w:t>
      </w:r>
      <w:r w:rsidR="00553647" w:rsidRPr="003470B4">
        <w:rPr>
          <w:b/>
          <w:bCs/>
          <w:szCs w:val="22"/>
        </w:rPr>
        <w:t>.</w:t>
      </w:r>
      <w:r w:rsidR="00575E16" w:rsidRPr="003470B4">
        <w:rPr>
          <w:szCs w:val="22"/>
        </w:rPr>
        <w:t xml:space="preserve"> Se modifica el apartado 2 del artículo 43, que queda redactado como sigue:</w:t>
      </w:r>
    </w:p>
    <w:p w14:paraId="5B5648C2" w14:textId="0E6462D0" w:rsidR="00575E16" w:rsidRPr="003470B4" w:rsidRDefault="00575E16" w:rsidP="00575E16">
      <w:pPr>
        <w:jc w:val="both"/>
        <w:rPr>
          <w:szCs w:val="22"/>
        </w:rPr>
      </w:pPr>
      <w:r w:rsidRPr="003470B4">
        <w:rPr>
          <w:bCs/>
          <w:szCs w:val="22"/>
        </w:rPr>
        <w:t>“2.</w:t>
      </w:r>
      <w:r w:rsidRPr="003470B4">
        <w:rPr>
          <w:szCs w:val="22"/>
        </w:rPr>
        <w:t xml:space="preserve"> Cuando los rendimientos de capital mobiliario procedan de los supuestos previstos en las letras a), b), c) y d) del artículo 37 de la Norma Foral del </w:t>
      </w:r>
      <w:r w:rsidR="005D2B47" w:rsidRPr="003470B4">
        <w:rPr>
          <w:szCs w:val="22"/>
        </w:rPr>
        <w:t>Impuesto,</w:t>
      </w:r>
      <w:r w:rsidR="003675CC" w:rsidRPr="003470B4">
        <w:rPr>
          <w:szCs w:val="22"/>
        </w:rPr>
        <w:t xml:space="preserve"> </w:t>
      </w:r>
      <w:r w:rsidR="005D2B47" w:rsidRPr="003470B4">
        <w:rPr>
          <w:szCs w:val="22"/>
        </w:rPr>
        <w:t>hayan</w:t>
      </w:r>
      <w:r w:rsidRPr="003470B4">
        <w:rPr>
          <w:szCs w:val="22"/>
        </w:rPr>
        <w:t xml:space="preserve"> sido generados en un periodo superior a dos años y se perciban de forma fraccionada, se aplicarán los porcentajes de integración del 60 por ciento o del 50 por ciento establecidos en el párrafo primero del apartado 3 del artículo 39 de la Norma Foral del Impuesto, en caso de que el cociente resultante de dividir el número de años correspondiente al </w:t>
      </w:r>
      <w:r w:rsidR="002402A6" w:rsidRPr="003470B4">
        <w:rPr>
          <w:szCs w:val="22"/>
        </w:rPr>
        <w:t>periodo</w:t>
      </w:r>
      <w:r w:rsidRPr="003470B4">
        <w:rPr>
          <w:szCs w:val="22"/>
        </w:rPr>
        <w:t xml:space="preserve"> de generación, computados de fecha a fecha, entre el número de </w:t>
      </w:r>
      <w:r w:rsidR="002402A6" w:rsidRPr="003470B4">
        <w:rPr>
          <w:szCs w:val="22"/>
        </w:rPr>
        <w:t>periodo</w:t>
      </w:r>
      <w:r w:rsidRPr="003470B4">
        <w:rPr>
          <w:szCs w:val="22"/>
        </w:rPr>
        <w:t>s impositivos de fraccionamiento, sea superior a dos o a cinco, respectivamente.”</w:t>
      </w:r>
    </w:p>
    <w:p w14:paraId="48E1D511" w14:textId="194C6759" w:rsidR="00575E16" w:rsidRPr="003470B4" w:rsidRDefault="00553647" w:rsidP="00575E16">
      <w:pPr>
        <w:jc w:val="both"/>
        <w:rPr>
          <w:b/>
          <w:iCs/>
          <w:szCs w:val="22"/>
        </w:rPr>
      </w:pPr>
      <w:bookmarkStart w:id="12" w:name="_Ref533994791"/>
      <w:bookmarkStart w:id="13" w:name="_Toc532368803"/>
      <w:bookmarkStart w:id="14" w:name="_Toc532607570"/>
      <w:bookmarkStart w:id="15" w:name="_Toc532612069"/>
      <w:bookmarkStart w:id="16" w:name="_Toc533222029"/>
      <w:bookmarkStart w:id="17" w:name="_Toc533222370"/>
      <w:bookmarkStart w:id="18" w:name="_Toc535118759"/>
      <w:bookmarkStart w:id="19" w:name="_Toc535118932"/>
      <w:bookmarkStart w:id="20" w:name="_Toc30237614"/>
      <w:bookmarkStart w:id="21" w:name="_Toc30238299"/>
      <w:bookmarkStart w:id="22" w:name="_Toc62014064"/>
      <w:bookmarkStart w:id="23" w:name="_Toc156119817"/>
      <w:bookmarkStart w:id="24" w:name="_Toc156727634"/>
      <w:r w:rsidRPr="003470B4">
        <w:rPr>
          <w:b/>
          <w:iCs/>
          <w:szCs w:val="22"/>
        </w:rPr>
        <w:t>Diez</w:t>
      </w:r>
      <w:r w:rsidR="00575E16" w:rsidRPr="003470B4">
        <w:rPr>
          <w:b/>
          <w:iCs/>
          <w:szCs w:val="22"/>
        </w:rPr>
        <w:t>.</w:t>
      </w:r>
      <w:r w:rsidR="00DE3323" w:rsidRPr="003470B4">
        <w:rPr>
          <w:b/>
          <w:iCs/>
          <w:szCs w:val="22"/>
        </w:rPr>
        <w:t xml:space="preserve"> </w:t>
      </w:r>
      <w:r w:rsidR="00575E16" w:rsidRPr="003470B4">
        <w:rPr>
          <w:bCs/>
          <w:iCs/>
          <w:szCs w:val="22"/>
        </w:rPr>
        <w:t>Se modifica el artículo 60, que queda redactado como sigue:</w:t>
      </w:r>
    </w:p>
    <w:p w14:paraId="1AB7CBD0" w14:textId="77777777" w:rsidR="00575E16" w:rsidRPr="003470B4" w:rsidRDefault="00575E16" w:rsidP="00575E16">
      <w:pPr>
        <w:jc w:val="both"/>
        <w:rPr>
          <w:bCs/>
          <w:iCs/>
          <w:szCs w:val="22"/>
        </w:rPr>
      </w:pPr>
      <w:r w:rsidRPr="003470B4">
        <w:rPr>
          <w:bCs/>
          <w:iCs/>
          <w:szCs w:val="22"/>
        </w:rPr>
        <w:t>“Artículo</w:t>
      </w:r>
      <w:bookmarkEnd w:id="12"/>
      <w:r w:rsidRPr="003470B4">
        <w:rPr>
          <w:bCs/>
          <w:iCs/>
          <w:szCs w:val="22"/>
        </w:rPr>
        <w:t xml:space="preserve"> 60. </w:t>
      </w:r>
      <w:bookmarkEnd w:id="13"/>
      <w:bookmarkEnd w:id="14"/>
      <w:bookmarkEnd w:id="15"/>
      <w:bookmarkEnd w:id="16"/>
      <w:bookmarkEnd w:id="17"/>
      <w:bookmarkEnd w:id="18"/>
      <w:bookmarkEnd w:id="19"/>
      <w:bookmarkEnd w:id="20"/>
      <w:bookmarkEnd w:id="21"/>
      <w:r w:rsidRPr="003470B4">
        <w:rPr>
          <w:bCs/>
          <w:iCs/>
          <w:szCs w:val="22"/>
        </w:rPr>
        <w:t>Acreditación del grado de discapacidad o dependencia.</w:t>
      </w:r>
      <w:bookmarkEnd w:id="22"/>
      <w:bookmarkEnd w:id="23"/>
      <w:bookmarkEnd w:id="24"/>
    </w:p>
    <w:p w14:paraId="1812ADDA" w14:textId="77777777" w:rsidR="00575E16" w:rsidRPr="003470B4" w:rsidRDefault="00575E16" w:rsidP="00575E16">
      <w:pPr>
        <w:jc w:val="both"/>
        <w:rPr>
          <w:szCs w:val="22"/>
        </w:rPr>
      </w:pPr>
      <w:r w:rsidRPr="003470B4">
        <w:rPr>
          <w:bCs/>
          <w:szCs w:val="22"/>
        </w:rPr>
        <w:t>1. La condición de persona con discapacidad a los efectos de la Norma Foral del Impuesto podrá</w:t>
      </w:r>
      <w:r w:rsidRPr="003470B4">
        <w:rPr>
          <w:szCs w:val="22"/>
        </w:rPr>
        <w:t xml:space="preserve"> acreditarse ante la Administración tributaria por cualquiera de los medios de prueba admitidos en derecho.</w:t>
      </w:r>
    </w:p>
    <w:p w14:paraId="1FA43C05" w14:textId="77777777" w:rsidR="00575E16" w:rsidRPr="003470B4" w:rsidRDefault="00575E16" w:rsidP="00575E16">
      <w:pPr>
        <w:jc w:val="both"/>
        <w:rPr>
          <w:szCs w:val="22"/>
        </w:rPr>
      </w:pPr>
      <w:r w:rsidRPr="003470B4">
        <w:rPr>
          <w:szCs w:val="22"/>
        </w:rPr>
        <w:t>No obstante, dicha condición se considerará acreditada cuando concurra cualquiera de las siguientes circunstancias:</w:t>
      </w:r>
    </w:p>
    <w:p w14:paraId="7A9F4BA7" w14:textId="77777777" w:rsidR="00575E16" w:rsidRPr="003470B4" w:rsidRDefault="00575E16" w:rsidP="00575E16">
      <w:pPr>
        <w:jc w:val="both"/>
        <w:rPr>
          <w:szCs w:val="22"/>
        </w:rPr>
      </w:pPr>
      <w:r w:rsidRPr="003470B4">
        <w:rPr>
          <w:szCs w:val="22"/>
        </w:rPr>
        <w:t>a) Sea certificada por el órgano competente de la Diputación Foral correspondiente o por el órgano competente de la Comunidad Autónoma correspondiente.</w:t>
      </w:r>
    </w:p>
    <w:p w14:paraId="4C263C94" w14:textId="718E5D62" w:rsidR="00575E16" w:rsidRPr="003470B4" w:rsidRDefault="00575E16" w:rsidP="00575E16">
      <w:pPr>
        <w:jc w:val="both"/>
        <w:rPr>
          <w:szCs w:val="22"/>
        </w:rPr>
      </w:pPr>
      <w:r w:rsidRPr="003470B4">
        <w:rPr>
          <w:szCs w:val="22"/>
        </w:rPr>
        <w:lastRenderedPageBreak/>
        <w:t>A estos efectos, no será necesario que las certificaciones estén expedidas espec</w:t>
      </w:r>
      <w:r w:rsidR="00DE3323" w:rsidRPr="003470B4">
        <w:rPr>
          <w:szCs w:val="22"/>
        </w:rPr>
        <w:t>í</w:t>
      </w:r>
      <w:r w:rsidRPr="003470B4">
        <w:rPr>
          <w:szCs w:val="22"/>
        </w:rPr>
        <w:t>ficamente para su aplicación en el ámbito tributario, siendo igualmente válido cualquier documento expedido por los referidos órganos en el que conste, de forma indubitada, el grado de discapacidad reconocido y, cuando resulte relevante a efectos tributarios, la concurrencia del estado carencial de movilidad reducida, conforme a los criterios de valoración legalmente establecidos.</w:t>
      </w:r>
    </w:p>
    <w:p w14:paraId="71EEDDCB" w14:textId="77777777" w:rsidR="00575E16" w:rsidRPr="003470B4" w:rsidRDefault="00575E16" w:rsidP="00575E16">
      <w:pPr>
        <w:jc w:val="both"/>
        <w:rPr>
          <w:szCs w:val="22"/>
        </w:rPr>
      </w:pPr>
      <w:r w:rsidRPr="003470B4">
        <w:rPr>
          <w:szCs w:val="22"/>
        </w:rPr>
        <w:t>b) Cuando se perciba una prestación reconocida por la Seguridad Social o por el Régimen Especial de Clases Pasivas como consecuencia de una incapacidad permanente, siempre que para su reconocimiento se haya tenido en cuenta un grado de discapacidad equivalente al exigido en cada caso a efectos de la aplicación de la Norma Foral del Impuesto.</w:t>
      </w:r>
    </w:p>
    <w:p w14:paraId="73BFA164" w14:textId="77777777" w:rsidR="00575E16" w:rsidRPr="003470B4" w:rsidRDefault="00575E16" w:rsidP="00575E16">
      <w:pPr>
        <w:jc w:val="both"/>
        <w:rPr>
          <w:szCs w:val="22"/>
        </w:rPr>
      </w:pPr>
      <w:r w:rsidRPr="003470B4">
        <w:rPr>
          <w:szCs w:val="22"/>
        </w:rPr>
        <w:t>En particular, se considerará acreditado un grado de discapacidad igual o superior al 33 por ciento en el caso de las personas pensionistas de la Seguridad Social que tengan reconocida una pensión de incapacidad permanente total, absoluta o gran invalidez, así como en el caso de las personas pensionistas de Clases Pasivas que tengan reconocida una pensión de jubilación o de retiro por incapacidad permanente para el servicio o inutilidad.</w:t>
      </w:r>
    </w:p>
    <w:p w14:paraId="199F61DB" w14:textId="77777777" w:rsidR="00575E16" w:rsidRPr="003470B4" w:rsidRDefault="00575E16" w:rsidP="00575E16">
      <w:pPr>
        <w:jc w:val="both"/>
        <w:rPr>
          <w:szCs w:val="22"/>
        </w:rPr>
      </w:pPr>
      <w:r w:rsidRPr="003470B4">
        <w:rPr>
          <w:szCs w:val="22"/>
        </w:rPr>
        <w:t>Asimismo, cuando exista una curatela con facultades de representación constituida mediante resolución judicial, de conformidad con la normativa civil vigente, dicha situación se equiparará, a efectos de la aplicación de la Norma Foral del Impuesto, a la correspondiente a un grado de discapacidad igual o superior al 65 por ciento.</w:t>
      </w:r>
    </w:p>
    <w:p w14:paraId="1279D106" w14:textId="77777777" w:rsidR="00575E16" w:rsidRPr="003470B4" w:rsidRDefault="00575E16" w:rsidP="00575E16">
      <w:pPr>
        <w:jc w:val="both"/>
        <w:rPr>
          <w:szCs w:val="22"/>
        </w:rPr>
      </w:pPr>
      <w:r w:rsidRPr="003470B4">
        <w:rPr>
          <w:bCs/>
          <w:szCs w:val="22"/>
        </w:rPr>
        <w:t>2. Tendrá</w:t>
      </w:r>
      <w:r w:rsidRPr="003470B4">
        <w:rPr>
          <w:szCs w:val="22"/>
        </w:rPr>
        <w:t xml:space="preserve"> la condición de persona en situación de dependencia, a los efectos de la aplicación de la Norma Foral del Impuesto, aquella persona cuya situación haya sido reconocida en virtud de lo previsto en el Real Decreto 174/2011, de 11 de febrero, por el que se aprueba el baremo de valoración de la situación de dependencia establecido por la Ley 39/2006, de 14 de diciembre, de promoción de la autonomía personal y atención a las personas en situación de dependencia. </w:t>
      </w:r>
    </w:p>
    <w:p w14:paraId="66548B13" w14:textId="77777777" w:rsidR="00575E16" w:rsidRPr="003470B4" w:rsidRDefault="00575E16" w:rsidP="00575E16">
      <w:pPr>
        <w:jc w:val="both"/>
        <w:rPr>
          <w:szCs w:val="22"/>
        </w:rPr>
      </w:pPr>
      <w:r w:rsidRPr="003470B4">
        <w:rPr>
          <w:szCs w:val="22"/>
        </w:rPr>
        <w:t xml:space="preserve">La condición de persona en situación de dependencia y su grado deberán acreditarse mediante la certificación del órgano competente de la Diputación Foral correspondiente o del órgano competente de la Comunidad Autónoma correspondiente. </w:t>
      </w:r>
    </w:p>
    <w:p w14:paraId="54684512" w14:textId="7D56BB10" w:rsidR="00575E16" w:rsidRPr="003470B4" w:rsidRDefault="00575E16" w:rsidP="00575E16">
      <w:pPr>
        <w:jc w:val="both"/>
        <w:rPr>
          <w:szCs w:val="22"/>
        </w:rPr>
      </w:pPr>
      <w:r w:rsidRPr="003470B4">
        <w:rPr>
          <w:szCs w:val="22"/>
        </w:rPr>
        <w:t>A este respecto, no será preciso que las certificaciones estén expedidas específicamente para su utilización en el ámbito tributario, siendo igualmente válido cualquier documento emitido por los citados órganos en el que conste, de forma indubitada, el grado de dependencia reconocido conforme al baremo aprobado por el Real Decreto 174/2011, de 11 de febrero, o por la norma que lo sustituya.</w:t>
      </w:r>
    </w:p>
    <w:p w14:paraId="3F2EB654" w14:textId="53AFD5D2" w:rsidR="00575E16" w:rsidRPr="003470B4" w:rsidRDefault="00575E16" w:rsidP="00575E16">
      <w:pPr>
        <w:jc w:val="both"/>
        <w:rPr>
          <w:szCs w:val="22"/>
        </w:rPr>
      </w:pPr>
      <w:r w:rsidRPr="003470B4">
        <w:rPr>
          <w:szCs w:val="22"/>
        </w:rPr>
        <w:t>3.</w:t>
      </w:r>
      <w:r w:rsidR="00E05C18" w:rsidRPr="003470B4">
        <w:rPr>
          <w:szCs w:val="22"/>
        </w:rPr>
        <w:t xml:space="preserve"> </w:t>
      </w:r>
      <w:r w:rsidRPr="003470B4">
        <w:rPr>
          <w:szCs w:val="22"/>
        </w:rPr>
        <w:t>Para la aplicación de las bonificaciones o deducciones previstas en la Norma Foral del Impuesto en favor de personas con discapacidad o en situación de dependencia, deberá acreditarse que las circunstancias determinantes de dicha discapacidad, de la situación de dependencia o, cuando proceda, del estado carencial de movilidad reducida, concurren en la fecha de devengo del Impuesto.</w:t>
      </w:r>
    </w:p>
    <w:p w14:paraId="0A416A2B" w14:textId="28E2F04C" w:rsidR="00575E16" w:rsidRPr="003470B4" w:rsidRDefault="00575E16" w:rsidP="00575E16">
      <w:pPr>
        <w:jc w:val="both"/>
        <w:rPr>
          <w:szCs w:val="22"/>
        </w:rPr>
      </w:pPr>
      <w:r w:rsidRPr="003470B4">
        <w:rPr>
          <w:szCs w:val="22"/>
        </w:rPr>
        <w:t>No obstante, cuando se trate de discapacidades en las que conste expresamente su carácter permanente, o cuando el reconocimiento del grado de discapacidad o de dependencia tenga un plazo de validez en el que esté comprendida la fecha de devengo del Impuesto, no será exigible que el documento acreditativo haga referencia expresa a dicha fecha.”</w:t>
      </w:r>
    </w:p>
    <w:p w14:paraId="48EFB6AA" w14:textId="77777777" w:rsidR="00B07901" w:rsidRPr="003470B4" w:rsidRDefault="00B07901" w:rsidP="00575E16">
      <w:pPr>
        <w:jc w:val="both"/>
        <w:rPr>
          <w:szCs w:val="22"/>
        </w:rPr>
      </w:pPr>
      <w:r w:rsidRPr="003470B4">
        <w:rPr>
          <w:b/>
          <w:bCs/>
          <w:szCs w:val="22"/>
        </w:rPr>
        <w:t>Once.</w:t>
      </w:r>
      <w:r w:rsidRPr="003470B4">
        <w:rPr>
          <w:szCs w:val="22"/>
        </w:rPr>
        <w:t xml:space="preserve"> Se modifica el apartado 5 del artículo 85, que queda redactado como sigue:</w:t>
      </w:r>
    </w:p>
    <w:p w14:paraId="5ADF707E" w14:textId="0738E3C2" w:rsidR="00B07901" w:rsidRPr="003470B4" w:rsidRDefault="00B07901" w:rsidP="00575E16">
      <w:pPr>
        <w:jc w:val="both"/>
        <w:rPr>
          <w:szCs w:val="22"/>
        </w:rPr>
      </w:pPr>
      <w:r w:rsidRPr="003470B4">
        <w:rPr>
          <w:szCs w:val="22"/>
        </w:rPr>
        <w:lastRenderedPageBreak/>
        <w:t xml:space="preserve">“5. La opción por no aplicar la elevación al año prevista para las </w:t>
      </w:r>
      <w:r w:rsidR="00960C22" w:rsidRPr="003470B4">
        <w:rPr>
          <w:szCs w:val="22"/>
        </w:rPr>
        <w:t xml:space="preserve">personas </w:t>
      </w:r>
      <w:r w:rsidRPr="003470B4">
        <w:rPr>
          <w:szCs w:val="22"/>
        </w:rPr>
        <w:t>pensionistas en el primer párrafo de la regla especial 1.ª del apartado 3 del artículo anterior, deberá realizarse por escrito ante el pagador o entidad gestora correspondiente, en el mes inmediato anterior a aquél en que se adquiera la condición de pensionista o titular de haber pasivo.”</w:t>
      </w:r>
    </w:p>
    <w:p w14:paraId="0A92B782" w14:textId="222199D8" w:rsidR="00575E16" w:rsidRPr="003470B4" w:rsidRDefault="00553647" w:rsidP="00575E16">
      <w:pPr>
        <w:jc w:val="both"/>
        <w:rPr>
          <w:szCs w:val="22"/>
        </w:rPr>
      </w:pPr>
      <w:r w:rsidRPr="003470B4">
        <w:rPr>
          <w:b/>
          <w:bCs/>
          <w:szCs w:val="22"/>
        </w:rPr>
        <w:t>Segundo.</w:t>
      </w:r>
      <w:r w:rsidRPr="003470B4">
        <w:rPr>
          <w:szCs w:val="22"/>
        </w:rPr>
        <w:t xml:space="preserve"> </w:t>
      </w:r>
      <w:r w:rsidR="00575E16" w:rsidRPr="003470B4">
        <w:rPr>
          <w:szCs w:val="22"/>
        </w:rPr>
        <w:t>Con efectos a partir del 1 de enero de 2026, se introducen las siguientes modificaciones en el Decreto Foral 40/2014, de 1 de agosto, que aprueba el Reglamento del Impuesto sobre la Renta de las Personas Físicas:</w:t>
      </w:r>
    </w:p>
    <w:p w14:paraId="35503FA9" w14:textId="18533CA7" w:rsidR="00575E16" w:rsidRPr="003470B4" w:rsidRDefault="00FE56F5" w:rsidP="00575E16">
      <w:pPr>
        <w:jc w:val="both"/>
        <w:rPr>
          <w:szCs w:val="22"/>
        </w:rPr>
      </w:pPr>
      <w:r w:rsidRPr="003470B4">
        <w:rPr>
          <w:b/>
          <w:bCs/>
          <w:szCs w:val="22"/>
        </w:rPr>
        <w:t>Uno</w:t>
      </w:r>
      <w:r w:rsidR="00575E16" w:rsidRPr="003470B4">
        <w:rPr>
          <w:b/>
          <w:bCs/>
          <w:szCs w:val="22"/>
        </w:rPr>
        <w:t>.</w:t>
      </w:r>
      <w:r w:rsidR="00575E16" w:rsidRPr="003470B4">
        <w:rPr>
          <w:szCs w:val="22"/>
        </w:rPr>
        <w:t xml:space="preserve"> Se añade un artículo 12 bis</w:t>
      </w:r>
      <w:r w:rsidR="002445FB" w:rsidRPr="003470B4">
        <w:rPr>
          <w:szCs w:val="22"/>
        </w:rPr>
        <w:t>,</w:t>
      </w:r>
      <w:r w:rsidR="00575E16" w:rsidRPr="003470B4">
        <w:rPr>
          <w:szCs w:val="22"/>
        </w:rPr>
        <w:t xml:space="preserve"> con la siguiente redacción:</w:t>
      </w:r>
    </w:p>
    <w:p w14:paraId="62A70B83" w14:textId="039253B0" w:rsidR="00575E16" w:rsidRPr="003470B4" w:rsidRDefault="00575E16" w:rsidP="00575E16">
      <w:pPr>
        <w:jc w:val="both"/>
        <w:rPr>
          <w:szCs w:val="22"/>
        </w:rPr>
      </w:pPr>
      <w:r w:rsidRPr="003470B4">
        <w:rPr>
          <w:szCs w:val="22"/>
        </w:rPr>
        <w:t>“Artículo 12 bis. Exención prevista en el número 44 del artículo 9 de la Norma Foral del Impuesto</w:t>
      </w:r>
      <w:r w:rsidR="00755016" w:rsidRPr="003470B4">
        <w:rPr>
          <w:szCs w:val="22"/>
        </w:rPr>
        <w:t>.</w:t>
      </w:r>
    </w:p>
    <w:p w14:paraId="29CBB000" w14:textId="62441C02" w:rsidR="00575E16" w:rsidRPr="003470B4" w:rsidRDefault="00575E16" w:rsidP="00575E16">
      <w:pPr>
        <w:jc w:val="both"/>
        <w:rPr>
          <w:szCs w:val="22"/>
        </w:rPr>
      </w:pPr>
      <w:r w:rsidRPr="003470B4">
        <w:rPr>
          <w:szCs w:val="22"/>
        </w:rPr>
        <w:t xml:space="preserve">1. No se entenderá incumplido el requisito de duración de la renta temporal cuando, habiéndose establecido inicialmente un plazo de al menos 15 años desde el comienzo del cobro, se produzca el fallecimiento de la persona perceptora de la renta u otras circunstancias ajenas a la voluntad inversora </w:t>
      </w:r>
      <w:r w:rsidR="00D72FD9" w:rsidRPr="003470B4">
        <w:rPr>
          <w:szCs w:val="22"/>
        </w:rPr>
        <w:t>de</w:t>
      </w:r>
      <w:r w:rsidRPr="003470B4">
        <w:rPr>
          <w:szCs w:val="22"/>
        </w:rPr>
        <w:t xml:space="preserve"> la</w:t>
      </w:r>
      <w:r w:rsidR="002D58D1" w:rsidRPr="003470B4">
        <w:rPr>
          <w:szCs w:val="22"/>
        </w:rPr>
        <w:t xml:space="preserve"> </w:t>
      </w:r>
      <w:r w:rsidR="00C271C1" w:rsidRPr="003470B4">
        <w:rPr>
          <w:szCs w:val="22"/>
        </w:rPr>
        <w:t>persona</w:t>
      </w:r>
      <w:r w:rsidRPr="003470B4">
        <w:rPr>
          <w:szCs w:val="22"/>
        </w:rPr>
        <w:t xml:space="preserve"> contribuyente, o cuando se trate de prestaciones de orfandad que por su naturaleza no alcancen la citada duración de 15 años.</w:t>
      </w:r>
    </w:p>
    <w:p w14:paraId="00651461" w14:textId="4BD8DEE6" w:rsidR="00575E16" w:rsidRPr="003470B4" w:rsidRDefault="00575E16" w:rsidP="00575E16">
      <w:pPr>
        <w:jc w:val="both"/>
        <w:rPr>
          <w:szCs w:val="22"/>
        </w:rPr>
      </w:pPr>
      <w:r w:rsidRPr="003470B4">
        <w:rPr>
          <w:szCs w:val="22"/>
        </w:rPr>
        <w:t xml:space="preserve">2. Sin perjuicio de lo establecido en el apartado anterior, en caso de incumplimiento de los requisitos que dan derecho a la aplicación de la exención se deberá regularizar la situación tributaria en la declaración correspondiente al </w:t>
      </w:r>
      <w:r w:rsidR="002402A6" w:rsidRPr="003470B4">
        <w:rPr>
          <w:szCs w:val="22"/>
        </w:rPr>
        <w:t>periodo</w:t>
      </w:r>
      <w:r w:rsidRPr="003470B4">
        <w:rPr>
          <w:szCs w:val="22"/>
        </w:rPr>
        <w:t xml:space="preserve"> impositivo en que tal incumplimiento se produzca. La regularización deberá incluir, asimismo, los intereses de demora correspondientes.”</w:t>
      </w:r>
    </w:p>
    <w:p w14:paraId="40CB782C" w14:textId="3827BD65" w:rsidR="00575E16" w:rsidRPr="003470B4" w:rsidRDefault="00FE56F5" w:rsidP="00575E16">
      <w:pPr>
        <w:jc w:val="both"/>
        <w:rPr>
          <w:bCs/>
          <w:szCs w:val="22"/>
        </w:rPr>
      </w:pPr>
      <w:r w:rsidRPr="003470B4">
        <w:rPr>
          <w:b/>
          <w:szCs w:val="22"/>
        </w:rPr>
        <w:t>Dos</w:t>
      </w:r>
      <w:r w:rsidR="00575E16" w:rsidRPr="003470B4">
        <w:rPr>
          <w:b/>
          <w:szCs w:val="22"/>
        </w:rPr>
        <w:t>.</w:t>
      </w:r>
      <w:r w:rsidR="00575E16" w:rsidRPr="003470B4">
        <w:rPr>
          <w:bCs/>
          <w:szCs w:val="22"/>
        </w:rPr>
        <w:t xml:space="preserve"> Se modifican</w:t>
      </w:r>
      <w:r w:rsidR="00656775" w:rsidRPr="003470B4">
        <w:rPr>
          <w:bCs/>
          <w:szCs w:val="22"/>
        </w:rPr>
        <w:t xml:space="preserve"> los apartados 1 y 3,</w:t>
      </w:r>
      <w:r w:rsidR="00575E16" w:rsidRPr="003470B4">
        <w:rPr>
          <w:bCs/>
          <w:szCs w:val="22"/>
        </w:rPr>
        <w:t xml:space="preserve"> ambos del artículo 15, que quedan redactados como sigue:</w:t>
      </w:r>
    </w:p>
    <w:p w14:paraId="58CE0CE5" w14:textId="01CF0191" w:rsidR="00575E16" w:rsidRPr="003470B4" w:rsidRDefault="00575E16" w:rsidP="00575E16">
      <w:pPr>
        <w:autoSpaceDE w:val="0"/>
        <w:autoSpaceDN w:val="0"/>
        <w:adjustRightInd w:val="0"/>
        <w:jc w:val="both"/>
        <w:rPr>
          <w:szCs w:val="22"/>
        </w:rPr>
      </w:pPr>
      <w:r w:rsidRPr="003470B4">
        <w:rPr>
          <w:szCs w:val="22"/>
        </w:rPr>
        <w:t>“1.</w:t>
      </w:r>
      <w:r w:rsidR="00553647" w:rsidRPr="003470B4">
        <w:rPr>
          <w:szCs w:val="22"/>
        </w:rPr>
        <w:t xml:space="preserve"> </w:t>
      </w:r>
      <w:r w:rsidRPr="003470B4">
        <w:rPr>
          <w:szCs w:val="22"/>
        </w:rPr>
        <w:t>El porcentaje de integración del 70 por ciento previsto en la letra b) del apartado 2 del artículo 19 de la Norma Foral del Impuesto resultará aplicable, por cada una de las diferentes contingencias, únicamente a la primera de las prestaciones comprendidas en la letra a) del artículo 18 que se perciba en forma de capital, siempre que hayan transcurrido más de dos años desde la primera aportación y que no se corresponda con los rendimientos previstos en el artículo 37 e) de la citada Norma Foral.</w:t>
      </w:r>
      <w:r w:rsidR="009D02C9" w:rsidRPr="003470B4">
        <w:rPr>
          <w:szCs w:val="22"/>
        </w:rPr>
        <w:t xml:space="preserve"> El plazo de dos años no resultará exigible en el caso de prestaciones por invalidez o dependencia.</w:t>
      </w:r>
    </w:p>
    <w:p w14:paraId="4F1300D3" w14:textId="34B27BE2" w:rsidR="00184726" w:rsidRPr="003470B4" w:rsidRDefault="00184726" w:rsidP="00575E16">
      <w:pPr>
        <w:autoSpaceDE w:val="0"/>
        <w:autoSpaceDN w:val="0"/>
        <w:adjustRightInd w:val="0"/>
        <w:jc w:val="both"/>
        <w:rPr>
          <w:szCs w:val="22"/>
        </w:rPr>
      </w:pPr>
      <w:r w:rsidRPr="003470B4">
        <w:rPr>
          <w:szCs w:val="22"/>
        </w:rPr>
        <w:t>La aplicación del porcentaje de integración del 60 por ciento conforme a la normativa vigente hasta el 31 de diciembre de 2025 a prestaciones percibidas en forma de capital por una misma contingencia</w:t>
      </w:r>
      <w:r w:rsidR="002D58D1" w:rsidRPr="003470B4">
        <w:rPr>
          <w:szCs w:val="22"/>
        </w:rPr>
        <w:t>,</w:t>
      </w:r>
      <w:r w:rsidRPr="003470B4">
        <w:rPr>
          <w:szCs w:val="22"/>
        </w:rPr>
        <w:t xml:space="preserve"> impedirá la aplicación posterior del porcentaje de integración del 70 por ciento previsto en este artículo respecto de dicha contingencia.</w:t>
      </w:r>
    </w:p>
    <w:p w14:paraId="5C6BA704" w14:textId="1E414FA2" w:rsidR="007F12CF" w:rsidRPr="003470B4" w:rsidRDefault="00575E16" w:rsidP="00575E16">
      <w:pPr>
        <w:jc w:val="both"/>
        <w:rPr>
          <w:szCs w:val="22"/>
        </w:rPr>
      </w:pPr>
      <w:bookmarkStart w:id="25" w:name="_Hlk219880321"/>
      <w:r w:rsidRPr="003470B4">
        <w:rPr>
          <w:szCs w:val="22"/>
        </w:rPr>
        <w:t>En todo caso, quedarán excluidas de la aplicación de</w:t>
      </w:r>
      <w:r w:rsidR="00184726" w:rsidRPr="003470B4">
        <w:rPr>
          <w:szCs w:val="22"/>
        </w:rPr>
        <w:t>l porcentaje del 70 por ciento</w:t>
      </w:r>
      <w:r w:rsidRPr="003470B4">
        <w:rPr>
          <w:szCs w:val="22"/>
        </w:rPr>
        <w:t xml:space="preserve"> las prestaciones de </w:t>
      </w:r>
      <w:r w:rsidR="0008123D" w:rsidRPr="003470B4">
        <w:rPr>
          <w:szCs w:val="22"/>
        </w:rPr>
        <w:t xml:space="preserve">la citada </w:t>
      </w:r>
      <w:r w:rsidRPr="003470B4">
        <w:rPr>
          <w:szCs w:val="22"/>
        </w:rPr>
        <w:t xml:space="preserve">letra a) que correspondan a los supuestos previstos en los números 1.º y 2.º del artículo 18, así como las previstas en el número 4.º cuando las mutualidades de previsión social actúen como sistemas alternativos al régimen especial de la Seguridad Social de </w:t>
      </w:r>
      <w:r w:rsidR="00C73EE8" w:rsidRPr="003470B4">
        <w:rPr>
          <w:szCs w:val="22"/>
        </w:rPr>
        <w:t xml:space="preserve">las personas trabajadoras </w:t>
      </w:r>
      <w:r w:rsidRPr="003470B4">
        <w:rPr>
          <w:szCs w:val="22"/>
        </w:rPr>
        <w:t xml:space="preserve">por cuenta propia </w:t>
      </w:r>
      <w:r w:rsidR="00C73EE8" w:rsidRPr="003470B4">
        <w:rPr>
          <w:szCs w:val="22"/>
        </w:rPr>
        <w:t>o autónomas</w:t>
      </w:r>
      <w:r w:rsidRPr="003470B4">
        <w:rPr>
          <w:szCs w:val="22"/>
        </w:rPr>
        <w:t xml:space="preserve">, y las previstas en el número 6.º de la </w:t>
      </w:r>
      <w:r w:rsidR="007F12CF" w:rsidRPr="003470B4">
        <w:rPr>
          <w:szCs w:val="22"/>
        </w:rPr>
        <w:t>letra a) del citado artículo.</w:t>
      </w:r>
    </w:p>
    <w:bookmarkEnd w:id="25"/>
    <w:p w14:paraId="4BB6E73A" w14:textId="0574BE89" w:rsidR="00575E16" w:rsidRPr="003470B4" w:rsidRDefault="00575E16" w:rsidP="00575E16">
      <w:pPr>
        <w:jc w:val="both"/>
        <w:rPr>
          <w:szCs w:val="22"/>
        </w:rPr>
      </w:pPr>
      <w:r w:rsidRPr="003470B4">
        <w:rPr>
          <w:szCs w:val="22"/>
        </w:rPr>
        <w:t xml:space="preserve">De no percibirse en un único año, el porcentaje de integración del 70 por ciento se aplicará a la primera prestación percibida por cada una de las diferentes contingencias, en la medida que se cumplan los requisitos para ello. A estos efectos se entenderá por primera prestación el conjunto de cantidades percibidas en forma de capital, </w:t>
      </w:r>
      <w:bookmarkStart w:id="26" w:name="_Hlk219879680"/>
      <w:r w:rsidRPr="003470B4">
        <w:rPr>
          <w:szCs w:val="22"/>
        </w:rPr>
        <w:t>que no se corresponda</w:t>
      </w:r>
      <w:r w:rsidR="00656775" w:rsidRPr="003470B4">
        <w:rPr>
          <w:szCs w:val="22"/>
        </w:rPr>
        <w:t>n</w:t>
      </w:r>
      <w:r w:rsidRPr="003470B4">
        <w:rPr>
          <w:szCs w:val="22"/>
        </w:rPr>
        <w:t xml:space="preserve"> con los rendimientos previstos en el artículo 37 e) de la Norma Foral del Impuesto</w:t>
      </w:r>
      <w:bookmarkEnd w:id="26"/>
      <w:r w:rsidRPr="003470B4">
        <w:rPr>
          <w:szCs w:val="22"/>
        </w:rPr>
        <w:t xml:space="preserve">, en un mismo </w:t>
      </w:r>
      <w:r w:rsidR="002402A6" w:rsidRPr="003470B4">
        <w:rPr>
          <w:szCs w:val="22"/>
        </w:rPr>
        <w:t>periodo</w:t>
      </w:r>
      <w:r w:rsidRPr="003470B4">
        <w:rPr>
          <w:szCs w:val="22"/>
        </w:rPr>
        <w:t xml:space="preserve"> impositivo por el acaecimiento de cada contingencia.</w:t>
      </w:r>
    </w:p>
    <w:p w14:paraId="42D18831" w14:textId="69CAC745" w:rsidR="00575E16" w:rsidRPr="003470B4" w:rsidRDefault="00575E16" w:rsidP="00575E16">
      <w:pPr>
        <w:jc w:val="both"/>
        <w:rPr>
          <w:szCs w:val="22"/>
        </w:rPr>
      </w:pPr>
      <w:r w:rsidRPr="003470B4">
        <w:rPr>
          <w:szCs w:val="22"/>
        </w:rPr>
        <w:lastRenderedPageBreak/>
        <w:t>No obstante todo lo anterior, la persona contribuyente no vendrá obligada a integrar necesariamente al 70 por ciento las cantidades percibidas en forma de capital, que no se corresponda</w:t>
      </w:r>
      <w:r w:rsidR="00C3602F" w:rsidRPr="003470B4">
        <w:rPr>
          <w:szCs w:val="22"/>
        </w:rPr>
        <w:t>n</w:t>
      </w:r>
      <w:r w:rsidRPr="003470B4">
        <w:rPr>
          <w:szCs w:val="22"/>
        </w:rPr>
        <w:t xml:space="preserve"> con los rendimientos previstos en el artículo 37 e) de la Norma Foral del Impuesto, en el primer ejercicio de cobro, pudiendo optar por aplicar este porcentaje sobre los importes que obtenga, igualmente en forma de capital, en el segundo o sucesivos ejercicios, siempre y cuando no lo haya hecho con anterioridad.</w:t>
      </w:r>
    </w:p>
    <w:p w14:paraId="7B629DC2" w14:textId="77777777" w:rsidR="00575E16" w:rsidRPr="003470B4" w:rsidRDefault="00575E16" w:rsidP="00575E16">
      <w:pPr>
        <w:jc w:val="both"/>
        <w:rPr>
          <w:szCs w:val="22"/>
        </w:rPr>
      </w:pPr>
      <w:r w:rsidRPr="003470B4">
        <w:rPr>
          <w:szCs w:val="22"/>
        </w:rPr>
        <w:t>En aquellos supuestos en los que las primeras cantidades que se perciban por el acaecimiento de cada una de las diferentes contingencias, combinen la obtención de un capital único y, además, una renta periódica, la integración de las cantidades percibidas se efectuará aplicando los siguientes porcentajes:</w:t>
      </w:r>
    </w:p>
    <w:p w14:paraId="114B1324" w14:textId="2498F991" w:rsidR="00575E16" w:rsidRPr="003470B4" w:rsidRDefault="00553647" w:rsidP="00553647">
      <w:pPr>
        <w:jc w:val="both"/>
        <w:rPr>
          <w:szCs w:val="22"/>
        </w:rPr>
      </w:pPr>
      <w:r w:rsidRPr="003470B4">
        <w:rPr>
          <w:szCs w:val="22"/>
        </w:rPr>
        <w:t xml:space="preserve">a) </w:t>
      </w:r>
      <w:r w:rsidR="00575E16" w:rsidRPr="003470B4">
        <w:rPr>
          <w:szCs w:val="22"/>
        </w:rPr>
        <w:t>En relación con la prestación en forma de renta, el 100 por ciento de lo percibido en cada ejercicio se integrará como rendimiento de trabajo, salvo que se corresponda con los rendimientos previstos en la letra e) del artículo 37 de la Norma Foral</w:t>
      </w:r>
      <w:r w:rsidR="001120C5" w:rsidRPr="003470B4">
        <w:rPr>
          <w:szCs w:val="22"/>
        </w:rPr>
        <w:t xml:space="preserve"> del Impuesto</w:t>
      </w:r>
      <w:r w:rsidR="009D02C9" w:rsidRPr="003470B4">
        <w:rPr>
          <w:szCs w:val="22"/>
        </w:rPr>
        <w:t xml:space="preserve">, </w:t>
      </w:r>
      <w:r w:rsidR="00575E16" w:rsidRPr="003470B4">
        <w:rPr>
          <w:szCs w:val="22"/>
        </w:rPr>
        <w:t>en cuyo caso tributarán como rendimientos de capital mobil</w:t>
      </w:r>
      <w:r w:rsidR="00DE3323" w:rsidRPr="003470B4">
        <w:rPr>
          <w:szCs w:val="22"/>
        </w:rPr>
        <w:t>i</w:t>
      </w:r>
      <w:r w:rsidR="00575E16" w:rsidRPr="003470B4">
        <w:rPr>
          <w:szCs w:val="22"/>
        </w:rPr>
        <w:t>ario conforme a su normativa específica.</w:t>
      </w:r>
    </w:p>
    <w:p w14:paraId="082A02B4" w14:textId="77777777" w:rsidR="00575E16" w:rsidRPr="003470B4" w:rsidRDefault="00575E16" w:rsidP="00553647">
      <w:pPr>
        <w:jc w:val="both"/>
        <w:rPr>
          <w:szCs w:val="22"/>
        </w:rPr>
      </w:pPr>
      <w:r w:rsidRPr="003470B4">
        <w:rPr>
          <w:szCs w:val="22"/>
        </w:rPr>
        <w:t>A estos efectos, por prestación en forma de renta se entiende aquélla que consista en la percepción de dos o más pagos con periodicidad regular, incluyendo al menos un pago en cada anualidad.</w:t>
      </w:r>
    </w:p>
    <w:p w14:paraId="4EB676D3" w14:textId="18B64167" w:rsidR="00575E16" w:rsidRPr="003470B4" w:rsidRDefault="00553647" w:rsidP="00553647">
      <w:pPr>
        <w:jc w:val="both"/>
        <w:rPr>
          <w:szCs w:val="22"/>
        </w:rPr>
      </w:pPr>
      <w:r w:rsidRPr="003470B4">
        <w:rPr>
          <w:szCs w:val="22"/>
        </w:rPr>
        <w:t xml:space="preserve">b) </w:t>
      </w:r>
      <w:r w:rsidR="00575E16" w:rsidRPr="003470B4">
        <w:rPr>
          <w:szCs w:val="22"/>
        </w:rPr>
        <w:t>En relación con el cobro en forma de capital, si no se corresponden con los rendimientos previstos en la letra e) del artículo 37 de la Norma Foral</w:t>
      </w:r>
      <w:r w:rsidR="001120C5" w:rsidRPr="003470B4">
        <w:rPr>
          <w:szCs w:val="22"/>
        </w:rPr>
        <w:t xml:space="preserve"> del Impuesto</w:t>
      </w:r>
      <w:r w:rsidR="00575E16" w:rsidRPr="003470B4">
        <w:rPr>
          <w:szCs w:val="22"/>
        </w:rPr>
        <w:t>, se aplicará el porcentaje del 70 por ciento siempre que hayan transcurrido más de dos años desde la primera aportación. El plazo de dos años no resultará exigible en el caso de prestaciones por invalidez o dependencia.”</w:t>
      </w:r>
    </w:p>
    <w:p w14:paraId="48F968C6" w14:textId="00818569" w:rsidR="00575E16" w:rsidRPr="003470B4" w:rsidRDefault="00575E16" w:rsidP="00575E16">
      <w:pPr>
        <w:jc w:val="both"/>
        <w:rPr>
          <w:szCs w:val="22"/>
        </w:rPr>
      </w:pPr>
      <w:r w:rsidRPr="003470B4">
        <w:rPr>
          <w:bCs/>
          <w:szCs w:val="22"/>
        </w:rPr>
        <w:t>“3.</w:t>
      </w:r>
      <w:r w:rsidRPr="003470B4">
        <w:rPr>
          <w:b/>
          <w:szCs w:val="22"/>
        </w:rPr>
        <w:t xml:space="preserve"> </w:t>
      </w:r>
      <w:r w:rsidRPr="003470B4">
        <w:rPr>
          <w:szCs w:val="22"/>
        </w:rPr>
        <w:t xml:space="preserve">En el caso de las prestaciones contempladas en la letra a) del artículo 18 de la Norma Foral del Impuesto que se perciban de forma mixta combinando rentas de cualquier tipo con cobros en forma de capital, los porcentajes previstos en la letra b) del apartado 2 del artículo 19 </w:t>
      </w:r>
      <w:r w:rsidR="008E774F" w:rsidRPr="003470B4">
        <w:rPr>
          <w:szCs w:val="22"/>
        </w:rPr>
        <w:t xml:space="preserve">de la Norma Foral del Impuesto </w:t>
      </w:r>
      <w:r w:rsidRPr="003470B4">
        <w:rPr>
          <w:szCs w:val="22"/>
        </w:rPr>
        <w:t>s</w:t>
      </w:r>
      <w:r w:rsidR="0049255D" w:rsidRPr="003470B4">
        <w:rPr>
          <w:szCs w:val="22"/>
        </w:rPr>
        <w:t>o</w:t>
      </w:r>
      <w:r w:rsidRPr="003470B4">
        <w:rPr>
          <w:szCs w:val="22"/>
        </w:rPr>
        <w:t>lo resultarán aplicables a los cobros efectuados en forma de capital, que no se correspondan con los rendimientos previstos en la letra e) del artículo 37 de la Norma Fora</w:t>
      </w:r>
      <w:r w:rsidR="001120C5" w:rsidRPr="003470B4">
        <w:rPr>
          <w:szCs w:val="22"/>
        </w:rPr>
        <w:t>l del Impuesto</w:t>
      </w:r>
      <w:r w:rsidRPr="003470B4">
        <w:rPr>
          <w:szCs w:val="22"/>
        </w:rPr>
        <w:t>.</w:t>
      </w:r>
    </w:p>
    <w:p w14:paraId="233551E4" w14:textId="3F459151" w:rsidR="00575E16" w:rsidRPr="003470B4" w:rsidRDefault="00575E16" w:rsidP="00575E16">
      <w:pPr>
        <w:jc w:val="both"/>
        <w:rPr>
          <w:szCs w:val="22"/>
        </w:rPr>
      </w:pPr>
      <w:r w:rsidRPr="003470B4">
        <w:rPr>
          <w:szCs w:val="22"/>
        </w:rPr>
        <w:t xml:space="preserve">En todo caso, quedarán excluidas de la aplicación de dicho porcentaje las prestaciones de </w:t>
      </w:r>
      <w:r w:rsidR="0008123D" w:rsidRPr="003470B4">
        <w:rPr>
          <w:szCs w:val="22"/>
        </w:rPr>
        <w:t xml:space="preserve">la citada </w:t>
      </w:r>
      <w:r w:rsidRPr="003470B4">
        <w:rPr>
          <w:szCs w:val="22"/>
        </w:rPr>
        <w:t>letra a) que correspondan a los supuestos previstos en los números 1.º y 2.º del artículo 18</w:t>
      </w:r>
      <w:r w:rsidR="008E774F" w:rsidRPr="003470B4">
        <w:rPr>
          <w:szCs w:val="22"/>
        </w:rPr>
        <w:t xml:space="preserve"> de la Norma Foral del Impuesto</w:t>
      </w:r>
      <w:r w:rsidRPr="003470B4">
        <w:rPr>
          <w:szCs w:val="22"/>
        </w:rPr>
        <w:t xml:space="preserve">, así como las previstas en el número 4.º cuando las mutualidades de previsión social actúen como sistemas alternativos al régimen especial de la Seguridad Social de </w:t>
      </w:r>
      <w:r w:rsidR="00C73EE8" w:rsidRPr="003470B4">
        <w:rPr>
          <w:szCs w:val="22"/>
        </w:rPr>
        <w:t xml:space="preserve">las personas trabajadoras </w:t>
      </w:r>
      <w:r w:rsidRPr="003470B4">
        <w:rPr>
          <w:szCs w:val="22"/>
        </w:rPr>
        <w:t xml:space="preserve">por cuenta propia </w:t>
      </w:r>
      <w:r w:rsidR="00C73EE8" w:rsidRPr="003470B4">
        <w:rPr>
          <w:szCs w:val="22"/>
        </w:rPr>
        <w:t>o autónomas</w:t>
      </w:r>
      <w:r w:rsidRPr="003470B4">
        <w:rPr>
          <w:szCs w:val="22"/>
        </w:rPr>
        <w:t xml:space="preserve">, y las previstas en el número 6.º de la </w:t>
      </w:r>
      <w:r w:rsidR="007F12CF" w:rsidRPr="003470B4">
        <w:rPr>
          <w:szCs w:val="22"/>
        </w:rPr>
        <w:t>letra a) del citado artículo.</w:t>
      </w:r>
    </w:p>
    <w:p w14:paraId="4F936920" w14:textId="5C81715B" w:rsidR="00575E16" w:rsidRPr="003470B4" w:rsidRDefault="00575E16" w:rsidP="00575E16">
      <w:pPr>
        <w:jc w:val="both"/>
        <w:rPr>
          <w:szCs w:val="22"/>
        </w:rPr>
      </w:pPr>
      <w:r w:rsidRPr="003470B4">
        <w:rPr>
          <w:szCs w:val="22"/>
        </w:rPr>
        <w:t xml:space="preserve">En el caso de las prestaciones contempladas en el número 6º de la letra a) del artículo 18 de la Norma Foral del Impuesto que se perciban de forma mixta combinando rentas de cualquier tipo con cobros en forma de capital, los porcentajes previstos en la letra c) del apartado 2 del artículo 19 </w:t>
      </w:r>
      <w:r w:rsidR="008E774F" w:rsidRPr="003470B4">
        <w:rPr>
          <w:szCs w:val="22"/>
        </w:rPr>
        <w:t xml:space="preserve">de la Norma Foral del Impuesto </w:t>
      </w:r>
      <w:r w:rsidRPr="003470B4">
        <w:rPr>
          <w:szCs w:val="22"/>
        </w:rPr>
        <w:t>s</w:t>
      </w:r>
      <w:r w:rsidR="0049255D" w:rsidRPr="003470B4">
        <w:rPr>
          <w:szCs w:val="22"/>
        </w:rPr>
        <w:t>o</w:t>
      </w:r>
      <w:r w:rsidRPr="003470B4">
        <w:rPr>
          <w:szCs w:val="22"/>
        </w:rPr>
        <w:t>lo resultarán aplicables a los cobros efectuados en forma de capital.</w:t>
      </w:r>
    </w:p>
    <w:p w14:paraId="6534CD89" w14:textId="78001BB8" w:rsidR="00575E16" w:rsidRPr="003470B4" w:rsidRDefault="00575E16" w:rsidP="00575E16">
      <w:pPr>
        <w:jc w:val="both"/>
        <w:rPr>
          <w:szCs w:val="22"/>
        </w:rPr>
      </w:pPr>
      <w:r w:rsidRPr="003470B4">
        <w:rPr>
          <w:szCs w:val="22"/>
        </w:rPr>
        <w:t>Asimismo, cuando, una vez iniciado el cobro de las prestaciones en forma de renta, se produzca su recuperación anticipada, a los importes percibidos les serán de aplicación los porcentajes de integración que correspondan conforme a la letra c) del apartado 2 del artículo 19</w:t>
      </w:r>
      <w:r w:rsidR="008E774F" w:rsidRPr="003470B4">
        <w:rPr>
          <w:szCs w:val="22"/>
        </w:rPr>
        <w:t xml:space="preserve"> de la Norma Foral del Impuesto</w:t>
      </w:r>
      <w:r w:rsidRPr="003470B4">
        <w:rPr>
          <w:szCs w:val="22"/>
        </w:rPr>
        <w:t>, en función de la antigüedad que tuviera cada prima en el momento de la constitución de la renta.</w:t>
      </w:r>
      <w:r w:rsidR="00553647" w:rsidRPr="003470B4">
        <w:rPr>
          <w:szCs w:val="22"/>
        </w:rPr>
        <w:t>”</w:t>
      </w:r>
    </w:p>
    <w:p w14:paraId="35BDE39A" w14:textId="69F366A5" w:rsidR="00575E16" w:rsidRPr="003470B4" w:rsidRDefault="00FE56F5" w:rsidP="00575E16">
      <w:pPr>
        <w:jc w:val="both"/>
        <w:rPr>
          <w:szCs w:val="22"/>
        </w:rPr>
      </w:pPr>
      <w:r w:rsidRPr="003470B4">
        <w:rPr>
          <w:b/>
          <w:bCs/>
          <w:szCs w:val="22"/>
        </w:rPr>
        <w:t>Tres</w:t>
      </w:r>
      <w:r w:rsidR="00553647" w:rsidRPr="003470B4">
        <w:rPr>
          <w:b/>
          <w:bCs/>
          <w:szCs w:val="22"/>
        </w:rPr>
        <w:t>.</w:t>
      </w:r>
      <w:r w:rsidR="00575E16" w:rsidRPr="003470B4">
        <w:rPr>
          <w:szCs w:val="22"/>
        </w:rPr>
        <w:t xml:space="preserve"> Se añade un artículo 41 bis</w:t>
      </w:r>
      <w:r w:rsidR="00E26276" w:rsidRPr="003470B4">
        <w:rPr>
          <w:szCs w:val="22"/>
        </w:rPr>
        <w:t>,</w:t>
      </w:r>
      <w:r w:rsidR="00575E16" w:rsidRPr="003470B4">
        <w:rPr>
          <w:szCs w:val="22"/>
        </w:rPr>
        <w:t xml:space="preserve"> </w:t>
      </w:r>
      <w:r w:rsidR="006E7168" w:rsidRPr="003470B4">
        <w:rPr>
          <w:szCs w:val="22"/>
        </w:rPr>
        <w:t>con la siguiente redacción</w:t>
      </w:r>
      <w:r w:rsidR="00575E16" w:rsidRPr="003470B4">
        <w:rPr>
          <w:szCs w:val="22"/>
        </w:rPr>
        <w:t>:</w:t>
      </w:r>
    </w:p>
    <w:p w14:paraId="50D154D3" w14:textId="462A858D" w:rsidR="00575E16" w:rsidRPr="003470B4" w:rsidRDefault="00575E16" w:rsidP="00575E16">
      <w:pPr>
        <w:jc w:val="both"/>
        <w:rPr>
          <w:szCs w:val="22"/>
        </w:rPr>
      </w:pPr>
      <w:r w:rsidRPr="003470B4">
        <w:rPr>
          <w:szCs w:val="22"/>
        </w:rPr>
        <w:t>“Artículo 41 bis. Determinación de los rendimientos positivos procedentes directamente de las aportaciones y contribuciones empresariales a los sistemas de previsión social</w:t>
      </w:r>
      <w:r w:rsidR="007B3D86" w:rsidRPr="003470B4">
        <w:rPr>
          <w:szCs w:val="22"/>
        </w:rPr>
        <w:t>.</w:t>
      </w:r>
    </w:p>
    <w:p w14:paraId="09B0003E" w14:textId="77777777" w:rsidR="00575E16" w:rsidRPr="003470B4" w:rsidRDefault="00575E16" w:rsidP="00575E16">
      <w:pPr>
        <w:jc w:val="both"/>
        <w:rPr>
          <w:szCs w:val="22"/>
        </w:rPr>
      </w:pPr>
      <w:r w:rsidRPr="003470B4">
        <w:rPr>
          <w:szCs w:val="22"/>
        </w:rPr>
        <w:lastRenderedPageBreak/>
        <w:t>A los efectos de lo previsto en la letra e) del artículo 37 de la Norma Foral del Impuesto, las aportaciones y contribuciones devengadas y no satisfechas para la cobertura de una prestación se presumirán realizadas a la fecha en que hubiera acaecido la contingencia o circunstancia que causa la prestación, y el cálculo de la proporción que sobre la totalidad de los derechos económicos representen los rendimientos positivos procedentes directamente de las aportaciones y contribuciones se realizará en el citado momento.”</w:t>
      </w:r>
    </w:p>
    <w:p w14:paraId="18C89ED1" w14:textId="39B5B3B0" w:rsidR="00F278C4" w:rsidRPr="003470B4" w:rsidRDefault="00F278C4" w:rsidP="00575E16">
      <w:pPr>
        <w:jc w:val="both"/>
        <w:rPr>
          <w:szCs w:val="22"/>
        </w:rPr>
      </w:pPr>
      <w:r w:rsidRPr="003470B4">
        <w:rPr>
          <w:b/>
          <w:bCs/>
          <w:szCs w:val="22"/>
        </w:rPr>
        <w:t>Cuatro.</w:t>
      </w:r>
      <w:r w:rsidRPr="003470B4">
        <w:rPr>
          <w:szCs w:val="22"/>
        </w:rPr>
        <w:t xml:space="preserve"> Se añade un artículo 43 bis, en el Capítulo IV, </w:t>
      </w:r>
      <w:r w:rsidR="006E7168" w:rsidRPr="003470B4">
        <w:rPr>
          <w:szCs w:val="22"/>
        </w:rPr>
        <w:t>con la siguiente redacción</w:t>
      </w:r>
      <w:r w:rsidRPr="003470B4">
        <w:rPr>
          <w:szCs w:val="22"/>
        </w:rPr>
        <w:t>:</w:t>
      </w:r>
    </w:p>
    <w:p w14:paraId="24429E61" w14:textId="64817BFC" w:rsidR="00F278C4" w:rsidRPr="003470B4" w:rsidRDefault="00F278C4" w:rsidP="00F278C4">
      <w:pPr>
        <w:jc w:val="both"/>
        <w:rPr>
          <w:szCs w:val="22"/>
        </w:rPr>
      </w:pPr>
      <w:r w:rsidRPr="003470B4">
        <w:rPr>
          <w:szCs w:val="22"/>
        </w:rPr>
        <w:t>“Artículo 43 bis</w:t>
      </w:r>
      <w:r w:rsidR="005F5AFE" w:rsidRPr="003470B4">
        <w:rPr>
          <w:szCs w:val="22"/>
        </w:rPr>
        <w:t>.</w:t>
      </w:r>
      <w:r w:rsidRPr="003470B4">
        <w:rPr>
          <w:szCs w:val="22"/>
        </w:rPr>
        <w:t xml:space="preserve"> Ganancias exentas en la transmisión de la vivienda familiar por determinadas personas.</w:t>
      </w:r>
    </w:p>
    <w:p w14:paraId="0C868301" w14:textId="690E976C" w:rsidR="00F278C4" w:rsidRPr="003470B4" w:rsidRDefault="00F278C4" w:rsidP="00F278C4">
      <w:pPr>
        <w:jc w:val="both"/>
        <w:rPr>
          <w:szCs w:val="22"/>
        </w:rPr>
      </w:pPr>
      <w:r w:rsidRPr="003470B4">
        <w:rPr>
          <w:szCs w:val="22"/>
        </w:rPr>
        <w:t xml:space="preserve">De conformidad con lo previsto en el artículo 42 de la Norma Foral del Impuesto, estarán exentas las ganancias patrimoniales que se pongan de manifiesto con ocasión de la transmisión onerosa de la vivienda familiar por personas en situación de dependencia severa o gran dependencia y por personas mayores de 65 años, así como las puestas de manifiesto con ocasión de la dación en pago de la vivienda habitual de la persona deudora o garante de la deudora, para la cancelación de deudas garantizadas con hipoteca que recaiga sobre la misma, cuando la vivienda familiar hubiera tenido para la </w:t>
      </w:r>
      <w:r w:rsidR="002D58D1" w:rsidRPr="003470B4">
        <w:rPr>
          <w:szCs w:val="22"/>
        </w:rPr>
        <w:t xml:space="preserve">persona </w:t>
      </w:r>
      <w:r w:rsidRPr="003470B4">
        <w:rPr>
          <w:szCs w:val="22"/>
        </w:rPr>
        <w:t>contribuyente la consideración de vivienda habitual en un momento anterior y dicha</w:t>
      </w:r>
      <w:r w:rsidR="00C271C1" w:rsidRPr="003470B4">
        <w:rPr>
          <w:szCs w:val="22"/>
        </w:rPr>
        <w:t xml:space="preserve"> </w:t>
      </w:r>
      <w:r w:rsidR="002D58D1" w:rsidRPr="003470B4">
        <w:rPr>
          <w:szCs w:val="22"/>
        </w:rPr>
        <w:t xml:space="preserve">persona </w:t>
      </w:r>
      <w:r w:rsidRPr="003470B4">
        <w:rPr>
          <w:szCs w:val="22"/>
        </w:rPr>
        <w:t>contribuyente hubiera dejado de residir en la misma por decisión judicial en un procedimiento de separación matrimonial o extinción de la pareja de hecho.</w:t>
      </w:r>
    </w:p>
    <w:p w14:paraId="37732483" w14:textId="42CC8027" w:rsidR="00F278C4" w:rsidRPr="003470B4" w:rsidRDefault="00F278C4" w:rsidP="00F278C4">
      <w:pPr>
        <w:jc w:val="both"/>
        <w:rPr>
          <w:szCs w:val="22"/>
        </w:rPr>
      </w:pPr>
      <w:r w:rsidRPr="003470B4">
        <w:rPr>
          <w:szCs w:val="22"/>
        </w:rPr>
        <w:t>Para aplicar la exención prevista en este apartado, la transmisión se deberá efectuar mientras tenga la consideración de vivienda familiar y, como máximo, en el plazo de dos años desde que dejara de tener tal consideración.</w:t>
      </w:r>
    </w:p>
    <w:p w14:paraId="1EBAD3D2" w14:textId="23558CCD" w:rsidR="00F278C4" w:rsidRPr="003470B4" w:rsidRDefault="00F278C4" w:rsidP="00F278C4">
      <w:pPr>
        <w:jc w:val="both"/>
        <w:rPr>
          <w:szCs w:val="22"/>
        </w:rPr>
      </w:pPr>
      <w:r w:rsidRPr="003470B4">
        <w:rPr>
          <w:szCs w:val="22"/>
        </w:rPr>
        <w:t>A los efectos previstos en este apartado, tendrá consideración de vivienda familiar aquella en la que residan el cónyuge o pareja de hecho y, en su caso, sus descendientes, como consecuencia de la decisión judicial adoptada en el citado procedimiento de separación matrimonial o extinción de la pareja de hecho.”</w:t>
      </w:r>
    </w:p>
    <w:p w14:paraId="2CA14433" w14:textId="43EC4277" w:rsidR="00575E16" w:rsidRPr="003470B4" w:rsidRDefault="00FE56F5" w:rsidP="00575E16">
      <w:pPr>
        <w:jc w:val="both"/>
        <w:rPr>
          <w:szCs w:val="22"/>
        </w:rPr>
      </w:pPr>
      <w:r w:rsidRPr="003470B4">
        <w:rPr>
          <w:b/>
          <w:bCs/>
          <w:szCs w:val="22"/>
        </w:rPr>
        <w:t>C</w:t>
      </w:r>
      <w:r w:rsidR="00307DE0" w:rsidRPr="003470B4">
        <w:rPr>
          <w:b/>
          <w:bCs/>
          <w:szCs w:val="22"/>
        </w:rPr>
        <w:t>inco</w:t>
      </w:r>
      <w:r w:rsidR="00575E16" w:rsidRPr="003470B4">
        <w:rPr>
          <w:b/>
          <w:bCs/>
          <w:szCs w:val="22"/>
        </w:rPr>
        <w:t>.</w:t>
      </w:r>
      <w:r w:rsidR="00575E16" w:rsidRPr="003470B4">
        <w:rPr>
          <w:szCs w:val="22"/>
        </w:rPr>
        <w:t xml:space="preserve"> Se modifica el artículo 46, que queda redactado como sigue:</w:t>
      </w:r>
    </w:p>
    <w:p w14:paraId="41C23404" w14:textId="44F5A95C" w:rsidR="00575E16" w:rsidRPr="003470B4" w:rsidRDefault="00575E16" w:rsidP="00575E16">
      <w:pPr>
        <w:jc w:val="both"/>
        <w:rPr>
          <w:bCs/>
          <w:iCs/>
          <w:szCs w:val="22"/>
        </w:rPr>
      </w:pPr>
      <w:r w:rsidRPr="003470B4">
        <w:rPr>
          <w:bCs/>
          <w:szCs w:val="22"/>
        </w:rPr>
        <w:t>“</w:t>
      </w:r>
      <w:r w:rsidRPr="003470B4">
        <w:rPr>
          <w:bCs/>
          <w:iCs/>
          <w:szCs w:val="22"/>
        </w:rPr>
        <w:t>Artículo 46. Exención por reinversión en vivienda habitual.</w:t>
      </w:r>
    </w:p>
    <w:p w14:paraId="52524EF9" w14:textId="5569041B" w:rsidR="00575E16" w:rsidRPr="003470B4" w:rsidRDefault="00575E16" w:rsidP="00575E16">
      <w:pPr>
        <w:jc w:val="both"/>
        <w:rPr>
          <w:szCs w:val="22"/>
        </w:rPr>
      </w:pPr>
      <w:r w:rsidRPr="003470B4">
        <w:rPr>
          <w:bCs/>
          <w:szCs w:val="22"/>
        </w:rPr>
        <w:t>1.</w:t>
      </w:r>
      <w:r w:rsidRPr="003470B4">
        <w:rPr>
          <w:szCs w:val="22"/>
        </w:rPr>
        <w:t xml:space="preserve"> Podrán excluirse de gravamen las ganancias patrimoniales obtenidas por la transmisión de la vivienda habitual de</w:t>
      </w:r>
      <w:r w:rsidR="008E2FDD" w:rsidRPr="003470B4">
        <w:rPr>
          <w:szCs w:val="22"/>
        </w:rPr>
        <w:t xml:space="preserve"> la persona</w:t>
      </w:r>
      <w:r w:rsidRPr="003470B4">
        <w:rPr>
          <w:szCs w:val="22"/>
        </w:rPr>
        <w:t xml:space="preserve"> contribuyente, siempre que concurra alguna circunstancia que justifique el cambio de vivienda, y que el importe total obtenido en la transmisión se reinvierta en la adquisición de una nueva vivienda habitual, en las condiciones que se establecen en este artículo. Cuando para adquirir la vivienda transmitida </w:t>
      </w:r>
      <w:r w:rsidR="008E2FDD" w:rsidRPr="003470B4">
        <w:rPr>
          <w:szCs w:val="22"/>
        </w:rPr>
        <w:t>la persona</w:t>
      </w:r>
      <w:r w:rsidRPr="003470B4">
        <w:rPr>
          <w:szCs w:val="22"/>
        </w:rPr>
        <w:t xml:space="preserve"> contribuyente hubiera utilizado financiación ajena, se considerará, exclusivamente a estos efectos, como importe total obtenido, el resultante de minorar el valor de transmisión en el principal del préstamo que se encuentre pendiente de amortizar en el momento de la transmisión.</w:t>
      </w:r>
    </w:p>
    <w:p w14:paraId="3AAC9846" w14:textId="77777777" w:rsidR="00575E16" w:rsidRPr="003470B4" w:rsidRDefault="00575E16" w:rsidP="00575E16">
      <w:pPr>
        <w:jc w:val="both"/>
        <w:rPr>
          <w:szCs w:val="22"/>
        </w:rPr>
      </w:pPr>
      <w:r w:rsidRPr="003470B4">
        <w:rPr>
          <w:szCs w:val="22"/>
        </w:rPr>
        <w:t>A estos efectos, se asimila a la adquisición de vivienda su rehabilitación, en los términos previstos en el apartado 6 del artículo 87 de la Norma Foral del Impuesto.</w:t>
      </w:r>
    </w:p>
    <w:p w14:paraId="0A5A8BE7" w14:textId="77777777" w:rsidR="00575E16" w:rsidRPr="003470B4" w:rsidRDefault="00575E16" w:rsidP="00575E16">
      <w:pPr>
        <w:jc w:val="both"/>
        <w:rPr>
          <w:szCs w:val="22"/>
        </w:rPr>
      </w:pPr>
      <w:r w:rsidRPr="003470B4">
        <w:rPr>
          <w:szCs w:val="22"/>
        </w:rPr>
        <w:t>Para la calificación de la vivienda como habitual, se estará a lo dispuesto en el apartado 8 del artículo 87 de la Norma Foral del Impuesto y en el artículo 61 de este Reglamento.</w:t>
      </w:r>
    </w:p>
    <w:p w14:paraId="4EB5C18F" w14:textId="1BAAC5B6" w:rsidR="00575E16" w:rsidRPr="003470B4" w:rsidRDefault="00575E16" w:rsidP="00575E16">
      <w:pPr>
        <w:jc w:val="both"/>
        <w:rPr>
          <w:szCs w:val="22"/>
        </w:rPr>
      </w:pPr>
      <w:r w:rsidRPr="003470B4">
        <w:rPr>
          <w:szCs w:val="22"/>
        </w:rPr>
        <w:lastRenderedPageBreak/>
        <w:t>2.</w:t>
      </w:r>
      <w:r w:rsidR="00E05C18" w:rsidRPr="003470B4">
        <w:rPr>
          <w:szCs w:val="22"/>
        </w:rPr>
        <w:t xml:space="preserve"> </w:t>
      </w:r>
      <w:r w:rsidRPr="003470B4">
        <w:rPr>
          <w:szCs w:val="22"/>
        </w:rPr>
        <w:t>Se considerará que concurre una circunstancia que justifica el cambio de vivienda cuando, con posterioridad a la adquisición de la vivienda transmitida, en la persona contribuyente titular de la vivienda concurra alguna de las siguientes circunstancias:</w:t>
      </w:r>
    </w:p>
    <w:p w14:paraId="2DCF5DF9" w14:textId="77777777" w:rsidR="00575E16" w:rsidRPr="003470B4" w:rsidRDefault="00575E16" w:rsidP="00575E16">
      <w:pPr>
        <w:jc w:val="both"/>
        <w:rPr>
          <w:szCs w:val="22"/>
        </w:rPr>
      </w:pPr>
      <w:r w:rsidRPr="003470B4">
        <w:rPr>
          <w:szCs w:val="22"/>
        </w:rPr>
        <w:t>a) Inadecuación de la vivienda a las necesidades familiares, de la persona contribuyente o de las personas convivientes. A este respecto se considerará que la vivienda resulta inadecuada, entre otros supuestos, cuando:</w:t>
      </w:r>
    </w:p>
    <w:p w14:paraId="0754D6D4" w14:textId="77777777" w:rsidR="00575E16" w:rsidRPr="003470B4" w:rsidRDefault="00575E16" w:rsidP="00575E16">
      <w:pPr>
        <w:jc w:val="both"/>
        <w:rPr>
          <w:szCs w:val="22"/>
        </w:rPr>
      </w:pPr>
      <w:r w:rsidRPr="003470B4">
        <w:rPr>
          <w:szCs w:val="22"/>
        </w:rPr>
        <w:t>a’) Se haya producido un incremento o decremento en el número de miembros de la unidad convivencial.</w:t>
      </w:r>
    </w:p>
    <w:p w14:paraId="5CC22D6C" w14:textId="77777777" w:rsidR="00575E16" w:rsidRPr="003470B4" w:rsidRDefault="00575E16" w:rsidP="00575E16">
      <w:pPr>
        <w:jc w:val="both"/>
        <w:rPr>
          <w:szCs w:val="22"/>
        </w:rPr>
      </w:pPr>
      <w:r w:rsidRPr="003470B4">
        <w:rPr>
          <w:szCs w:val="22"/>
        </w:rPr>
        <w:t>b’) A alguno de los miembros de la unidad convivencial le sea reconocida una situación de discapacidad o de dependencia.</w:t>
      </w:r>
    </w:p>
    <w:p w14:paraId="20558119" w14:textId="77777777" w:rsidR="00575E16" w:rsidRPr="003470B4" w:rsidRDefault="00575E16" w:rsidP="00575E16">
      <w:pPr>
        <w:jc w:val="both"/>
        <w:rPr>
          <w:szCs w:val="22"/>
        </w:rPr>
      </w:pPr>
      <w:r w:rsidRPr="003470B4">
        <w:rPr>
          <w:szCs w:val="22"/>
        </w:rPr>
        <w:t>c’) Por circunstancias médicas, las características de la vivienda resulten inapropiadas para algún miembro de la unidad convivencial.</w:t>
      </w:r>
    </w:p>
    <w:p w14:paraId="0B464F09" w14:textId="77777777" w:rsidR="00575E16" w:rsidRPr="003470B4" w:rsidRDefault="00575E16" w:rsidP="00575E16">
      <w:pPr>
        <w:jc w:val="both"/>
        <w:rPr>
          <w:szCs w:val="22"/>
        </w:rPr>
      </w:pPr>
      <w:r w:rsidRPr="003470B4">
        <w:rPr>
          <w:szCs w:val="22"/>
        </w:rPr>
        <w:t>b) El traslado laboral o la obtención de un primer o nuevo empleo. A este respecto se considerará que justifican el cambio de vivienda, entre otros supuestos, los siguientes:</w:t>
      </w:r>
    </w:p>
    <w:p w14:paraId="2352D387" w14:textId="77777777" w:rsidR="00575E16" w:rsidRPr="003470B4" w:rsidRDefault="00575E16" w:rsidP="00575E16">
      <w:pPr>
        <w:jc w:val="both"/>
        <w:rPr>
          <w:szCs w:val="22"/>
        </w:rPr>
      </w:pPr>
      <w:r w:rsidRPr="003470B4">
        <w:rPr>
          <w:szCs w:val="22"/>
        </w:rPr>
        <w:t>a’) La obtención de un nuevo o primer empleo en un término municipal distinto al de ubicación de la vivienda transmitida.</w:t>
      </w:r>
    </w:p>
    <w:p w14:paraId="3B89B1EB" w14:textId="77777777" w:rsidR="00575E16" w:rsidRPr="003470B4" w:rsidRDefault="00575E16" w:rsidP="00575E16">
      <w:pPr>
        <w:jc w:val="both"/>
        <w:rPr>
          <w:szCs w:val="22"/>
        </w:rPr>
      </w:pPr>
      <w:r w:rsidRPr="003470B4">
        <w:rPr>
          <w:szCs w:val="22"/>
        </w:rPr>
        <w:t>b’) El cambio del centro de trabajo al que esté adscrita la persona trabajadora.</w:t>
      </w:r>
    </w:p>
    <w:p w14:paraId="2C7B4FFA" w14:textId="77777777" w:rsidR="00575E16" w:rsidRPr="003470B4" w:rsidRDefault="00575E16" w:rsidP="00575E16">
      <w:pPr>
        <w:jc w:val="both"/>
        <w:rPr>
          <w:szCs w:val="22"/>
        </w:rPr>
      </w:pPr>
      <w:r w:rsidRPr="003470B4">
        <w:rPr>
          <w:szCs w:val="22"/>
        </w:rPr>
        <w:t>c’) La modificación en las condiciones del puesto de trabajo o cambio en el puesto de trabajo al que esté adscrita la persona trabajadora.</w:t>
      </w:r>
    </w:p>
    <w:p w14:paraId="11B7E7DD" w14:textId="77777777" w:rsidR="00575E16" w:rsidRPr="003470B4" w:rsidRDefault="00575E16" w:rsidP="00575E16">
      <w:pPr>
        <w:jc w:val="both"/>
        <w:rPr>
          <w:szCs w:val="22"/>
        </w:rPr>
      </w:pPr>
      <w:r w:rsidRPr="003470B4">
        <w:rPr>
          <w:szCs w:val="22"/>
        </w:rPr>
        <w:t>c) La celebración de matrimonio o la constitución de la pareja de hecho, así como la separación matrimonial o la extinción de la pareja de hecho.</w:t>
      </w:r>
    </w:p>
    <w:p w14:paraId="5746CC0C" w14:textId="77777777" w:rsidR="00575E16" w:rsidRPr="003470B4" w:rsidRDefault="00575E16" w:rsidP="00575E16">
      <w:pPr>
        <w:jc w:val="both"/>
        <w:rPr>
          <w:szCs w:val="22"/>
        </w:rPr>
      </w:pPr>
      <w:r w:rsidRPr="003470B4">
        <w:rPr>
          <w:szCs w:val="22"/>
        </w:rPr>
        <w:t>d) Circunstancias de carácter económico que impidan satisfacer el pago de la vivienda. A este respecto se considerará que concurren dichas circunstancias, entre otros supuestos, cuando:</w:t>
      </w:r>
    </w:p>
    <w:p w14:paraId="520EBC21" w14:textId="77777777" w:rsidR="00575E16" w:rsidRPr="003470B4" w:rsidRDefault="00575E16" w:rsidP="00575E16">
      <w:pPr>
        <w:jc w:val="both"/>
        <w:rPr>
          <w:szCs w:val="22"/>
        </w:rPr>
      </w:pPr>
      <w:r w:rsidRPr="003470B4">
        <w:rPr>
          <w:szCs w:val="22"/>
        </w:rPr>
        <w:t>a’) Se produzca la pérdida del empleo por parte de alguna de las personas contribuyentes titulares de la vivienda.</w:t>
      </w:r>
    </w:p>
    <w:p w14:paraId="1A541AAD" w14:textId="77777777" w:rsidR="00575E16" w:rsidRPr="003470B4" w:rsidRDefault="00575E16" w:rsidP="00575E16">
      <w:pPr>
        <w:jc w:val="both"/>
        <w:rPr>
          <w:szCs w:val="22"/>
        </w:rPr>
      </w:pPr>
      <w:r w:rsidRPr="003470B4">
        <w:rPr>
          <w:szCs w:val="22"/>
        </w:rPr>
        <w:t>b’) A alguna de las personas contribuyentes titulares de la vivienda le sea declarada una incapacidad que determine la imposibilidad de continuar con su actividad laboral, profesional o mercantil.</w:t>
      </w:r>
    </w:p>
    <w:p w14:paraId="27902CC6" w14:textId="4286B5B5" w:rsidR="00575E16" w:rsidRPr="003470B4" w:rsidRDefault="00575E16" w:rsidP="00575E16">
      <w:pPr>
        <w:jc w:val="both"/>
        <w:rPr>
          <w:szCs w:val="22"/>
        </w:rPr>
      </w:pPr>
      <w:r w:rsidRPr="003470B4">
        <w:rPr>
          <w:szCs w:val="22"/>
        </w:rPr>
        <w:t>c’) Los compromisos de pago derivados del préstamo hipotecario que financió la adquisición de la vivienda comprometan más del</w:t>
      </w:r>
      <w:r w:rsidR="00C73EE8" w:rsidRPr="003470B4">
        <w:rPr>
          <w:szCs w:val="22"/>
        </w:rPr>
        <w:t xml:space="preserve"> </w:t>
      </w:r>
      <w:r w:rsidRPr="003470B4">
        <w:rPr>
          <w:szCs w:val="22"/>
        </w:rPr>
        <w:t>30</w:t>
      </w:r>
      <w:r w:rsidR="003D71DC" w:rsidRPr="003470B4">
        <w:rPr>
          <w:szCs w:val="22"/>
        </w:rPr>
        <w:t xml:space="preserve"> </w:t>
      </w:r>
      <w:r w:rsidRPr="003470B4">
        <w:rPr>
          <w:szCs w:val="22"/>
        </w:rPr>
        <w:t>por</w:t>
      </w:r>
      <w:r w:rsidR="00C73EE8" w:rsidRPr="003470B4">
        <w:rPr>
          <w:szCs w:val="22"/>
        </w:rPr>
        <w:t xml:space="preserve"> </w:t>
      </w:r>
      <w:r w:rsidR="008E2FDD" w:rsidRPr="003470B4">
        <w:rPr>
          <w:szCs w:val="22"/>
        </w:rPr>
        <w:t>ciento</w:t>
      </w:r>
      <w:r w:rsidRPr="003470B4">
        <w:rPr>
          <w:szCs w:val="22"/>
        </w:rPr>
        <w:t xml:space="preserve"> de la renta disponible de la persona o personas contribuyentes titulares de la vivienda. A estos efectos, se considerará renta disponible de dichas personas el sumatorio de sus bases imponibles minorado, en su caso, en el importe del sumatorio de las cuotas líquidas de este </w:t>
      </w:r>
      <w:r w:rsidR="002E5D11" w:rsidRPr="003470B4">
        <w:rPr>
          <w:szCs w:val="22"/>
        </w:rPr>
        <w:t xml:space="preserve">Impuesto </w:t>
      </w:r>
      <w:r w:rsidRPr="003470B4">
        <w:rPr>
          <w:szCs w:val="22"/>
        </w:rPr>
        <w:t>soportadas por las mismas.</w:t>
      </w:r>
    </w:p>
    <w:p w14:paraId="1D7F3A73" w14:textId="28733959" w:rsidR="00575E16" w:rsidRPr="003470B4" w:rsidRDefault="00575E16" w:rsidP="00575E16">
      <w:pPr>
        <w:jc w:val="both"/>
        <w:rPr>
          <w:szCs w:val="22"/>
        </w:rPr>
      </w:pPr>
      <w:r w:rsidRPr="003470B4">
        <w:rPr>
          <w:szCs w:val="22"/>
        </w:rPr>
        <w:t>d’) Alguna de las personas contribuyentes titulares de la vivienda haya sido declarada en concurso de acreedores.</w:t>
      </w:r>
    </w:p>
    <w:p w14:paraId="34F206CC" w14:textId="529F6BF7" w:rsidR="00575E16" w:rsidRPr="003470B4" w:rsidRDefault="00575E16" w:rsidP="00575E16">
      <w:pPr>
        <w:jc w:val="both"/>
        <w:rPr>
          <w:szCs w:val="22"/>
        </w:rPr>
      </w:pPr>
      <w:r w:rsidRPr="003470B4">
        <w:rPr>
          <w:szCs w:val="22"/>
        </w:rPr>
        <w:t xml:space="preserve">e’) La comunidad de propietarios en la que se integra la vivienda transmitida tenga previsto afrontar obras de rehabilitación o mejora de la edificación que supongan un coste proporcionalmente elevado. </w:t>
      </w:r>
      <w:r w:rsidRPr="003470B4">
        <w:rPr>
          <w:szCs w:val="22"/>
        </w:rPr>
        <w:lastRenderedPageBreak/>
        <w:t xml:space="preserve">Se considerará que las obras a ejecutar suponen un coste proporcionalmente elevado cuando representen, en función de la cuota de participación de la vivienda, un importe superior al 5 por </w:t>
      </w:r>
      <w:r w:rsidR="008E2FDD" w:rsidRPr="003470B4">
        <w:rPr>
          <w:szCs w:val="22"/>
        </w:rPr>
        <w:t>ciento</w:t>
      </w:r>
      <w:r w:rsidRPr="003470B4">
        <w:rPr>
          <w:szCs w:val="22"/>
        </w:rPr>
        <w:t xml:space="preserve"> del valor catastral de la vivienda para la persona contribuyente.</w:t>
      </w:r>
    </w:p>
    <w:p w14:paraId="43FBA2B7" w14:textId="77777777" w:rsidR="00575E16" w:rsidRPr="003470B4" w:rsidRDefault="00575E16" w:rsidP="00575E16">
      <w:pPr>
        <w:jc w:val="both"/>
        <w:rPr>
          <w:szCs w:val="22"/>
        </w:rPr>
      </w:pPr>
      <w:r w:rsidRPr="003470B4">
        <w:rPr>
          <w:szCs w:val="22"/>
        </w:rPr>
        <w:t>e) En el caso de titulares de actividades económicas, se considerará que justifican el cambio de vivienda, entre otros supuestos, los siguientes:</w:t>
      </w:r>
    </w:p>
    <w:p w14:paraId="279E21D2" w14:textId="77777777" w:rsidR="00575E16" w:rsidRPr="003470B4" w:rsidRDefault="00575E16" w:rsidP="00575E16">
      <w:pPr>
        <w:jc w:val="both"/>
        <w:rPr>
          <w:szCs w:val="22"/>
        </w:rPr>
      </w:pPr>
      <w:r w:rsidRPr="003470B4">
        <w:rPr>
          <w:szCs w:val="22"/>
        </w:rPr>
        <w:t>a’) El cese de la actividad económica como consecuencia de su inviabilidad económica.</w:t>
      </w:r>
    </w:p>
    <w:p w14:paraId="788438DF" w14:textId="0503CB36" w:rsidR="00575E16" w:rsidRPr="003470B4" w:rsidRDefault="00575E16" w:rsidP="00575E16">
      <w:pPr>
        <w:jc w:val="both"/>
        <w:rPr>
          <w:szCs w:val="22"/>
        </w:rPr>
      </w:pPr>
      <w:r w:rsidRPr="003470B4">
        <w:rPr>
          <w:szCs w:val="22"/>
        </w:rPr>
        <w:t xml:space="preserve">b’) Una reducción sustancial del rendimiento neto respecto al obtenido en </w:t>
      </w:r>
      <w:r w:rsidR="007C16C5" w:rsidRPr="003470B4">
        <w:rPr>
          <w:szCs w:val="22"/>
        </w:rPr>
        <w:t xml:space="preserve">periodos impositivos </w:t>
      </w:r>
      <w:r w:rsidRPr="003470B4">
        <w:rPr>
          <w:szCs w:val="22"/>
        </w:rPr>
        <w:t xml:space="preserve">anteriores. A estos efectos, se considerará que la reducción es sustancial cuando el rendimiento neto de dos periodos impositivos consecutivos se haya reducido en más del 20 por </w:t>
      </w:r>
      <w:r w:rsidR="008E2FDD" w:rsidRPr="003470B4">
        <w:rPr>
          <w:szCs w:val="22"/>
        </w:rPr>
        <w:t>ciento</w:t>
      </w:r>
      <w:r w:rsidRPr="003470B4">
        <w:rPr>
          <w:szCs w:val="22"/>
        </w:rPr>
        <w:t xml:space="preserve"> respecto a la media del rendimiento neto obtenido en los tres </w:t>
      </w:r>
      <w:r w:rsidR="007A065B" w:rsidRPr="003470B4">
        <w:rPr>
          <w:szCs w:val="22"/>
        </w:rPr>
        <w:t>periodos impositivos</w:t>
      </w:r>
      <w:r w:rsidRPr="003470B4">
        <w:rPr>
          <w:szCs w:val="22"/>
        </w:rPr>
        <w:t xml:space="preserve"> precedentes.</w:t>
      </w:r>
    </w:p>
    <w:p w14:paraId="0386BD13" w14:textId="49BDAD87" w:rsidR="00575E16" w:rsidRPr="003470B4" w:rsidRDefault="00575E16" w:rsidP="00575E16">
      <w:pPr>
        <w:jc w:val="both"/>
        <w:rPr>
          <w:szCs w:val="22"/>
        </w:rPr>
      </w:pPr>
      <w:r w:rsidRPr="003470B4">
        <w:rPr>
          <w:szCs w:val="22"/>
        </w:rPr>
        <w:t xml:space="preserve">Para que lo dispuesto en esta letra e) se pueda considerar causa justificativa del cambio de vivienda, la actividad económica deberá constituir la principal fuente de renta de la persona contribuyente. Se considerará que la actividad económica constituye la principal fuente de renta de la persona contribuyente cuando su rendimiento neto represente más del 50 por </w:t>
      </w:r>
      <w:r w:rsidR="008E2FDD" w:rsidRPr="003470B4">
        <w:rPr>
          <w:szCs w:val="22"/>
        </w:rPr>
        <w:t>ciento</w:t>
      </w:r>
      <w:r w:rsidRPr="003470B4">
        <w:rPr>
          <w:szCs w:val="22"/>
        </w:rPr>
        <w:t xml:space="preserve"> de la totalidad de los rendimientos de actividades económicas y del trabajo personal.</w:t>
      </w:r>
    </w:p>
    <w:p w14:paraId="63103155" w14:textId="0D4AAFB1" w:rsidR="00575E16" w:rsidRPr="003470B4" w:rsidRDefault="00575E16" w:rsidP="00575E16">
      <w:pPr>
        <w:jc w:val="both"/>
        <w:rPr>
          <w:szCs w:val="22"/>
        </w:rPr>
      </w:pPr>
      <w:r w:rsidRPr="003470B4">
        <w:rPr>
          <w:bCs/>
          <w:szCs w:val="22"/>
        </w:rPr>
        <w:t>3. La reinversión del importe total obtenido en la enajenación deberá efectuarse, de una sola vez o sucesivamente</w:t>
      </w:r>
      <w:r w:rsidRPr="003470B4">
        <w:rPr>
          <w:szCs w:val="22"/>
        </w:rPr>
        <w:t xml:space="preserve">, en un </w:t>
      </w:r>
      <w:r w:rsidR="002402A6" w:rsidRPr="003470B4">
        <w:rPr>
          <w:szCs w:val="22"/>
        </w:rPr>
        <w:t>periodo</w:t>
      </w:r>
      <w:r w:rsidRPr="003470B4">
        <w:rPr>
          <w:szCs w:val="22"/>
        </w:rPr>
        <w:t xml:space="preserve"> no superior a dos años desde la fecha de transmisión.</w:t>
      </w:r>
    </w:p>
    <w:p w14:paraId="7F4162E4" w14:textId="6FADF4D7" w:rsidR="00575E16" w:rsidRPr="003470B4" w:rsidRDefault="00575E16" w:rsidP="00575E16">
      <w:pPr>
        <w:jc w:val="both"/>
        <w:rPr>
          <w:szCs w:val="22"/>
        </w:rPr>
      </w:pPr>
      <w:r w:rsidRPr="003470B4">
        <w:rPr>
          <w:szCs w:val="22"/>
        </w:rPr>
        <w:t xml:space="preserve">Se entenderá que la reinversión se realiza dentro de plazo cuando la venta se hubiese efectuado a plazos o con precio aplazado, siempre que el importe de los plazos se destine a la finalidad indicada dentro del </w:t>
      </w:r>
      <w:r w:rsidR="002402A6" w:rsidRPr="003470B4">
        <w:rPr>
          <w:szCs w:val="22"/>
        </w:rPr>
        <w:t>periodo</w:t>
      </w:r>
      <w:r w:rsidRPr="003470B4">
        <w:rPr>
          <w:szCs w:val="22"/>
        </w:rPr>
        <w:t xml:space="preserve"> impositivo en que se vayan percibiendo.</w:t>
      </w:r>
    </w:p>
    <w:p w14:paraId="0A7BBCF1" w14:textId="7805C1FF" w:rsidR="00575E16" w:rsidRPr="003470B4" w:rsidRDefault="00575E16" w:rsidP="00575E16">
      <w:pPr>
        <w:jc w:val="both"/>
        <w:rPr>
          <w:szCs w:val="22"/>
        </w:rPr>
      </w:pPr>
      <w:r w:rsidRPr="003470B4">
        <w:rPr>
          <w:szCs w:val="22"/>
        </w:rPr>
        <w:t xml:space="preserve">Cuando, conforme a lo dispuesto en los párrafos anteriores, la reinversión no se realice en el mismo año de la enajenación, </w:t>
      </w:r>
      <w:r w:rsidR="008E2FDD" w:rsidRPr="003470B4">
        <w:rPr>
          <w:szCs w:val="22"/>
        </w:rPr>
        <w:t>la persona</w:t>
      </w:r>
      <w:r w:rsidRPr="003470B4">
        <w:rPr>
          <w:szCs w:val="22"/>
        </w:rPr>
        <w:t xml:space="preserve"> contribuyente vendrá obligad</w:t>
      </w:r>
      <w:r w:rsidR="008E2FDD" w:rsidRPr="003470B4">
        <w:rPr>
          <w:szCs w:val="22"/>
        </w:rPr>
        <w:t>a</w:t>
      </w:r>
      <w:r w:rsidRPr="003470B4">
        <w:rPr>
          <w:szCs w:val="22"/>
        </w:rPr>
        <w:t xml:space="preserve"> a hacer constar en la autoliquidación del Impuesto del </w:t>
      </w:r>
      <w:r w:rsidR="007A065B" w:rsidRPr="003470B4">
        <w:rPr>
          <w:szCs w:val="22"/>
        </w:rPr>
        <w:t>periodo impositivo</w:t>
      </w:r>
      <w:r w:rsidR="00307DE0" w:rsidRPr="003470B4">
        <w:rPr>
          <w:szCs w:val="22"/>
        </w:rPr>
        <w:t xml:space="preserve"> </w:t>
      </w:r>
      <w:r w:rsidRPr="003470B4">
        <w:rPr>
          <w:szCs w:val="22"/>
        </w:rPr>
        <w:t>en el que se obtenga la ganancia de patrimonio su intención de reinvertir en las condiciones y plazos señalados.</w:t>
      </w:r>
    </w:p>
    <w:p w14:paraId="480C239F" w14:textId="77777777" w:rsidR="00575E16" w:rsidRPr="003470B4" w:rsidRDefault="00575E16" w:rsidP="00575E16">
      <w:pPr>
        <w:jc w:val="both"/>
        <w:rPr>
          <w:szCs w:val="22"/>
        </w:rPr>
      </w:pPr>
      <w:r w:rsidRPr="003470B4">
        <w:rPr>
          <w:szCs w:val="22"/>
        </w:rPr>
        <w:t>Igualmente darán derecho a la exención por reinversión las cantidades obtenidas en la enajenación que se destinen a satisfacer el precio de una nueva vivienda habitual que se hubiera adquirido en el plazo de los dos años anteriores a la transmisión de la vivienda habitual.</w:t>
      </w:r>
    </w:p>
    <w:p w14:paraId="14BF5BD6" w14:textId="77777777" w:rsidR="00575E16" w:rsidRPr="003470B4" w:rsidRDefault="00575E16" w:rsidP="00575E16">
      <w:pPr>
        <w:jc w:val="both"/>
        <w:rPr>
          <w:szCs w:val="22"/>
        </w:rPr>
      </w:pPr>
      <w:r w:rsidRPr="003470B4">
        <w:rPr>
          <w:bCs/>
          <w:szCs w:val="22"/>
        </w:rPr>
        <w:t>4.</w:t>
      </w:r>
      <w:r w:rsidRPr="003470B4">
        <w:rPr>
          <w:szCs w:val="22"/>
        </w:rPr>
        <w:t xml:space="preserve"> En el caso de que el importe de la reinversión fuera inferior al total obtenido en la enajenación, solamente se excluirá de gravamen la parte proporcional de la ganancia patrimonial que corresponda a la cantidad efectivamente invertida en las condiciones de este artículo.</w:t>
      </w:r>
    </w:p>
    <w:p w14:paraId="0C32E8C0" w14:textId="77777777" w:rsidR="00575E16" w:rsidRPr="003470B4" w:rsidRDefault="00575E16" w:rsidP="00575E16">
      <w:pPr>
        <w:jc w:val="both"/>
        <w:rPr>
          <w:szCs w:val="22"/>
        </w:rPr>
      </w:pPr>
      <w:r w:rsidRPr="003470B4">
        <w:rPr>
          <w:bCs/>
          <w:szCs w:val="22"/>
        </w:rPr>
        <w:t>5.</w:t>
      </w:r>
      <w:r w:rsidRPr="003470B4">
        <w:rPr>
          <w:szCs w:val="22"/>
        </w:rPr>
        <w:t xml:space="preserve"> El incumplimiento de cualquiera de las condiciones establecidas en este artículo determinará el sometimiento a gravamen de la ganancia patrimonial correspondiente.</w:t>
      </w:r>
    </w:p>
    <w:p w14:paraId="658FDAE2" w14:textId="581EA500" w:rsidR="00575E16" w:rsidRPr="003470B4" w:rsidRDefault="00575E16" w:rsidP="00575E16">
      <w:pPr>
        <w:jc w:val="both"/>
        <w:rPr>
          <w:szCs w:val="22"/>
        </w:rPr>
      </w:pPr>
      <w:r w:rsidRPr="003470B4">
        <w:rPr>
          <w:szCs w:val="22"/>
        </w:rPr>
        <w:t xml:space="preserve">En tal caso, la persona contribuyente imputará la parte de la ganancia patrimonial no exenta al año de su obtención, con inclusión de los correspondientes intereses de demora, presentando la correspondiente autoliquidación dentro del plazo que medie entre la fecha en que se produzca el incumplimiento y la finalización del plazo reglamentario de autoliquidación correspondiente al </w:t>
      </w:r>
      <w:r w:rsidR="002402A6" w:rsidRPr="003470B4">
        <w:rPr>
          <w:szCs w:val="22"/>
        </w:rPr>
        <w:t>periodo</w:t>
      </w:r>
      <w:r w:rsidRPr="003470B4">
        <w:rPr>
          <w:szCs w:val="22"/>
        </w:rPr>
        <w:t xml:space="preserve"> impositivo en que dicho incumplimiento tenga lugar.”</w:t>
      </w:r>
    </w:p>
    <w:p w14:paraId="781D38AD" w14:textId="22659B70" w:rsidR="00332049" w:rsidRPr="003470B4" w:rsidRDefault="00307DE0" w:rsidP="00332049">
      <w:pPr>
        <w:jc w:val="both"/>
        <w:rPr>
          <w:szCs w:val="22"/>
        </w:rPr>
      </w:pPr>
      <w:bookmarkStart w:id="27" w:name="_Hlk222475783"/>
      <w:r w:rsidRPr="003470B4">
        <w:rPr>
          <w:b/>
          <w:bCs/>
          <w:szCs w:val="22"/>
        </w:rPr>
        <w:t>Seis</w:t>
      </w:r>
      <w:r w:rsidR="00332049" w:rsidRPr="003470B4">
        <w:rPr>
          <w:b/>
          <w:bCs/>
          <w:szCs w:val="22"/>
        </w:rPr>
        <w:t>.</w:t>
      </w:r>
      <w:r w:rsidR="00332049" w:rsidRPr="003470B4">
        <w:rPr>
          <w:szCs w:val="22"/>
        </w:rPr>
        <w:t xml:space="preserve"> Se añade un art</w:t>
      </w:r>
      <w:r w:rsidR="00DE3323" w:rsidRPr="003470B4">
        <w:rPr>
          <w:szCs w:val="22"/>
        </w:rPr>
        <w:t>í</w:t>
      </w:r>
      <w:r w:rsidR="00332049" w:rsidRPr="003470B4">
        <w:rPr>
          <w:szCs w:val="22"/>
        </w:rPr>
        <w:t>culo 58 bis</w:t>
      </w:r>
      <w:r w:rsidR="00E26276" w:rsidRPr="003470B4">
        <w:rPr>
          <w:szCs w:val="22"/>
        </w:rPr>
        <w:t>,</w:t>
      </w:r>
      <w:r w:rsidR="00332049" w:rsidRPr="003470B4">
        <w:rPr>
          <w:szCs w:val="22"/>
        </w:rPr>
        <w:t xml:space="preserve"> </w:t>
      </w:r>
      <w:r w:rsidR="006E7168" w:rsidRPr="003470B4">
        <w:rPr>
          <w:szCs w:val="22"/>
        </w:rPr>
        <w:t>con la siguiente redacción</w:t>
      </w:r>
      <w:r w:rsidR="00332049" w:rsidRPr="003470B4">
        <w:rPr>
          <w:szCs w:val="22"/>
        </w:rPr>
        <w:t>:</w:t>
      </w:r>
    </w:p>
    <w:p w14:paraId="14144B46" w14:textId="72915774" w:rsidR="00332049" w:rsidRPr="003470B4" w:rsidRDefault="00332049" w:rsidP="00332049">
      <w:pPr>
        <w:jc w:val="both"/>
        <w:rPr>
          <w:szCs w:val="22"/>
        </w:rPr>
      </w:pPr>
      <w:r w:rsidRPr="003470B4">
        <w:rPr>
          <w:szCs w:val="22"/>
        </w:rPr>
        <w:lastRenderedPageBreak/>
        <w:t xml:space="preserve">“Artículo 58 bis. Proporcionalidad de las aportaciones propias </w:t>
      </w:r>
      <w:r w:rsidR="002D58D1" w:rsidRPr="003470B4">
        <w:rPr>
          <w:szCs w:val="22"/>
        </w:rPr>
        <w:t>de la empresaria</w:t>
      </w:r>
      <w:r w:rsidR="00652967" w:rsidRPr="003470B4">
        <w:rPr>
          <w:szCs w:val="22"/>
        </w:rPr>
        <w:t xml:space="preserve"> o</w:t>
      </w:r>
      <w:r w:rsidR="002D58D1" w:rsidRPr="003470B4">
        <w:rPr>
          <w:szCs w:val="22"/>
        </w:rPr>
        <w:t xml:space="preserve"> </w:t>
      </w:r>
      <w:r w:rsidRPr="003470B4">
        <w:rPr>
          <w:szCs w:val="22"/>
        </w:rPr>
        <w:t>del empresario individual o profesional.</w:t>
      </w:r>
    </w:p>
    <w:p w14:paraId="69986ACF" w14:textId="5C262F6A" w:rsidR="00332049" w:rsidRPr="003470B4" w:rsidRDefault="00332049" w:rsidP="00332049">
      <w:pPr>
        <w:jc w:val="both"/>
        <w:rPr>
          <w:szCs w:val="22"/>
        </w:rPr>
      </w:pPr>
      <w:r w:rsidRPr="003470B4">
        <w:rPr>
          <w:szCs w:val="22"/>
        </w:rPr>
        <w:t>A los efectos de lo previsto en el segundo párrafo de la letra b) del apartado 1 del artículo 71 de la Norma Foral del Impuesto, se entenderá que las aportaciones propias de</w:t>
      </w:r>
      <w:r w:rsidR="00736EF4" w:rsidRPr="003470B4">
        <w:rPr>
          <w:szCs w:val="22"/>
        </w:rPr>
        <w:t xml:space="preserve"> la empresaria o de</w:t>
      </w:r>
      <w:r w:rsidRPr="003470B4">
        <w:rPr>
          <w:szCs w:val="22"/>
        </w:rPr>
        <w:t xml:space="preserve">l empresario individual o profesional guardan un grado de proporcionalidad con las contribuciones que </w:t>
      </w:r>
      <w:r w:rsidR="00736EF4" w:rsidRPr="003470B4">
        <w:rPr>
          <w:szCs w:val="22"/>
        </w:rPr>
        <w:t xml:space="preserve">estas o estos </w:t>
      </w:r>
      <w:r w:rsidRPr="003470B4">
        <w:rPr>
          <w:szCs w:val="22"/>
        </w:rPr>
        <w:t>realizan a favor de las</w:t>
      </w:r>
      <w:r w:rsidR="00C73EE8" w:rsidRPr="003470B4">
        <w:rPr>
          <w:szCs w:val="22"/>
        </w:rPr>
        <w:t xml:space="preserve"> personas</w:t>
      </w:r>
      <w:r w:rsidRPr="003470B4">
        <w:rPr>
          <w:szCs w:val="22"/>
        </w:rPr>
        <w:t xml:space="preserve"> </w:t>
      </w:r>
      <w:r w:rsidR="00C73EE8" w:rsidRPr="003470B4">
        <w:rPr>
          <w:szCs w:val="22"/>
        </w:rPr>
        <w:t xml:space="preserve">trabajadoras </w:t>
      </w:r>
      <w:r w:rsidRPr="003470B4">
        <w:rPr>
          <w:szCs w:val="22"/>
        </w:rPr>
        <w:t>a su cargo cuando no excedan en 1,5 veces la media de dichas contribuciones.</w:t>
      </w:r>
      <w:r w:rsidR="003D71DC" w:rsidRPr="003470B4">
        <w:rPr>
          <w:szCs w:val="22"/>
        </w:rPr>
        <w:t>”</w:t>
      </w:r>
    </w:p>
    <w:p w14:paraId="029424B4" w14:textId="00077EB0" w:rsidR="00AF609E" w:rsidRPr="003470B4" w:rsidRDefault="00AF609E" w:rsidP="00AF609E">
      <w:pPr>
        <w:jc w:val="both"/>
        <w:rPr>
          <w:szCs w:val="22"/>
        </w:rPr>
      </w:pPr>
      <w:r w:rsidRPr="003470B4">
        <w:rPr>
          <w:b/>
          <w:bCs/>
          <w:szCs w:val="22"/>
        </w:rPr>
        <w:t>S</w:t>
      </w:r>
      <w:r w:rsidR="00307DE0" w:rsidRPr="003470B4">
        <w:rPr>
          <w:b/>
          <w:bCs/>
          <w:szCs w:val="22"/>
        </w:rPr>
        <w:t>iete</w:t>
      </w:r>
      <w:r w:rsidRPr="003470B4">
        <w:rPr>
          <w:b/>
          <w:bCs/>
          <w:szCs w:val="22"/>
        </w:rPr>
        <w:t>.</w:t>
      </w:r>
      <w:r w:rsidRPr="003470B4">
        <w:rPr>
          <w:szCs w:val="22"/>
        </w:rPr>
        <w:t xml:space="preserve"> Se modifica el apartado 4 del artículo 59, que queda redactado como sigue:</w:t>
      </w:r>
    </w:p>
    <w:p w14:paraId="0850AD64" w14:textId="417B70F3" w:rsidR="00AF609E" w:rsidRPr="003470B4" w:rsidRDefault="00AF609E" w:rsidP="00AF609E">
      <w:pPr>
        <w:jc w:val="both"/>
        <w:rPr>
          <w:szCs w:val="22"/>
        </w:rPr>
      </w:pPr>
      <w:r w:rsidRPr="003470B4">
        <w:rPr>
          <w:szCs w:val="22"/>
        </w:rPr>
        <w:t xml:space="preserve">“4. Cuando en el </w:t>
      </w:r>
      <w:r w:rsidR="002402A6" w:rsidRPr="003470B4">
        <w:rPr>
          <w:szCs w:val="22"/>
        </w:rPr>
        <w:t>periodo</w:t>
      </w:r>
      <w:r w:rsidRPr="003470B4">
        <w:rPr>
          <w:szCs w:val="22"/>
        </w:rPr>
        <w:t xml:space="preserve"> impositivo en que se produzca dicho exceso concurran aportaciones de la persona contribuyente y contribuciones imputadas por la promotora o el promotor o la persona socia protectora que excedan de los límites establecidos en la Norma Foral del Impuesto, se aplicarán las reducciones respetando el siguiente orden de preferencia:</w:t>
      </w:r>
    </w:p>
    <w:p w14:paraId="1A1877F3" w14:textId="77777777" w:rsidR="00AF609E" w:rsidRPr="003470B4" w:rsidRDefault="00AF609E" w:rsidP="00AF609E">
      <w:pPr>
        <w:jc w:val="both"/>
        <w:rPr>
          <w:szCs w:val="22"/>
        </w:rPr>
      </w:pPr>
      <w:r w:rsidRPr="003470B4">
        <w:rPr>
          <w:szCs w:val="22"/>
        </w:rPr>
        <w:t>1. Contribuciones de ejercicios anteriores.</w:t>
      </w:r>
    </w:p>
    <w:p w14:paraId="37BE6C9A" w14:textId="77777777" w:rsidR="00AF609E" w:rsidRPr="003470B4" w:rsidRDefault="00AF609E" w:rsidP="00AF609E">
      <w:pPr>
        <w:jc w:val="both"/>
        <w:rPr>
          <w:szCs w:val="22"/>
        </w:rPr>
      </w:pPr>
      <w:r w:rsidRPr="003470B4">
        <w:rPr>
          <w:szCs w:val="22"/>
        </w:rPr>
        <w:t>2. Aportaciones a sistemas de empleo de ejercicios anteriores.</w:t>
      </w:r>
    </w:p>
    <w:p w14:paraId="1F59178B" w14:textId="77777777" w:rsidR="00AF609E" w:rsidRPr="003470B4" w:rsidRDefault="00AF609E" w:rsidP="00AF609E">
      <w:pPr>
        <w:jc w:val="both"/>
        <w:rPr>
          <w:szCs w:val="22"/>
        </w:rPr>
      </w:pPr>
      <w:r w:rsidRPr="003470B4">
        <w:rPr>
          <w:szCs w:val="22"/>
        </w:rPr>
        <w:t>3. Aportaciones de ejercicios anteriores a sistemas distintos de empleo.</w:t>
      </w:r>
    </w:p>
    <w:p w14:paraId="37E8E525" w14:textId="77777777" w:rsidR="00AF609E" w:rsidRPr="003470B4" w:rsidRDefault="00AF609E" w:rsidP="00AF609E">
      <w:pPr>
        <w:jc w:val="both"/>
        <w:rPr>
          <w:szCs w:val="22"/>
        </w:rPr>
      </w:pPr>
      <w:r w:rsidRPr="003470B4">
        <w:rPr>
          <w:szCs w:val="22"/>
        </w:rPr>
        <w:t>4. Contribuciones del ejercicio.</w:t>
      </w:r>
    </w:p>
    <w:p w14:paraId="7CAB9860" w14:textId="77777777" w:rsidR="00AF609E" w:rsidRPr="003470B4" w:rsidRDefault="00AF609E" w:rsidP="00AF609E">
      <w:pPr>
        <w:jc w:val="both"/>
        <w:rPr>
          <w:szCs w:val="22"/>
        </w:rPr>
      </w:pPr>
      <w:r w:rsidRPr="003470B4">
        <w:rPr>
          <w:szCs w:val="22"/>
        </w:rPr>
        <w:t>5. Aportaciones a sistemas de empleo del ejercicio.</w:t>
      </w:r>
    </w:p>
    <w:p w14:paraId="7F08CB97" w14:textId="5E019635" w:rsidR="00332049" w:rsidRPr="003470B4" w:rsidRDefault="00AF609E" w:rsidP="00AF609E">
      <w:pPr>
        <w:jc w:val="both"/>
        <w:rPr>
          <w:szCs w:val="22"/>
        </w:rPr>
      </w:pPr>
      <w:r w:rsidRPr="003470B4">
        <w:rPr>
          <w:szCs w:val="22"/>
        </w:rPr>
        <w:t>6. Aportaciones del ejercicio a sistemas distintos de empleo.”</w:t>
      </w:r>
    </w:p>
    <w:bookmarkEnd w:id="27"/>
    <w:p w14:paraId="6A2B1977" w14:textId="4C6FC3F2" w:rsidR="00575E16" w:rsidRPr="003470B4" w:rsidRDefault="00307DE0" w:rsidP="00575E16">
      <w:pPr>
        <w:jc w:val="both"/>
        <w:rPr>
          <w:bCs/>
          <w:szCs w:val="22"/>
        </w:rPr>
      </w:pPr>
      <w:r w:rsidRPr="003470B4">
        <w:rPr>
          <w:b/>
          <w:szCs w:val="22"/>
        </w:rPr>
        <w:t>Ocho</w:t>
      </w:r>
      <w:r w:rsidR="00553647" w:rsidRPr="003470B4">
        <w:rPr>
          <w:b/>
          <w:szCs w:val="22"/>
        </w:rPr>
        <w:t>.</w:t>
      </w:r>
      <w:r w:rsidR="00575E16" w:rsidRPr="003470B4">
        <w:rPr>
          <w:bCs/>
          <w:szCs w:val="22"/>
        </w:rPr>
        <w:t xml:space="preserve"> Se modifican el apartado 1 y la letra b) del apartado 2, amb</w:t>
      </w:r>
      <w:r w:rsidR="00553647" w:rsidRPr="003470B4">
        <w:rPr>
          <w:bCs/>
          <w:szCs w:val="22"/>
        </w:rPr>
        <w:t>o</w:t>
      </w:r>
      <w:r w:rsidR="00575E16" w:rsidRPr="003470B4">
        <w:rPr>
          <w:bCs/>
          <w:szCs w:val="22"/>
        </w:rPr>
        <w:t>s del art</w:t>
      </w:r>
      <w:r w:rsidR="00553647" w:rsidRPr="003470B4">
        <w:rPr>
          <w:bCs/>
          <w:szCs w:val="22"/>
        </w:rPr>
        <w:t>í</w:t>
      </w:r>
      <w:r w:rsidR="00575E16" w:rsidRPr="003470B4">
        <w:rPr>
          <w:bCs/>
          <w:szCs w:val="22"/>
        </w:rPr>
        <w:t>culo 63, que quedan redactad</w:t>
      </w:r>
      <w:r w:rsidR="00553647" w:rsidRPr="003470B4">
        <w:rPr>
          <w:bCs/>
          <w:szCs w:val="22"/>
        </w:rPr>
        <w:t>o</w:t>
      </w:r>
      <w:r w:rsidR="00575E16" w:rsidRPr="003470B4">
        <w:rPr>
          <w:bCs/>
          <w:szCs w:val="22"/>
        </w:rPr>
        <w:t>s como sigue:</w:t>
      </w:r>
    </w:p>
    <w:p w14:paraId="127CD8C1" w14:textId="77777777" w:rsidR="00575E16" w:rsidRPr="003470B4" w:rsidRDefault="00575E16" w:rsidP="00575E16">
      <w:pPr>
        <w:jc w:val="both"/>
        <w:rPr>
          <w:szCs w:val="22"/>
        </w:rPr>
      </w:pPr>
      <w:r w:rsidRPr="003470B4">
        <w:rPr>
          <w:bCs/>
          <w:szCs w:val="22"/>
        </w:rPr>
        <w:t>“1. Se</w:t>
      </w:r>
      <w:r w:rsidRPr="003470B4">
        <w:rPr>
          <w:szCs w:val="22"/>
        </w:rPr>
        <w:t xml:space="preserve"> asimilan a la adquisición de vivienda habitual las cantidades que se depositen en entidades de crédito, en cuentas separadas de cualquier otro tipo de imposición, siempre que las cantidades que hayan generado el derecho a deducción se destinen, antes de finalizar el periodo impositivo en el que se cumplan 6 años desde el devengo del Impuesto correspondiente al periodo impositivo de apertura de las mismas, a la adquisición de la vivienda habitual.</w:t>
      </w:r>
    </w:p>
    <w:p w14:paraId="5A942B85" w14:textId="77777777" w:rsidR="00575E16" w:rsidRPr="003470B4" w:rsidRDefault="00575E16" w:rsidP="00575E16">
      <w:pPr>
        <w:jc w:val="both"/>
        <w:rPr>
          <w:szCs w:val="22"/>
        </w:rPr>
      </w:pPr>
      <w:r w:rsidRPr="003470B4">
        <w:rPr>
          <w:szCs w:val="22"/>
        </w:rPr>
        <w:t>No obstante, el plazo previsto en el párrafo anterior será de 10 años cuando a la fecha de devengo del Impuesto del año de apertura de la cuenta, la persona titular tenga una edad inferior a 36 años.</w:t>
      </w:r>
    </w:p>
    <w:p w14:paraId="01566B21" w14:textId="77777777" w:rsidR="00575E16" w:rsidRPr="003470B4" w:rsidRDefault="00575E16" w:rsidP="00575E16">
      <w:pPr>
        <w:jc w:val="both"/>
        <w:rPr>
          <w:szCs w:val="22"/>
        </w:rPr>
      </w:pPr>
      <w:r w:rsidRPr="003470B4">
        <w:rPr>
          <w:szCs w:val="22"/>
        </w:rPr>
        <w:t>No se considerará cumplido el requisito de haber destinado a la adquisición de la vivienda habitual las cantidades depositadas y deducidas por una cuenta vivienda, por la mera imposición en otra cuenta vivienda de dichas cantidades.”</w:t>
      </w:r>
    </w:p>
    <w:p w14:paraId="6B589459" w14:textId="2D49821D" w:rsidR="00575E16" w:rsidRPr="003470B4" w:rsidRDefault="00553647" w:rsidP="00575E16">
      <w:pPr>
        <w:jc w:val="both"/>
        <w:rPr>
          <w:szCs w:val="22"/>
        </w:rPr>
      </w:pPr>
      <w:r w:rsidRPr="003470B4">
        <w:rPr>
          <w:szCs w:val="22"/>
        </w:rPr>
        <w:t>“</w:t>
      </w:r>
      <w:r w:rsidR="00575E16" w:rsidRPr="003470B4">
        <w:rPr>
          <w:szCs w:val="22"/>
        </w:rPr>
        <w:t>b) Cuando transcurran seis años desde el devengo del Impuesto correspondiente al periodo impositivo en que fue abierta la cuenta sin que las cantidades que hayan generado el derecho a esa deducción se hayan destinado a la adquisición de vivienda habitual. El plazo será de 10 años cuando la persona titular de la cuenta vivienda tuviera una edad inferior a 36 años a la fecha de devengo del Impuesto del año de apertura de la cuenta vivienda.”</w:t>
      </w:r>
    </w:p>
    <w:p w14:paraId="403FFF7D" w14:textId="4111B468" w:rsidR="00575E16" w:rsidRPr="003470B4" w:rsidRDefault="00307DE0" w:rsidP="00575E16">
      <w:pPr>
        <w:jc w:val="both"/>
        <w:rPr>
          <w:szCs w:val="22"/>
        </w:rPr>
      </w:pPr>
      <w:r w:rsidRPr="003470B4">
        <w:rPr>
          <w:b/>
          <w:bCs/>
          <w:szCs w:val="22"/>
        </w:rPr>
        <w:lastRenderedPageBreak/>
        <w:t>Nueve</w:t>
      </w:r>
      <w:r w:rsidR="00553647" w:rsidRPr="003470B4">
        <w:rPr>
          <w:b/>
          <w:bCs/>
          <w:szCs w:val="22"/>
        </w:rPr>
        <w:t>.</w:t>
      </w:r>
      <w:r w:rsidR="00575E16" w:rsidRPr="003470B4">
        <w:rPr>
          <w:b/>
          <w:bCs/>
          <w:szCs w:val="22"/>
        </w:rPr>
        <w:t xml:space="preserve"> </w:t>
      </w:r>
      <w:r w:rsidR="00575E16" w:rsidRPr="003470B4">
        <w:rPr>
          <w:szCs w:val="22"/>
        </w:rPr>
        <w:t xml:space="preserve">Se añade un </w:t>
      </w:r>
      <w:r w:rsidR="00063011" w:rsidRPr="003470B4">
        <w:rPr>
          <w:szCs w:val="22"/>
        </w:rPr>
        <w:t>artículo 66 ter</w:t>
      </w:r>
      <w:r w:rsidR="00575E16" w:rsidRPr="003470B4">
        <w:rPr>
          <w:szCs w:val="22"/>
        </w:rPr>
        <w:t xml:space="preserve">, </w:t>
      </w:r>
      <w:r w:rsidR="006E7168" w:rsidRPr="003470B4">
        <w:rPr>
          <w:szCs w:val="22"/>
        </w:rPr>
        <w:t>con la siguiente redacción</w:t>
      </w:r>
      <w:r w:rsidR="00575E16" w:rsidRPr="003470B4">
        <w:rPr>
          <w:szCs w:val="22"/>
        </w:rPr>
        <w:t>:</w:t>
      </w:r>
    </w:p>
    <w:p w14:paraId="1566E0FF" w14:textId="15530761" w:rsidR="00575E16" w:rsidRPr="003470B4" w:rsidRDefault="000C67D7" w:rsidP="00575E16">
      <w:pPr>
        <w:jc w:val="both"/>
        <w:rPr>
          <w:szCs w:val="22"/>
        </w:rPr>
      </w:pPr>
      <w:r w:rsidRPr="003470B4">
        <w:rPr>
          <w:szCs w:val="22"/>
        </w:rPr>
        <w:t>“</w:t>
      </w:r>
      <w:r w:rsidR="00575E16" w:rsidRPr="003470B4">
        <w:rPr>
          <w:szCs w:val="22"/>
        </w:rPr>
        <w:t>Artículo 6</w:t>
      </w:r>
      <w:r w:rsidR="00063011" w:rsidRPr="003470B4">
        <w:rPr>
          <w:szCs w:val="22"/>
        </w:rPr>
        <w:t>6 ter</w:t>
      </w:r>
      <w:r w:rsidR="00575E16" w:rsidRPr="003470B4">
        <w:rPr>
          <w:szCs w:val="22"/>
        </w:rPr>
        <w:t>.</w:t>
      </w:r>
      <w:r w:rsidR="00553647" w:rsidRPr="003470B4">
        <w:rPr>
          <w:szCs w:val="22"/>
        </w:rPr>
        <w:t xml:space="preserve"> </w:t>
      </w:r>
      <w:r w:rsidR="00575E16" w:rsidRPr="003470B4">
        <w:rPr>
          <w:szCs w:val="22"/>
        </w:rPr>
        <w:t>Deducciones por aportaciones a sistemas de previsión social</w:t>
      </w:r>
      <w:r w:rsidR="00553647" w:rsidRPr="003470B4">
        <w:rPr>
          <w:szCs w:val="22"/>
        </w:rPr>
        <w:t>.</w:t>
      </w:r>
    </w:p>
    <w:p w14:paraId="0A095146" w14:textId="5C4B60DF" w:rsidR="008D635B" w:rsidRPr="003470B4" w:rsidRDefault="00575E16" w:rsidP="008D635B">
      <w:pPr>
        <w:jc w:val="both"/>
        <w:rPr>
          <w:szCs w:val="22"/>
        </w:rPr>
      </w:pPr>
      <w:r w:rsidRPr="003470B4">
        <w:rPr>
          <w:szCs w:val="22"/>
        </w:rPr>
        <w:t>1. A los efectos de determinar los porcentajes de deducción correspondientes en las deducciones por aportaciones a determinados planes de previsión social previstas en el artículo 93 bis y en la Disposición Adicional Trigésim</w:t>
      </w:r>
      <w:r w:rsidR="00CD0541" w:rsidRPr="003470B4">
        <w:rPr>
          <w:szCs w:val="22"/>
        </w:rPr>
        <w:t>o</w:t>
      </w:r>
      <w:r w:rsidRPr="003470B4">
        <w:rPr>
          <w:szCs w:val="22"/>
        </w:rPr>
        <w:t xml:space="preserve"> octava de la Norma Foral del Impuesto,</w:t>
      </w:r>
      <w:r w:rsidR="00C819E0" w:rsidRPr="003470B4">
        <w:rPr>
          <w:szCs w:val="22"/>
        </w:rPr>
        <w:t xml:space="preserve"> </w:t>
      </w:r>
      <w:r w:rsidR="008D635B" w:rsidRPr="003470B4">
        <w:rPr>
          <w:szCs w:val="22"/>
        </w:rPr>
        <w:t>para la determinación del salario bruto anual total en la entidad empleadora se tendrán en cuenta las siguientes consideraciones:</w:t>
      </w:r>
    </w:p>
    <w:p w14:paraId="227F8D80" w14:textId="3EA780C7" w:rsidR="008D635B" w:rsidRPr="003470B4" w:rsidRDefault="008D635B" w:rsidP="008D635B">
      <w:pPr>
        <w:jc w:val="both"/>
        <w:rPr>
          <w:szCs w:val="22"/>
        </w:rPr>
      </w:pPr>
      <w:r w:rsidRPr="003470B4">
        <w:rPr>
          <w:szCs w:val="22"/>
        </w:rPr>
        <w:t>a) Se computará el salario bruto anual de la totalidad de las personas trabajadoras de la entidad empleadora del periodo impositivo correspondiente a la realización de las aportaciones.</w:t>
      </w:r>
    </w:p>
    <w:p w14:paraId="257739FA" w14:textId="144BE547" w:rsidR="008D635B" w:rsidRPr="003470B4" w:rsidRDefault="008D635B" w:rsidP="008D635B">
      <w:pPr>
        <w:jc w:val="both"/>
        <w:rPr>
          <w:szCs w:val="22"/>
        </w:rPr>
      </w:pPr>
      <w:r w:rsidRPr="003470B4">
        <w:rPr>
          <w:szCs w:val="22"/>
        </w:rPr>
        <w:t>No obstante lo previsto en el párrafo anterior, en el caso de planes de previsión social cuya creación obedezca a la negociación colectiva pero sean de adhesión voluntaria para las personas empleadas se tendrá en cuenta el salario bruto anual de la totalidad de las personas trabajadoras adheridas a los mismos.</w:t>
      </w:r>
    </w:p>
    <w:p w14:paraId="3579D66A" w14:textId="5E412CAF" w:rsidR="008D635B" w:rsidRPr="003470B4" w:rsidRDefault="008D635B" w:rsidP="00575E16">
      <w:pPr>
        <w:jc w:val="both"/>
        <w:rPr>
          <w:szCs w:val="22"/>
        </w:rPr>
      </w:pPr>
      <w:r w:rsidRPr="003470B4">
        <w:rPr>
          <w:szCs w:val="22"/>
        </w:rPr>
        <w:t xml:space="preserve">b) El salario bruto anual en la entidad empleadora de cada persona trabajadora se determinará de acuerdo con lo previsto en la Orden Foral de la Diputada </w:t>
      </w:r>
      <w:r w:rsidR="007D0220" w:rsidRPr="003470B4">
        <w:rPr>
          <w:szCs w:val="22"/>
        </w:rPr>
        <w:t xml:space="preserve">Foral del Departamento </w:t>
      </w:r>
      <w:r w:rsidRPr="003470B4">
        <w:rPr>
          <w:szCs w:val="22"/>
        </w:rPr>
        <w:t>de Hacienda, Finanzas y Presupuestos por la que se aprueba el modelo 190, «Impuesto sobre la renta de las personas físicas. Retenciones e ingresos a cuenta sobre rendimientos del trabajo y de actividades económicas, y sobre premios. Resumen anual» correspondiente a la plantilla laboral de la entidad empleadora a considerar de acuerdo con la letra a) anterior.</w:t>
      </w:r>
    </w:p>
    <w:p w14:paraId="7F692B37" w14:textId="3B82F1A5" w:rsidR="00575E16" w:rsidRPr="003470B4" w:rsidRDefault="00575E16" w:rsidP="00575E16">
      <w:pPr>
        <w:jc w:val="both"/>
        <w:rPr>
          <w:szCs w:val="22"/>
        </w:rPr>
      </w:pPr>
      <w:r w:rsidRPr="003470B4">
        <w:rPr>
          <w:szCs w:val="22"/>
        </w:rPr>
        <w:t>2.</w:t>
      </w:r>
      <w:r w:rsidR="00E05C18" w:rsidRPr="003470B4">
        <w:rPr>
          <w:szCs w:val="22"/>
        </w:rPr>
        <w:t xml:space="preserve"> </w:t>
      </w:r>
      <w:r w:rsidRPr="003470B4">
        <w:rPr>
          <w:szCs w:val="22"/>
        </w:rPr>
        <w:t xml:space="preserve">Cuando, de acuerdo con lo dispuesto en el artículo 59 de este </w:t>
      </w:r>
      <w:r w:rsidR="002E5D11" w:rsidRPr="003470B4">
        <w:rPr>
          <w:szCs w:val="22"/>
        </w:rPr>
        <w:t>Reglamento</w:t>
      </w:r>
      <w:r w:rsidRPr="003470B4">
        <w:rPr>
          <w:szCs w:val="22"/>
        </w:rPr>
        <w:t xml:space="preserve">, sean imputables en el periodo impositivo aportaciones de ejercicios anteriores que en el periodo impositivo en que se realizaron fueron susceptibles de generar derecho a las deducciones previstas en los artículos </w:t>
      </w:r>
      <w:r w:rsidR="00656775" w:rsidRPr="003470B4">
        <w:rPr>
          <w:szCs w:val="22"/>
        </w:rPr>
        <w:t>93</w:t>
      </w:r>
      <w:r w:rsidRPr="003470B4">
        <w:rPr>
          <w:szCs w:val="22"/>
        </w:rPr>
        <w:t xml:space="preserve"> bis y </w:t>
      </w:r>
      <w:r w:rsidR="00656775" w:rsidRPr="003470B4">
        <w:rPr>
          <w:szCs w:val="22"/>
        </w:rPr>
        <w:t xml:space="preserve">93 </w:t>
      </w:r>
      <w:r w:rsidRPr="003470B4">
        <w:rPr>
          <w:szCs w:val="22"/>
        </w:rPr>
        <w:t xml:space="preserve">ter y en la Disposición Adicional Trigésimo octava de la Norma Foral del </w:t>
      </w:r>
      <w:r w:rsidR="002E5D11" w:rsidRPr="003470B4">
        <w:rPr>
          <w:szCs w:val="22"/>
        </w:rPr>
        <w:t>Impuesto</w:t>
      </w:r>
      <w:r w:rsidRPr="003470B4">
        <w:rPr>
          <w:szCs w:val="22"/>
        </w:rPr>
        <w:t>, darán derecho a aplicar dichas deducciones en el periodo impositivo de reducción, respetando los porcentajes y demás requisitos establecidos para el periodo impositivo de origen.</w:t>
      </w:r>
    </w:p>
    <w:p w14:paraId="00ABD7F1" w14:textId="6C0117DA" w:rsidR="00575E16" w:rsidRPr="003470B4" w:rsidRDefault="00575E16" w:rsidP="00575E16">
      <w:pPr>
        <w:jc w:val="both"/>
        <w:rPr>
          <w:szCs w:val="22"/>
        </w:rPr>
      </w:pPr>
      <w:r w:rsidRPr="003470B4">
        <w:rPr>
          <w:szCs w:val="22"/>
        </w:rPr>
        <w:t>3.</w:t>
      </w:r>
      <w:r w:rsidR="00E05C18" w:rsidRPr="003470B4">
        <w:rPr>
          <w:szCs w:val="22"/>
        </w:rPr>
        <w:t xml:space="preserve"> </w:t>
      </w:r>
      <w:r w:rsidRPr="003470B4">
        <w:rPr>
          <w:szCs w:val="22"/>
        </w:rPr>
        <w:t xml:space="preserve">Cuando en el periodo impositivo concurran aportaciones que den derecho a la aplicación de las deducciones por aportaciones a sistemas de previsión social previstas en los artículos </w:t>
      </w:r>
      <w:r w:rsidR="008D635B" w:rsidRPr="003470B4">
        <w:rPr>
          <w:szCs w:val="22"/>
        </w:rPr>
        <w:t>93</w:t>
      </w:r>
      <w:r w:rsidRPr="003470B4">
        <w:rPr>
          <w:szCs w:val="22"/>
        </w:rPr>
        <w:t xml:space="preserve"> bis y 9</w:t>
      </w:r>
      <w:r w:rsidR="008D635B" w:rsidRPr="003470B4">
        <w:rPr>
          <w:szCs w:val="22"/>
        </w:rPr>
        <w:t>3</w:t>
      </w:r>
      <w:r w:rsidRPr="003470B4">
        <w:rPr>
          <w:szCs w:val="22"/>
        </w:rPr>
        <w:t xml:space="preserve"> ter y en la Disposición Adicional Trigésimo octava de la Norma Foral del Impuesto con aportaciones de ejercicios anteriores mencionadas en el apartado anterior, se aplicarán en primer lugar las deducciones por aportaciones realizadas en años anteriores.”</w:t>
      </w:r>
    </w:p>
    <w:p w14:paraId="08E3D54E" w14:textId="6F227274" w:rsidR="00575E16" w:rsidRPr="003470B4" w:rsidRDefault="00307DE0" w:rsidP="00575E16">
      <w:pPr>
        <w:jc w:val="both"/>
        <w:rPr>
          <w:szCs w:val="22"/>
        </w:rPr>
      </w:pPr>
      <w:r w:rsidRPr="003470B4">
        <w:rPr>
          <w:b/>
          <w:bCs/>
          <w:szCs w:val="22"/>
        </w:rPr>
        <w:t>Diez</w:t>
      </w:r>
      <w:r w:rsidR="0058073D" w:rsidRPr="003470B4">
        <w:rPr>
          <w:b/>
          <w:bCs/>
          <w:szCs w:val="22"/>
        </w:rPr>
        <w:t>.</w:t>
      </w:r>
      <w:r w:rsidR="00575E16" w:rsidRPr="003470B4">
        <w:rPr>
          <w:szCs w:val="22"/>
        </w:rPr>
        <w:t xml:space="preserve"> Se modifican los apartados 2 y 3 del artículo 67, que quedan redactados como sigue:</w:t>
      </w:r>
    </w:p>
    <w:p w14:paraId="277ACCAE" w14:textId="69F9AD1B" w:rsidR="00575E16" w:rsidRPr="003470B4" w:rsidRDefault="0058073D" w:rsidP="00575E16">
      <w:pPr>
        <w:jc w:val="both"/>
        <w:rPr>
          <w:szCs w:val="22"/>
        </w:rPr>
      </w:pPr>
      <w:r w:rsidRPr="003470B4">
        <w:rPr>
          <w:szCs w:val="22"/>
        </w:rPr>
        <w:t>“</w:t>
      </w:r>
      <w:r w:rsidR="00575E16" w:rsidRPr="003470B4">
        <w:rPr>
          <w:szCs w:val="22"/>
        </w:rPr>
        <w:t xml:space="preserve">2. Los modelos de autoliquidación, así como la utilización de modalidades simplificadas o especiales de autoliquidación, se aprobarán por la Diputada </w:t>
      </w:r>
      <w:bookmarkStart w:id="28" w:name="_Hlk229385917"/>
      <w:r w:rsidR="00575E16" w:rsidRPr="003470B4">
        <w:rPr>
          <w:szCs w:val="22"/>
        </w:rPr>
        <w:t xml:space="preserve">Foral del Departamento </w:t>
      </w:r>
      <w:bookmarkEnd w:id="28"/>
      <w:r w:rsidR="00575E16" w:rsidRPr="003470B4">
        <w:rPr>
          <w:szCs w:val="22"/>
        </w:rPr>
        <w:t>de Hacienda, Finanzas y Presupuestos, que establecerá la forma y plazos de su presentación.</w:t>
      </w:r>
    </w:p>
    <w:p w14:paraId="2D0B03A8" w14:textId="77777777" w:rsidR="00575E16" w:rsidRPr="003470B4" w:rsidRDefault="00575E16" w:rsidP="00575E16">
      <w:pPr>
        <w:jc w:val="both"/>
        <w:rPr>
          <w:szCs w:val="22"/>
        </w:rPr>
      </w:pPr>
      <w:r w:rsidRPr="003470B4">
        <w:rPr>
          <w:szCs w:val="22"/>
        </w:rPr>
        <w:t>Las personas contribuyentes deberán cumplimentar la totalidad de los datos que les afecten contenidos en las autoliquidaciones y presentarlas acompañadas de los documentos y justificantes establecidos o que se establezcan.</w:t>
      </w:r>
    </w:p>
    <w:p w14:paraId="1A9812B5" w14:textId="77777777" w:rsidR="00575E16" w:rsidRPr="003470B4" w:rsidRDefault="00575E16" w:rsidP="00575E16">
      <w:pPr>
        <w:jc w:val="both"/>
        <w:rPr>
          <w:szCs w:val="22"/>
        </w:rPr>
      </w:pPr>
      <w:r w:rsidRPr="003470B4">
        <w:rPr>
          <w:szCs w:val="22"/>
        </w:rPr>
        <w:t>3. En caso de optar por la tributación conjunta, la autoliquidación será suscrita y presentada por los miembros de la unidad familiar mayores de edad, que actuarán en representación de las hijas y los hijos integrados en ella, en los términos del artículo 45 de la Norma Foral General Tributaria.</w:t>
      </w:r>
    </w:p>
    <w:p w14:paraId="571278F4" w14:textId="7F7D82FF" w:rsidR="00575E16" w:rsidRPr="003470B4" w:rsidRDefault="00575E16" w:rsidP="00575E16">
      <w:pPr>
        <w:jc w:val="both"/>
        <w:rPr>
          <w:szCs w:val="22"/>
        </w:rPr>
      </w:pPr>
      <w:r w:rsidRPr="003470B4">
        <w:rPr>
          <w:szCs w:val="22"/>
        </w:rPr>
        <w:lastRenderedPageBreak/>
        <w:t>No obstante lo anterior, la Diputada Foral del Departamento de Hacienda, Finanzas y Presupuestos podrá establecer métodos alternativos para la suscripción de la autoliquidación o, en su caso, dispensar de la suscripción expresa, en función de la modalidad de presentación de la autoliquidación.</w:t>
      </w:r>
      <w:r w:rsidR="0058073D" w:rsidRPr="003470B4">
        <w:rPr>
          <w:szCs w:val="22"/>
        </w:rPr>
        <w:t>”</w:t>
      </w:r>
    </w:p>
    <w:p w14:paraId="7AB70240" w14:textId="0FABDA68" w:rsidR="00575E16" w:rsidRPr="003470B4" w:rsidRDefault="00307DE0" w:rsidP="00575E16">
      <w:pPr>
        <w:jc w:val="both"/>
        <w:rPr>
          <w:szCs w:val="22"/>
        </w:rPr>
      </w:pPr>
      <w:r w:rsidRPr="003470B4">
        <w:rPr>
          <w:b/>
          <w:bCs/>
          <w:szCs w:val="22"/>
        </w:rPr>
        <w:t>Once</w:t>
      </w:r>
      <w:r w:rsidR="0058073D" w:rsidRPr="003470B4">
        <w:rPr>
          <w:b/>
          <w:bCs/>
          <w:szCs w:val="22"/>
        </w:rPr>
        <w:t>.</w:t>
      </w:r>
      <w:r w:rsidR="00575E16" w:rsidRPr="003470B4">
        <w:rPr>
          <w:szCs w:val="22"/>
        </w:rPr>
        <w:t xml:space="preserve"> Se modifica el artículo 70, que queda redactado como sigue:</w:t>
      </w:r>
    </w:p>
    <w:p w14:paraId="59DE5ABE" w14:textId="05C3DBFB" w:rsidR="00575E16" w:rsidRPr="003470B4" w:rsidRDefault="00575E16" w:rsidP="00575E16">
      <w:pPr>
        <w:jc w:val="both"/>
        <w:rPr>
          <w:szCs w:val="22"/>
        </w:rPr>
      </w:pPr>
      <w:r w:rsidRPr="003470B4">
        <w:rPr>
          <w:szCs w:val="22"/>
        </w:rPr>
        <w:t>“Artículo 70. Propuestas de autoliquidación</w:t>
      </w:r>
      <w:r w:rsidR="000E77BE" w:rsidRPr="003470B4">
        <w:rPr>
          <w:szCs w:val="22"/>
        </w:rPr>
        <w:t>.</w:t>
      </w:r>
    </w:p>
    <w:p w14:paraId="424C10DA" w14:textId="4CE2B5E7" w:rsidR="00575E16" w:rsidRPr="003470B4" w:rsidRDefault="00575E16" w:rsidP="00575E16">
      <w:pPr>
        <w:jc w:val="both"/>
        <w:rPr>
          <w:szCs w:val="22"/>
        </w:rPr>
      </w:pPr>
      <w:r w:rsidRPr="003470B4">
        <w:rPr>
          <w:szCs w:val="22"/>
        </w:rPr>
        <w:t>1.</w:t>
      </w:r>
      <w:r w:rsidR="0058073D" w:rsidRPr="003470B4">
        <w:rPr>
          <w:szCs w:val="22"/>
        </w:rPr>
        <w:t xml:space="preserve"> </w:t>
      </w:r>
      <w:r w:rsidRPr="003470B4">
        <w:rPr>
          <w:szCs w:val="22"/>
        </w:rPr>
        <w:t>La</w:t>
      </w:r>
      <w:r w:rsidR="00356D0F" w:rsidRPr="003470B4">
        <w:rPr>
          <w:szCs w:val="22"/>
        </w:rPr>
        <w:t xml:space="preserve"> </w:t>
      </w:r>
      <w:r w:rsidRPr="003470B4">
        <w:rPr>
          <w:szCs w:val="22"/>
        </w:rPr>
        <w:t>Diputación Foral podrá poner a disposición de las personas contribuyentes obligadas a autoliquidar el Impuesto una propuesta de autoliquidación, a través de los medios que se habiliten al efecto, incluidos los electrónicos.</w:t>
      </w:r>
    </w:p>
    <w:p w14:paraId="7B2F4F43" w14:textId="77777777" w:rsidR="00575E16" w:rsidRPr="003470B4" w:rsidRDefault="00575E16" w:rsidP="00575E16">
      <w:pPr>
        <w:jc w:val="both"/>
        <w:rPr>
          <w:szCs w:val="22"/>
        </w:rPr>
      </w:pPr>
      <w:r w:rsidRPr="003470B4">
        <w:rPr>
          <w:szCs w:val="22"/>
        </w:rPr>
        <w:t>La falta de acceso, consulta o recepción de la propuesta no exonerará a la persona contribuyente del cumplimiento de su obligación de presentar la autoliquidación cuando proceda.</w:t>
      </w:r>
    </w:p>
    <w:p w14:paraId="6100B5E6" w14:textId="5AC99B6D" w:rsidR="00575E16" w:rsidRPr="003470B4" w:rsidRDefault="00575E16" w:rsidP="00575E16">
      <w:pPr>
        <w:jc w:val="both"/>
        <w:rPr>
          <w:szCs w:val="22"/>
        </w:rPr>
      </w:pPr>
      <w:r w:rsidRPr="003470B4">
        <w:rPr>
          <w:szCs w:val="22"/>
        </w:rPr>
        <w:t>2.</w:t>
      </w:r>
      <w:r w:rsidR="0058073D" w:rsidRPr="003470B4">
        <w:rPr>
          <w:szCs w:val="22"/>
        </w:rPr>
        <w:t xml:space="preserve"> </w:t>
      </w:r>
      <w:r w:rsidRPr="003470B4">
        <w:rPr>
          <w:szCs w:val="22"/>
        </w:rPr>
        <w:t>Cuando la persona contribuyente considere que la propuesta de autoliquidación refleja correctamente su situación tributaria a efectos de este Impuesto, podrá suscribirla, confirmarla o modificarla, de acuerdo con el procedimiento y los medios, incluidos los electrónicos, que se establezcan por el Departamento de Hacienda, Finanzas y Presupuestos.</w:t>
      </w:r>
    </w:p>
    <w:p w14:paraId="734F1C6E" w14:textId="77777777" w:rsidR="00575E16" w:rsidRPr="003470B4" w:rsidRDefault="00575E16" w:rsidP="00575E16">
      <w:pPr>
        <w:jc w:val="both"/>
        <w:rPr>
          <w:szCs w:val="22"/>
        </w:rPr>
      </w:pPr>
      <w:r w:rsidRPr="003470B4">
        <w:rPr>
          <w:szCs w:val="22"/>
        </w:rPr>
        <w:t>La propuesta suscrita o confirmada realizada conforme a dicho procedimiento, incluida la efectuada mediante sistemas de identificación electrónica, surtirá los mismos efectos que la presentación de la autoliquidación.</w:t>
      </w:r>
    </w:p>
    <w:p w14:paraId="3D02AD09" w14:textId="28DE115F" w:rsidR="00575E16" w:rsidRPr="003470B4" w:rsidRDefault="00575E16" w:rsidP="00575E16">
      <w:pPr>
        <w:jc w:val="both"/>
        <w:rPr>
          <w:szCs w:val="22"/>
        </w:rPr>
      </w:pPr>
      <w:r w:rsidRPr="003470B4">
        <w:rPr>
          <w:szCs w:val="22"/>
        </w:rPr>
        <w:t>3.</w:t>
      </w:r>
      <w:r w:rsidR="0058073D" w:rsidRPr="003470B4">
        <w:rPr>
          <w:szCs w:val="22"/>
        </w:rPr>
        <w:t xml:space="preserve"> </w:t>
      </w:r>
      <w:r w:rsidRPr="003470B4">
        <w:rPr>
          <w:szCs w:val="22"/>
        </w:rPr>
        <w:t>En el supuesto de que la persona contribuyente no preste su conformidad con la propuesta de autoliquidación puesta a su disposición</w:t>
      </w:r>
      <w:r w:rsidR="007C16C5" w:rsidRPr="003470B4">
        <w:rPr>
          <w:szCs w:val="22"/>
        </w:rPr>
        <w:t xml:space="preserve"> en el plazo establecido al efecto</w:t>
      </w:r>
      <w:r w:rsidRPr="003470B4">
        <w:rPr>
          <w:szCs w:val="22"/>
        </w:rPr>
        <w:t>, se entenderá que dicha propuesta no ha sido presentada, quedando obligada a presentar, en el supuesto de que tenga esta obligación, la autoliquidación correspondiente en los plazos legalmente establecidos.</w:t>
      </w:r>
    </w:p>
    <w:p w14:paraId="7C487ABD" w14:textId="0E007C46" w:rsidR="00575E16" w:rsidRPr="003470B4" w:rsidRDefault="00575E16" w:rsidP="00575E16">
      <w:pPr>
        <w:jc w:val="both"/>
        <w:rPr>
          <w:szCs w:val="22"/>
        </w:rPr>
      </w:pPr>
      <w:r w:rsidRPr="003470B4">
        <w:rPr>
          <w:szCs w:val="22"/>
        </w:rPr>
        <w:t>4.</w:t>
      </w:r>
      <w:r w:rsidR="00E05C18" w:rsidRPr="003470B4">
        <w:rPr>
          <w:szCs w:val="22"/>
        </w:rPr>
        <w:t xml:space="preserve"> </w:t>
      </w:r>
      <w:r w:rsidRPr="003470B4">
        <w:rPr>
          <w:szCs w:val="22"/>
        </w:rPr>
        <w:t>La persona contribuyente que haya confirmado o suscrito la propuesta de autoliquidación no podrá ser objeto de sanción respecto de los datos y elementos contenidos en la misma, sin perjuicio de las actuaciones de comprobación que procedan conforme a la normativa tributaria.”</w:t>
      </w:r>
    </w:p>
    <w:p w14:paraId="264DA27E" w14:textId="0037F654" w:rsidR="00AB2023" w:rsidRPr="003470B4" w:rsidRDefault="00307DE0" w:rsidP="00575E16">
      <w:pPr>
        <w:jc w:val="both"/>
        <w:rPr>
          <w:szCs w:val="22"/>
        </w:rPr>
      </w:pPr>
      <w:r w:rsidRPr="003470B4">
        <w:rPr>
          <w:b/>
          <w:bCs/>
          <w:szCs w:val="22"/>
        </w:rPr>
        <w:t>Do</w:t>
      </w:r>
      <w:r w:rsidR="00AB2023" w:rsidRPr="003470B4">
        <w:rPr>
          <w:b/>
          <w:bCs/>
          <w:szCs w:val="22"/>
        </w:rPr>
        <w:t>ce.</w:t>
      </w:r>
      <w:r w:rsidR="00AB2023" w:rsidRPr="003470B4">
        <w:rPr>
          <w:szCs w:val="22"/>
        </w:rPr>
        <w:t xml:space="preserve"> Se modifica la letra b) del apartado 1</w:t>
      </w:r>
      <w:r w:rsidR="00F942F3" w:rsidRPr="003470B4">
        <w:rPr>
          <w:szCs w:val="22"/>
        </w:rPr>
        <w:t>, así como los apartados 2 y 5 del artículo 72,</w:t>
      </w:r>
      <w:r w:rsidR="00AB2023" w:rsidRPr="003470B4">
        <w:rPr>
          <w:szCs w:val="22"/>
        </w:rPr>
        <w:t xml:space="preserve"> que queda</w:t>
      </w:r>
      <w:r w:rsidR="00F942F3" w:rsidRPr="003470B4">
        <w:rPr>
          <w:szCs w:val="22"/>
        </w:rPr>
        <w:t>n</w:t>
      </w:r>
      <w:r w:rsidR="00AB2023" w:rsidRPr="003470B4">
        <w:rPr>
          <w:szCs w:val="22"/>
        </w:rPr>
        <w:t xml:space="preserve"> redactad</w:t>
      </w:r>
      <w:r w:rsidR="00F942F3" w:rsidRPr="003470B4">
        <w:rPr>
          <w:szCs w:val="22"/>
        </w:rPr>
        <w:t>os</w:t>
      </w:r>
      <w:r w:rsidR="00AB2023" w:rsidRPr="003470B4">
        <w:rPr>
          <w:szCs w:val="22"/>
        </w:rPr>
        <w:t xml:space="preserve"> como sigue:</w:t>
      </w:r>
      <w:r w:rsidR="003C0A03" w:rsidRPr="003470B4">
        <w:rPr>
          <w:szCs w:val="22"/>
        </w:rPr>
        <w:t xml:space="preserve"> </w:t>
      </w:r>
    </w:p>
    <w:p w14:paraId="305EE23F" w14:textId="11740BA2" w:rsidR="00AB2023" w:rsidRPr="003470B4" w:rsidRDefault="00AB2023" w:rsidP="00AB2023">
      <w:pPr>
        <w:jc w:val="both"/>
        <w:rPr>
          <w:szCs w:val="22"/>
        </w:rPr>
      </w:pPr>
      <w:r w:rsidRPr="003470B4">
        <w:rPr>
          <w:szCs w:val="22"/>
        </w:rPr>
        <w:t xml:space="preserve">“b) La deuda tributaria, origen de la solicitud, debe tener relación con una base liquidable inferior a </w:t>
      </w:r>
      <w:r w:rsidR="007E059B" w:rsidRPr="003470B4">
        <w:rPr>
          <w:szCs w:val="22"/>
        </w:rPr>
        <w:t xml:space="preserve">19.000 </w:t>
      </w:r>
      <w:r w:rsidRPr="003470B4">
        <w:rPr>
          <w:szCs w:val="22"/>
        </w:rPr>
        <w:t>euros. Esta base únicamente debe estar integrada por rendimientos del trabajo, del capital mobiliario, del capital inmobiliario y de ganancias patrimoniales, constituyendo los rendimientos netos del trabajo, al menos, el 80 por ciento de la citada base liquidable.</w:t>
      </w:r>
    </w:p>
    <w:p w14:paraId="07310ACC" w14:textId="0AF26E0A" w:rsidR="00AB2023" w:rsidRPr="003470B4" w:rsidRDefault="00AB2023" w:rsidP="00AB2023">
      <w:pPr>
        <w:jc w:val="both"/>
        <w:rPr>
          <w:szCs w:val="22"/>
        </w:rPr>
      </w:pPr>
      <w:r w:rsidRPr="003470B4">
        <w:rPr>
          <w:szCs w:val="22"/>
        </w:rPr>
        <w:t xml:space="preserve">En el supuesto de tributación conjunta en el Impuesto sobre la Renta de las Personas Físicas, la cantidad señalada en el párrafo anterior será de </w:t>
      </w:r>
      <w:r w:rsidR="007E059B" w:rsidRPr="003470B4">
        <w:rPr>
          <w:szCs w:val="22"/>
        </w:rPr>
        <w:t xml:space="preserve">30.000 </w:t>
      </w:r>
      <w:r w:rsidRPr="003470B4">
        <w:rPr>
          <w:szCs w:val="22"/>
        </w:rPr>
        <w:t>euros.”</w:t>
      </w:r>
    </w:p>
    <w:p w14:paraId="49076916" w14:textId="0270EDB8" w:rsidR="008311EA" w:rsidRPr="003470B4" w:rsidRDefault="008311EA" w:rsidP="00AB2023">
      <w:pPr>
        <w:jc w:val="both"/>
        <w:rPr>
          <w:szCs w:val="22"/>
        </w:rPr>
      </w:pPr>
      <w:r w:rsidRPr="003470B4">
        <w:rPr>
          <w:szCs w:val="22"/>
        </w:rPr>
        <w:t>“2. La concesión de aplazamiento o fraccionamiento de acuerdo con lo dispuesto en este artículo excluye la aplicación del fraccionamiento regulado en el artículo 71 de este Reglamento.”</w:t>
      </w:r>
    </w:p>
    <w:p w14:paraId="452AA451" w14:textId="10405B6A" w:rsidR="008311EA" w:rsidRPr="003470B4" w:rsidRDefault="008311EA" w:rsidP="008311EA">
      <w:pPr>
        <w:jc w:val="both"/>
        <w:rPr>
          <w:szCs w:val="22"/>
        </w:rPr>
      </w:pPr>
      <w:r w:rsidRPr="003470B4">
        <w:rPr>
          <w:szCs w:val="22"/>
        </w:rPr>
        <w:t>“5. Las solicitudes de aplazamiento o fraccionamiento serán tramitadas por el Servicio de Relación con los Contribuyentes.</w:t>
      </w:r>
    </w:p>
    <w:p w14:paraId="5052EED7" w14:textId="0FFF9ED8" w:rsidR="008311EA" w:rsidRPr="003470B4" w:rsidRDefault="008311EA" w:rsidP="008311EA">
      <w:pPr>
        <w:jc w:val="both"/>
        <w:rPr>
          <w:szCs w:val="22"/>
        </w:rPr>
      </w:pPr>
      <w:r w:rsidRPr="003470B4">
        <w:rPr>
          <w:szCs w:val="22"/>
        </w:rPr>
        <w:lastRenderedPageBreak/>
        <w:t>Cuando dichas solicitudes cumplan los requisitos establecidos en este artículo, serán resueltas de forma favorable para la persona solicitante, salvo que concurran circunstancias debidamente motivadas que justifiquen su denegación.</w:t>
      </w:r>
    </w:p>
    <w:p w14:paraId="45139DDE" w14:textId="117423F1" w:rsidR="008311EA" w:rsidRPr="003470B4" w:rsidRDefault="008311EA" w:rsidP="008311EA">
      <w:pPr>
        <w:jc w:val="both"/>
        <w:rPr>
          <w:szCs w:val="22"/>
        </w:rPr>
      </w:pPr>
      <w:r w:rsidRPr="003470B4">
        <w:rPr>
          <w:szCs w:val="22"/>
        </w:rPr>
        <w:t xml:space="preserve">La resolución corresponderá </w:t>
      </w:r>
      <w:r w:rsidR="002D58D1" w:rsidRPr="003470B4">
        <w:rPr>
          <w:szCs w:val="22"/>
        </w:rPr>
        <w:t xml:space="preserve">a </w:t>
      </w:r>
      <w:r w:rsidRPr="003470B4">
        <w:rPr>
          <w:szCs w:val="22"/>
        </w:rPr>
        <w:t xml:space="preserve">la </w:t>
      </w:r>
      <w:r w:rsidR="007E059B" w:rsidRPr="003470B4">
        <w:rPr>
          <w:szCs w:val="22"/>
        </w:rPr>
        <w:t xml:space="preserve">Jefatura </w:t>
      </w:r>
      <w:r w:rsidRPr="003470B4">
        <w:rPr>
          <w:szCs w:val="22"/>
        </w:rPr>
        <w:t>del Servicio de Relación con los Contribuyentes, pudiendo dictarse mediante procedimientos automatizados, en los términos previstos en la normativa tributaria.”</w:t>
      </w:r>
    </w:p>
    <w:p w14:paraId="5CA90FBF" w14:textId="32631BD9" w:rsidR="00FD3DAF" w:rsidRPr="003470B4" w:rsidRDefault="00307DE0" w:rsidP="00575E16">
      <w:pPr>
        <w:jc w:val="both"/>
        <w:rPr>
          <w:szCs w:val="22"/>
        </w:rPr>
      </w:pPr>
      <w:r w:rsidRPr="003470B4">
        <w:rPr>
          <w:b/>
          <w:bCs/>
          <w:szCs w:val="22"/>
        </w:rPr>
        <w:t>Tre</w:t>
      </w:r>
      <w:r w:rsidR="00FE56F5" w:rsidRPr="003470B4">
        <w:rPr>
          <w:b/>
          <w:bCs/>
          <w:szCs w:val="22"/>
        </w:rPr>
        <w:t>ce</w:t>
      </w:r>
      <w:r w:rsidR="00FD3DAF" w:rsidRPr="003470B4">
        <w:rPr>
          <w:szCs w:val="22"/>
        </w:rPr>
        <w:t>. Se elimina el número 4º. de la letra c) del apartado 2 del artículo 92.</w:t>
      </w:r>
    </w:p>
    <w:p w14:paraId="1DCE4286" w14:textId="71857E72" w:rsidR="00DF2726" w:rsidRPr="003470B4" w:rsidRDefault="00307DE0" w:rsidP="00575E16">
      <w:pPr>
        <w:jc w:val="both"/>
        <w:rPr>
          <w:szCs w:val="22"/>
        </w:rPr>
      </w:pPr>
      <w:r w:rsidRPr="003470B4">
        <w:rPr>
          <w:b/>
          <w:bCs/>
          <w:szCs w:val="22"/>
        </w:rPr>
        <w:t>Cator</w:t>
      </w:r>
      <w:r w:rsidR="00DF2726" w:rsidRPr="003470B4">
        <w:rPr>
          <w:b/>
          <w:bCs/>
          <w:szCs w:val="22"/>
        </w:rPr>
        <w:t>ce.</w:t>
      </w:r>
      <w:r w:rsidR="00DF2726" w:rsidRPr="003470B4">
        <w:rPr>
          <w:szCs w:val="22"/>
        </w:rPr>
        <w:t xml:space="preserve"> Se modifica el artículo 105, que queda redactado como sigue:</w:t>
      </w:r>
    </w:p>
    <w:p w14:paraId="557E2D4D" w14:textId="13F3174C" w:rsidR="00DF2726" w:rsidRPr="003470B4" w:rsidRDefault="00DF2726" w:rsidP="00DF2726">
      <w:pPr>
        <w:jc w:val="both"/>
        <w:rPr>
          <w:szCs w:val="22"/>
        </w:rPr>
      </w:pPr>
      <w:r w:rsidRPr="003470B4">
        <w:rPr>
          <w:szCs w:val="22"/>
        </w:rPr>
        <w:t>“Artículo 105</w:t>
      </w:r>
      <w:r w:rsidR="000E77BE" w:rsidRPr="003470B4">
        <w:rPr>
          <w:szCs w:val="22"/>
        </w:rPr>
        <w:t xml:space="preserve">. </w:t>
      </w:r>
      <w:r w:rsidRPr="003470B4">
        <w:rPr>
          <w:szCs w:val="22"/>
        </w:rPr>
        <w:t>Obliga</w:t>
      </w:r>
      <w:r w:rsidR="00F14AD4" w:rsidRPr="003470B4">
        <w:rPr>
          <w:szCs w:val="22"/>
        </w:rPr>
        <w:t xml:space="preserve">ción de efectuar pagos </w:t>
      </w:r>
      <w:r w:rsidRPr="003470B4">
        <w:rPr>
          <w:szCs w:val="22"/>
        </w:rPr>
        <w:t>fraccionado</w:t>
      </w:r>
      <w:r w:rsidR="00F14AD4" w:rsidRPr="003470B4">
        <w:rPr>
          <w:szCs w:val="22"/>
        </w:rPr>
        <w:t>s</w:t>
      </w:r>
      <w:r w:rsidR="00A601E7" w:rsidRPr="003470B4">
        <w:rPr>
          <w:szCs w:val="22"/>
        </w:rPr>
        <w:t>.</w:t>
      </w:r>
    </w:p>
    <w:p w14:paraId="1C1BAF1F" w14:textId="2F9391C5" w:rsidR="00DF2726" w:rsidRPr="003470B4" w:rsidRDefault="00DF2726" w:rsidP="00DF2726">
      <w:pPr>
        <w:jc w:val="both"/>
        <w:rPr>
          <w:szCs w:val="22"/>
        </w:rPr>
      </w:pPr>
      <w:r w:rsidRPr="003470B4">
        <w:rPr>
          <w:szCs w:val="22"/>
        </w:rPr>
        <w:t xml:space="preserve">Las </w:t>
      </w:r>
      <w:r w:rsidR="007D0220" w:rsidRPr="003470B4">
        <w:rPr>
          <w:szCs w:val="22"/>
        </w:rPr>
        <w:t xml:space="preserve">personas </w:t>
      </w:r>
      <w:r w:rsidRPr="003470B4">
        <w:rPr>
          <w:szCs w:val="22"/>
        </w:rPr>
        <w:t>contribuyentes que ejerzan actividades económicas estarán obligadas a ingresar en la Diputación Foral, en concepto de pago a cuenta del Impuesto sobre la Renta de las Personas Físicas, la cantidad que resulte de lo establecido en los artículos siguientes.</w:t>
      </w:r>
    </w:p>
    <w:p w14:paraId="31F702D9" w14:textId="5AD6BB91" w:rsidR="00F14AD4" w:rsidRPr="003470B4" w:rsidRDefault="00F14AD4" w:rsidP="00F14AD4">
      <w:pPr>
        <w:jc w:val="both"/>
        <w:rPr>
          <w:szCs w:val="22"/>
        </w:rPr>
      </w:pPr>
      <w:r w:rsidRPr="003470B4">
        <w:rPr>
          <w:szCs w:val="22"/>
        </w:rPr>
        <w:t>No tendrán la obligación de efectuar e ingresar pagos fraccionados las</w:t>
      </w:r>
      <w:r w:rsidR="00336CDD" w:rsidRPr="003470B4">
        <w:rPr>
          <w:szCs w:val="22"/>
        </w:rPr>
        <w:t xml:space="preserve"> personas</w:t>
      </w:r>
      <w:r w:rsidRPr="003470B4">
        <w:rPr>
          <w:szCs w:val="22"/>
        </w:rPr>
        <w:t xml:space="preserve"> contribuyentes que inicien una actividad económica durante el primer per</w:t>
      </w:r>
      <w:r w:rsidR="003675CC" w:rsidRPr="003470B4">
        <w:rPr>
          <w:szCs w:val="22"/>
        </w:rPr>
        <w:t>i</w:t>
      </w:r>
      <w:r w:rsidRPr="003470B4">
        <w:rPr>
          <w:szCs w:val="22"/>
        </w:rPr>
        <w:t>odo impositivo, en los términos previstos en la Norma Foral del Impuesto.”</w:t>
      </w:r>
    </w:p>
    <w:p w14:paraId="5346DAEF" w14:textId="750FC94B" w:rsidR="00F14AD4" w:rsidRPr="003470B4" w:rsidRDefault="00307DE0" w:rsidP="00F14AD4">
      <w:pPr>
        <w:jc w:val="both"/>
        <w:rPr>
          <w:szCs w:val="22"/>
        </w:rPr>
      </w:pPr>
      <w:r w:rsidRPr="003470B4">
        <w:rPr>
          <w:b/>
          <w:bCs/>
          <w:szCs w:val="22"/>
        </w:rPr>
        <w:t>Quin</w:t>
      </w:r>
      <w:r w:rsidR="00F14AD4" w:rsidRPr="003470B4">
        <w:rPr>
          <w:b/>
          <w:bCs/>
          <w:szCs w:val="22"/>
        </w:rPr>
        <w:t>ce.</w:t>
      </w:r>
      <w:r w:rsidR="00F14AD4" w:rsidRPr="003470B4">
        <w:rPr>
          <w:szCs w:val="22"/>
        </w:rPr>
        <w:t xml:space="preserve"> Se deroga el apartado 4 del artículo 106.</w:t>
      </w:r>
    </w:p>
    <w:p w14:paraId="669DAE87" w14:textId="19F12922" w:rsidR="008D7F86" w:rsidRPr="003470B4" w:rsidRDefault="00307DE0" w:rsidP="00F14AD4">
      <w:pPr>
        <w:jc w:val="both"/>
        <w:rPr>
          <w:szCs w:val="22"/>
        </w:rPr>
      </w:pPr>
      <w:r w:rsidRPr="003470B4">
        <w:rPr>
          <w:b/>
          <w:bCs/>
          <w:szCs w:val="22"/>
        </w:rPr>
        <w:t>Dieciséis</w:t>
      </w:r>
      <w:r w:rsidR="008D7F86" w:rsidRPr="003470B4">
        <w:rPr>
          <w:b/>
          <w:bCs/>
          <w:szCs w:val="22"/>
        </w:rPr>
        <w:t>.</w:t>
      </w:r>
      <w:r w:rsidR="008D7F86" w:rsidRPr="003470B4">
        <w:rPr>
          <w:szCs w:val="22"/>
        </w:rPr>
        <w:t xml:space="preserve"> Se modifica el artículo 107, que queda redactado como sigue</w:t>
      </w:r>
    </w:p>
    <w:p w14:paraId="5E6730D8" w14:textId="77D000A2" w:rsidR="008D7F86" w:rsidRPr="003470B4" w:rsidRDefault="008D7F86" w:rsidP="008D7F86">
      <w:pPr>
        <w:jc w:val="both"/>
        <w:rPr>
          <w:szCs w:val="22"/>
        </w:rPr>
      </w:pPr>
      <w:r w:rsidRPr="003470B4">
        <w:rPr>
          <w:szCs w:val="22"/>
        </w:rPr>
        <w:t>“Artículo 107. Declaración e ingreso</w:t>
      </w:r>
      <w:r w:rsidR="00CC57E2" w:rsidRPr="003470B4">
        <w:rPr>
          <w:szCs w:val="22"/>
        </w:rPr>
        <w:t>.</w:t>
      </w:r>
    </w:p>
    <w:p w14:paraId="37C9AD1B" w14:textId="7D70394D" w:rsidR="008D7F86" w:rsidRPr="003470B4" w:rsidRDefault="00656775" w:rsidP="008D7F86">
      <w:pPr>
        <w:jc w:val="both"/>
        <w:rPr>
          <w:szCs w:val="22"/>
        </w:rPr>
      </w:pPr>
      <w:r w:rsidRPr="003470B4">
        <w:rPr>
          <w:szCs w:val="22"/>
        </w:rPr>
        <w:t xml:space="preserve">1. </w:t>
      </w:r>
      <w:r w:rsidR="008D7F86" w:rsidRPr="003470B4">
        <w:rPr>
          <w:szCs w:val="22"/>
        </w:rPr>
        <w:t xml:space="preserve">Las </w:t>
      </w:r>
      <w:r w:rsidR="00336CDD" w:rsidRPr="003470B4">
        <w:rPr>
          <w:szCs w:val="22"/>
        </w:rPr>
        <w:t xml:space="preserve">personas </w:t>
      </w:r>
      <w:r w:rsidR="008D7F86" w:rsidRPr="003470B4">
        <w:rPr>
          <w:szCs w:val="22"/>
        </w:rPr>
        <w:t xml:space="preserve">contribuyentes que ejerzan actividades económicas estarán </w:t>
      </w:r>
      <w:r w:rsidR="002D58D1" w:rsidRPr="003470B4">
        <w:rPr>
          <w:szCs w:val="22"/>
        </w:rPr>
        <w:t>obligadas</w:t>
      </w:r>
      <w:r w:rsidR="000C67D7" w:rsidRPr="003470B4">
        <w:rPr>
          <w:szCs w:val="22"/>
        </w:rPr>
        <w:t xml:space="preserve"> </w:t>
      </w:r>
      <w:r w:rsidR="008D7F86" w:rsidRPr="003470B4">
        <w:rPr>
          <w:szCs w:val="22"/>
        </w:rPr>
        <w:t xml:space="preserve">a ingresar trimestralmente en la Diputación Foral las cantidades determinadas conforme a lo dispuesto en el artículo anterior, en los plazos comprendidos entre los días 1 de los meses de abril, julio, octubre y enero y el día 10 del mes siguiente a </w:t>
      </w:r>
      <w:r w:rsidR="001E14A0" w:rsidRPr="003470B4">
        <w:rPr>
          <w:szCs w:val="22"/>
        </w:rPr>
        <w:t>los antes citados.</w:t>
      </w:r>
    </w:p>
    <w:p w14:paraId="4F02B38F" w14:textId="5597B31C" w:rsidR="008D7F86" w:rsidRPr="003470B4" w:rsidRDefault="008D7F86" w:rsidP="008D7F86">
      <w:pPr>
        <w:jc w:val="both"/>
        <w:rPr>
          <w:szCs w:val="22"/>
        </w:rPr>
      </w:pPr>
      <w:r w:rsidRPr="003470B4">
        <w:rPr>
          <w:szCs w:val="22"/>
        </w:rPr>
        <w:t xml:space="preserve">No obstante lo anterior, en los supuestos previstos en la letra b) del apartado 1 del artículo anterior, el ingreso se efectuará con carácter semestral, en los plazos comprendidos entre los días 1 de los meses de julio y enero y el día 10 del mes siguiente a </w:t>
      </w:r>
      <w:r w:rsidR="001E14A0" w:rsidRPr="003470B4">
        <w:rPr>
          <w:szCs w:val="22"/>
        </w:rPr>
        <w:t>los antes citados.</w:t>
      </w:r>
    </w:p>
    <w:p w14:paraId="4D16690D" w14:textId="44B6EAAA" w:rsidR="001E14A0" w:rsidRPr="003470B4" w:rsidRDefault="008D7F86" w:rsidP="008D7F86">
      <w:pPr>
        <w:jc w:val="both"/>
        <w:rPr>
          <w:szCs w:val="22"/>
        </w:rPr>
      </w:pPr>
      <w:r w:rsidRPr="003470B4">
        <w:rPr>
          <w:szCs w:val="22"/>
        </w:rPr>
        <w:t>Las</w:t>
      </w:r>
      <w:r w:rsidR="00336CDD" w:rsidRPr="003470B4">
        <w:rPr>
          <w:szCs w:val="22"/>
        </w:rPr>
        <w:t xml:space="preserve"> personas</w:t>
      </w:r>
      <w:r w:rsidRPr="003470B4">
        <w:rPr>
          <w:szCs w:val="22"/>
        </w:rPr>
        <w:t xml:space="preserve"> contribuyentes deberán presentar autoliquidación por cada pago fraccionado que, en su caso, deban efectuar, en el modelo que apruebe </w:t>
      </w:r>
      <w:r w:rsidR="001E14A0" w:rsidRPr="003470B4">
        <w:rPr>
          <w:szCs w:val="22"/>
        </w:rPr>
        <w:t xml:space="preserve">la Diputada </w:t>
      </w:r>
      <w:r w:rsidR="007D0220" w:rsidRPr="003470B4">
        <w:rPr>
          <w:szCs w:val="22"/>
        </w:rPr>
        <w:t xml:space="preserve">Foral del Departamento </w:t>
      </w:r>
      <w:r w:rsidR="001E14A0" w:rsidRPr="003470B4">
        <w:rPr>
          <w:szCs w:val="22"/>
        </w:rPr>
        <w:t xml:space="preserve">de </w:t>
      </w:r>
      <w:r w:rsidRPr="003470B4">
        <w:rPr>
          <w:szCs w:val="22"/>
        </w:rPr>
        <w:t>Hacienda, Finanzas y Presupuestos.</w:t>
      </w:r>
    </w:p>
    <w:p w14:paraId="6091736C" w14:textId="1584DCAD" w:rsidR="008D7F86" w:rsidRPr="003470B4" w:rsidRDefault="001E14A0" w:rsidP="008D7F86">
      <w:pPr>
        <w:jc w:val="both"/>
        <w:rPr>
          <w:szCs w:val="22"/>
        </w:rPr>
      </w:pPr>
      <w:r w:rsidRPr="003470B4">
        <w:rPr>
          <w:szCs w:val="22"/>
        </w:rPr>
        <w:t xml:space="preserve">2. La Diputada </w:t>
      </w:r>
      <w:r w:rsidR="007D0220" w:rsidRPr="003470B4">
        <w:rPr>
          <w:szCs w:val="22"/>
        </w:rPr>
        <w:t xml:space="preserve">Foral del Departamento </w:t>
      </w:r>
      <w:r w:rsidRPr="003470B4">
        <w:rPr>
          <w:szCs w:val="22"/>
        </w:rPr>
        <w:t>de Hacienda, Finanzas y Presupuestos podrá prorrogar los plazos a que hace referencia este artículo, así como establecer supuestos de ingreso semestral con las adaptaciones que procedan de los porcentajes determinados en el artículo anterior.</w:t>
      </w:r>
      <w:r w:rsidR="008D7F86" w:rsidRPr="003470B4">
        <w:rPr>
          <w:szCs w:val="22"/>
        </w:rPr>
        <w:t>”</w:t>
      </w:r>
    </w:p>
    <w:p w14:paraId="42EEC4EA" w14:textId="1814AA80" w:rsidR="006C12CE" w:rsidRPr="003470B4" w:rsidRDefault="00FE56F5" w:rsidP="00575E16">
      <w:pPr>
        <w:jc w:val="both"/>
        <w:rPr>
          <w:szCs w:val="22"/>
        </w:rPr>
      </w:pPr>
      <w:r w:rsidRPr="003470B4">
        <w:rPr>
          <w:b/>
          <w:bCs/>
          <w:szCs w:val="22"/>
        </w:rPr>
        <w:t>D</w:t>
      </w:r>
      <w:r w:rsidR="00307DE0" w:rsidRPr="003470B4">
        <w:rPr>
          <w:b/>
          <w:bCs/>
          <w:szCs w:val="22"/>
        </w:rPr>
        <w:t>iecisiete</w:t>
      </w:r>
      <w:r w:rsidR="006C12CE" w:rsidRPr="003470B4">
        <w:rPr>
          <w:b/>
          <w:bCs/>
          <w:szCs w:val="22"/>
        </w:rPr>
        <w:t>.</w:t>
      </w:r>
      <w:r w:rsidR="006C12CE" w:rsidRPr="003470B4">
        <w:rPr>
          <w:szCs w:val="22"/>
        </w:rPr>
        <w:t xml:space="preserve"> </w:t>
      </w:r>
      <w:r w:rsidR="00F14AD4" w:rsidRPr="003470B4">
        <w:rPr>
          <w:szCs w:val="22"/>
        </w:rPr>
        <w:t>Se deroga el apartado 3 del artículo 123.</w:t>
      </w:r>
    </w:p>
    <w:p w14:paraId="0399B19B" w14:textId="24DA1619" w:rsidR="00575E16" w:rsidRPr="003470B4" w:rsidRDefault="00307DE0" w:rsidP="00575E16">
      <w:pPr>
        <w:jc w:val="both"/>
        <w:rPr>
          <w:szCs w:val="22"/>
        </w:rPr>
      </w:pPr>
      <w:r w:rsidRPr="003470B4">
        <w:rPr>
          <w:b/>
          <w:bCs/>
          <w:szCs w:val="22"/>
        </w:rPr>
        <w:t>Dieciocho</w:t>
      </w:r>
      <w:r w:rsidR="0058073D" w:rsidRPr="003470B4">
        <w:rPr>
          <w:b/>
          <w:bCs/>
          <w:szCs w:val="22"/>
        </w:rPr>
        <w:t>.</w:t>
      </w:r>
      <w:r w:rsidR="00575E16" w:rsidRPr="003470B4">
        <w:rPr>
          <w:szCs w:val="22"/>
        </w:rPr>
        <w:t xml:space="preserve"> Se añade una </w:t>
      </w:r>
      <w:r w:rsidR="0058073D" w:rsidRPr="003470B4">
        <w:rPr>
          <w:szCs w:val="22"/>
        </w:rPr>
        <w:t>D</w:t>
      </w:r>
      <w:r w:rsidR="00575E16" w:rsidRPr="003470B4">
        <w:rPr>
          <w:szCs w:val="22"/>
        </w:rPr>
        <w:t xml:space="preserve">isposición </w:t>
      </w:r>
      <w:r w:rsidR="0058073D" w:rsidRPr="003470B4">
        <w:rPr>
          <w:szCs w:val="22"/>
        </w:rPr>
        <w:t>A</w:t>
      </w:r>
      <w:r w:rsidR="00575E16" w:rsidRPr="003470B4">
        <w:rPr>
          <w:szCs w:val="22"/>
        </w:rPr>
        <w:t xml:space="preserve">dicional </w:t>
      </w:r>
      <w:r w:rsidR="0058073D" w:rsidRPr="003470B4">
        <w:rPr>
          <w:szCs w:val="22"/>
        </w:rPr>
        <w:t>D</w:t>
      </w:r>
      <w:r w:rsidR="00575E16" w:rsidRPr="003470B4">
        <w:rPr>
          <w:szCs w:val="22"/>
        </w:rPr>
        <w:t>écima</w:t>
      </w:r>
      <w:r w:rsidR="0058073D" w:rsidRPr="003470B4">
        <w:rPr>
          <w:szCs w:val="22"/>
        </w:rPr>
        <w:t>,</w:t>
      </w:r>
      <w:r w:rsidR="00575E16" w:rsidRPr="003470B4">
        <w:rPr>
          <w:szCs w:val="22"/>
        </w:rPr>
        <w:t xml:space="preserve"> </w:t>
      </w:r>
      <w:r w:rsidR="006E7168" w:rsidRPr="003470B4">
        <w:rPr>
          <w:szCs w:val="22"/>
        </w:rPr>
        <w:t>con la siguiente redacción</w:t>
      </w:r>
      <w:r w:rsidR="000C67D7" w:rsidRPr="003470B4">
        <w:rPr>
          <w:szCs w:val="22"/>
        </w:rPr>
        <w:t>:</w:t>
      </w:r>
    </w:p>
    <w:p w14:paraId="3A3F2E0C" w14:textId="2444878F" w:rsidR="00575E16" w:rsidRPr="003470B4" w:rsidRDefault="00575E16" w:rsidP="00575E16">
      <w:pPr>
        <w:jc w:val="both"/>
        <w:rPr>
          <w:szCs w:val="22"/>
        </w:rPr>
      </w:pPr>
      <w:r w:rsidRPr="003470B4">
        <w:rPr>
          <w:szCs w:val="22"/>
        </w:rPr>
        <w:t xml:space="preserve">“Décima. Reglas adicionales para la aplicación de la Disposición Adicional </w:t>
      </w:r>
      <w:r w:rsidR="00A9262B" w:rsidRPr="003470B4">
        <w:rPr>
          <w:szCs w:val="22"/>
        </w:rPr>
        <w:t xml:space="preserve">Cuadragésima </w:t>
      </w:r>
      <w:r w:rsidRPr="003470B4">
        <w:rPr>
          <w:szCs w:val="22"/>
        </w:rPr>
        <w:t>de la Norma Foral del Impuesto</w:t>
      </w:r>
      <w:r w:rsidR="0058073D" w:rsidRPr="003470B4">
        <w:rPr>
          <w:szCs w:val="22"/>
        </w:rPr>
        <w:t>.</w:t>
      </w:r>
    </w:p>
    <w:p w14:paraId="24D658AE" w14:textId="53CDAD27" w:rsidR="00575E16" w:rsidRPr="003470B4" w:rsidRDefault="00575E16" w:rsidP="00575E16">
      <w:pPr>
        <w:jc w:val="both"/>
        <w:rPr>
          <w:szCs w:val="22"/>
        </w:rPr>
      </w:pPr>
      <w:r w:rsidRPr="003470B4">
        <w:rPr>
          <w:szCs w:val="22"/>
        </w:rPr>
        <w:lastRenderedPageBreak/>
        <w:t xml:space="preserve">A efectos de la determinación de los rendimientos positivos procedentes de aportaciones y contribuciones empresariales a los sistemas de previsión social, lo previsto en la Disposición Adicional </w:t>
      </w:r>
      <w:r w:rsidR="00A9262B" w:rsidRPr="003470B4">
        <w:rPr>
          <w:szCs w:val="22"/>
        </w:rPr>
        <w:t xml:space="preserve">Cuadragésima </w:t>
      </w:r>
      <w:r w:rsidRPr="003470B4">
        <w:rPr>
          <w:szCs w:val="22"/>
        </w:rPr>
        <w:t>de la Norma Foral del Impuesto se aplicará con arreglo a las siguientes reglas adicionales:</w:t>
      </w:r>
    </w:p>
    <w:p w14:paraId="4E14C847" w14:textId="77777777" w:rsidR="00575E16" w:rsidRPr="003470B4" w:rsidRDefault="00575E16" w:rsidP="0058073D">
      <w:pPr>
        <w:jc w:val="both"/>
        <w:rPr>
          <w:szCs w:val="22"/>
        </w:rPr>
      </w:pPr>
      <w:r w:rsidRPr="003470B4">
        <w:rPr>
          <w:szCs w:val="22"/>
        </w:rPr>
        <w:t>1.ª Se tomará de manera individual la antigüedad en cada uno de los planes de previsión social de los que la persona contribuyente sea titular desde su adhesión.</w:t>
      </w:r>
    </w:p>
    <w:p w14:paraId="0E54270F" w14:textId="77777777" w:rsidR="00575E16" w:rsidRPr="003470B4" w:rsidRDefault="00575E16" w:rsidP="0058073D">
      <w:pPr>
        <w:jc w:val="both"/>
        <w:rPr>
          <w:szCs w:val="22"/>
        </w:rPr>
      </w:pPr>
      <w:r w:rsidRPr="003470B4">
        <w:rPr>
          <w:szCs w:val="22"/>
        </w:rPr>
        <w:t>2.ª Cuando la antigüedad no se corresponde con años completos se redondeará por exceso.</w:t>
      </w:r>
    </w:p>
    <w:p w14:paraId="4D6B2711" w14:textId="77777777" w:rsidR="00575E16" w:rsidRPr="003470B4" w:rsidRDefault="00575E16" w:rsidP="0058073D">
      <w:pPr>
        <w:jc w:val="both"/>
        <w:rPr>
          <w:szCs w:val="22"/>
        </w:rPr>
      </w:pPr>
      <w:r w:rsidRPr="003470B4">
        <w:rPr>
          <w:szCs w:val="22"/>
        </w:rPr>
        <w:t>3.ª Cuando los derechos económicos cuya información se desconozca representen una parte residual de la totalidad de derechos económicos del plan, el rendimiento positivo se podrá determinar conforme a lo previsto en la letra e) del artículo 37 de la Norma Foral del Impuesto, considerando dicha parte residual como mayor aportación y contribución.</w:t>
      </w:r>
    </w:p>
    <w:p w14:paraId="22C68EFE" w14:textId="77777777" w:rsidR="00575E16" w:rsidRPr="003470B4" w:rsidRDefault="00575E16" w:rsidP="00575E16">
      <w:pPr>
        <w:jc w:val="both"/>
        <w:rPr>
          <w:szCs w:val="22"/>
        </w:rPr>
      </w:pPr>
      <w:r w:rsidRPr="003470B4">
        <w:rPr>
          <w:szCs w:val="22"/>
        </w:rPr>
        <w:t>A estos efectos, se considerará que la parte de los derechos económicos desconocidos representan una parte residual cuando no excedan del 5 por ciento de la totalidad de derechos económicos del plan o de 10.000 euros.”</w:t>
      </w:r>
    </w:p>
    <w:p w14:paraId="36687B9E" w14:textId="5D8E8B61" w:rsidR="00575E16" w:rsidRPr="003470B4" w:rsidRDefault="00656775" w:rsidP="00575E16">
      <w:pPr>
        <w:jc w:val="both"/>
        <w:rPr>
          <w:szCs w:val="22"/>
        </w:rPr>
      </w:pPr>
      <w:r w:rsidRPr="003470B4">
        <w:rPr>
          <w:b/>
          <w:bCs/>
          <w:szCs w:val="22"/>
        </w:rPr>
        <w:t>Diecinueve</w:t>
      </w:r>
      <w:r w:rsidR="000E77BE" w:rsidRPr="003470B4">
        <w:rPr>
          <w:b/>
          <w:bCs/>
          <w:szCs w:val="22"/>
        </w:rPr>
        <w:t xml:space="preserve">. </w:t>
      </w:r>
      <w:r w:rsidR="00575E16" w:rsidRPr="003470B4">
        <w:rPr>
          <w:szCs w:val="22"/>
        </w:rPr>
        <w:t xml:space="preserve">Se añade una Disposición </w:t>
      </w:r>
      <w:r w:rsidR="0058073D" w:rsidRPr="003470B4">
        <w:rPr>
          <w:szCs w:val="22"/>
        </w:rPr>
        <w:t>A</w:t>
      </w:r>
      <w:r w:rsidR="00575E16" w:rsidRPr="003470B4">
        <w:rPr>
          <w:szCs w:val="22"/>
        </w:rPr>
        <w:t>dicional Undécima,</w:t>
      </w:r>
      <w:r w:rsidR="006E7168" w:rsidRPr="003470B4">
        <w:rPr>
          <w:szCs w:val="22"/>
        </w:rPr>
        <w:t xml:space="preserve"> con la siguiente redacción</w:t>
      </w:r>
      <w:r w:rsidR="00575E16" w:rsidRPr="003470B4">
        <w:rPr>
          <w:szCs w:val="22"/>
        </w:rPr>
        <w:t>:</w:t>
      </w:r>
    </w:p>
    <w:p w14:paraId="615B31F7" w14:textId="093382DF" w:rsidR="00575E16" w:rsidRPr="003470B4" w:rsidRDefault="00575E16" w:rsidP="00575E16">
      <w:pPr>
        <w:jc w:val="both"/>
        <w:rPr>
          <w:szCs w:val="22"/>
        </w:rPr>
      </w:pPr>
      <w:r w:rsidRPr="003470B4">
        <w:rPr>
          <w:szCs w:val="22"/>
        </w:rPr>
        <w:t>“Undécima.</w:t>
      </w:r>
      <w:r w:rsidR="0058073D" w:rsidRPr="003470B4">
        <w:rPr>
          <w:szCs w:val="22"/>
        </w:rPr>
        <w:t xml:space="preserve"> </w:t>
      </w:r>
      <w:r w:rsidRPr="003470B4">
        <w:rPr>
          <w:szCs w:val="22"/>
        </w:rPr>
        <w:t>Abono por insuficiencia de cuota íntegra de la deducción por alquiler de vivienda habitual</w:t>
      </w:r>
      <w:r w:rsidR="000E77BE" w:rsidRPr="003470B4">
        <w:rPr>
          <w:szCs w:val="22"/>
        </w:rPr>
        <w:t>.</w:t>
      </w:r>
    </w:p>
    <w:p w14:paraId="0298BB35" w14:textId="2C932332" w:rsidR="00575E16" w:rsidRPr="003470B4" w:rsidRDefault="00575E16" w:rsidP="00575E16">
      <w:pPr>
        <w:jc w:val="both"/>
        <w:rPr>
          <w:szCs w:val="22"/>
        </w:rPr>
      </w:pPr>
      <w:r w:rsidRPr="003470B4">
        <w:rPr>
          <w:szCs w:val="22"/>
        </w:rPr>
        <w:t>1.</w:t>
      </w:r>
      <w:r w:rsidR="0058073D" w:rsidRPr="003470B4">
        <w:rPr>
          <w:szCs w:val="22"/>
        </w:rPr>
        <w:t xml:space="preserve"> </w:t>
      </w:r>
      <w:r w:rsidRPr="003470B4">
        <w:rPr>
          <w:szCs w:val="22"/>
        </w:rPr>
        <w:t xml:space="preserve">Para el cálculo del importe a abonar por insuficiencia de cuota íntegra de la deducción por alquiler de vivienda habitual prevista en la </w:t>
      </w:r>
      <w:r w:rsidR="00A9262B" w:rsidRPr="003470B4">
        <w:rPr>
          <w:szCs w:val="22"/>
        </w:rPr>
        <w:t xml:space="preserve">Disposición Adicional Cuadragésimo </w:t>
      </w:r>
      <w:r w:rsidRPr="003470B4">
        <w:rPr>
          <w:szCs w:val="22"/>
        </w:rPr>
        <w:t xml:space="preserve">segunda de la Norma Foral del Impuesto, no se tendrán en cuenta las ayudas y subvenciones que hayan formado parte de la base de la deducción, de acuerdo con lo dispuesto en el artículo 86 de la Norma Foral del </w:t>
      </w:r>
      <w:r w:rsidR="002E5D11" w:rsidRPr="003470B4">
        <w:rPr>
          <w:szCs w:val="22"/>
        </w:rPr>
        <w:t>Impuesto</w:t>
      </w:r>
      <w:r w:rsidRPr="003470B4">
        <w:rPr>
          <w:szCs w:val="22"/>
        </w:rPr>
        <w:t>.</w:t>
      </w:r>
    </w:p>
    <w:p w14:paraId="38529800" w14:textId="1830568B" w:rsidR="00575E16" w:rsidRPr="003470B4" w:rsidRDefault="00575E16" w:rsidP="00575E16">
      <w:pPr>
        <w:jc w:val="both"/>
        <w:rPr>
          <w:szCs w:val="22"/>
        </w:rPr>
      </w:pPr>
      <w:r w:rsidRPr="003470B4">
        <w:rPr>
          <w:szCs w:val="22"/>
        </w:rPr>
        <w:t>2. En los supuestos en que se opte por la tributación conjunta y un</w:t>
      </w:r>
      <w:r w:rsidR="00336CDD" w:rsidRPr="003470B4">
        <w:rPr>
          <w:szCs w:val="22"/>
        </w:rPr>
        <w:t>a de las personas</w:t>
      </w:r>
      <w:r w:rsidRPr="003470B4">
        <w:rPr>
          <w:szCs w:val="22"/>
        </w:rPr>
        <w:t xml:space="preserve"> contribuyentes que integren la unidad familiar tenga obligación de declarar conforme a lo dispuesto en el artículo 102 de la Norma Foral del Impuesto, no procederá el abono previsto en la </w:t>
      </w:r>
      <w:r w:rsidR="00A9262B" w:rsidRPr="003470B4">
        <w:rPr>
          <w:szCs w:val="22"/>
        </w:rPr>
        <w:t xml:space="preserve">Disposición Adicional Cuadragésimo </w:t>
      </w:r>
      <w:r w:rsidR="008816A4" w:rsidRPr="003470B4">
        <w:rPr>
          <w:szCs w:val="22"/>
        </w:rPr>
        <w:t xml:space="preserve">segunda </w:t>
      </w:r>
      <w:r w:rsidRPr="003470B4">
        <w:rPr>
          <w:szCs w:val="22"/>
        </w:rPr>
        <w:t>mencionada en el apartado anterior.”</w:t>
      </w:r>
    </w:p>
    <w:p w14:paraId="539E173C" w14:textId="40860153" w:rsidR="00575E16" w:rsidRPr="003470B4" w:rsidRDefault="00307DE0" w:rsidP="00575E16">
      <w:pPr>
        <w:jc w:val="both"/>
        <w:rPr>
          <w:szCs w:val="22"/>
        </w:rPr>
      </w:pPr>
      <w:r w:rsidRPr="003470B4">
        <w:rPr>
          <w:b/>
          <w:bCs/>
          <w:szCs w:val="22"/>
        </w:rPr>
        <w:t>Veint</w:t>
      </w:r>
      <w:r w:rsidR="00FE56F5" w:rsidRPr="003470B4">
        <w:rPr>
          <w:b/>
          <w:bCs/>
          <w:szCs w:val="22"/>
        </w:rPr>
        <w:t>e</w:t>
      </w:r>
      <w:r w:rsidR="00575E16" w:rsidRPr="003470B4">
        <w:rPr>
          <w:b/>
          <w:bCs/>
          <w:szCs w:val="22"/>
        </w:rPr>
        <w:t>.</w:t>
      </w:r>
      <w:r w:rsidR="00575E16" w:rsidRPr="003470B4">
        <w:rPr>
          <w:szCs w:val="22"/>
        </w:rPr>
        <w:t xml:space="preserve"> Se añade una Disposición Adicional Duodécima, </w:t>
      </w:r>
      <w:r w:rsidR="006E7168" w:rsidRPr="003470B4">
        <w:rPr>
          <w:szCs w:val="22"/>
        </w:rPr>
        <w:t>con la siguiente redacción</w:t>
      </w:r>
      <w:r w:rsidR="00575E16" w:rsidRPr="003470B4">
        <w:rPr>
          <w:szCs w:val="22"/>
        </w:rPr>
        <w:t>:</w:t>
      </w:r>
    </w:p>
    <w:p w14:paraId="18A92629" w14:textId="1B1F5B50" w:rsidR="00EA40AD" w:rsidRPr="003470B4" w:rsidRDefault="00EA40AD" w:rsidP="00EA40AD">
      <w:pPr>
        <w:jc w:val="both"/>
        <w:rPr>
          <w:szCs w:val="22"/>
        </w:rPr>
      </w:pPr>
      <w:r w:rsidRPr="003470B4">
        <w:rPr>
          <w:szCs w:val="22"/>
        </w:rPr>
        <w:t>“Duodécima. Deducción por inversión en vivienda habitual con adquisición o supuesto asimilado de fecha anterior al 1 de enero de 2026</w:t>
      </w:r>
      <w:r w:rsidR="00C819E0" w:rsidRPr="003470B4">
        <w:rPr>
          <w:szCs w:val="22"/>
        </w:rPr>
        <w:t>.</w:t>
      </w:r>
    </w:p>
    <w:p w14:paraId="5414455D" w14:textId="33E7E1C3" w:rsidR="00EA40AD" w:rsidRPr="003470B4" w:rsidRDefault="00EA40AD" w:rsidP="00EA40AD">
      <w:pPr>
        <w:jc w:val="both"/>
        <w:rPr>
          <w:szCs w:val="22"/>
        </w:rPr>
      </w:pPr>
      <w:r w:rsidRPr="003470B4">
        <w:rPr>
          <w:szCs w:val="22"/>
        </w:rPr>
        <w:t xml:space="preserve">A efectos de lo previsto en el tercer guion de la </w:t>
      </w:r>
      <w:r w:rsidR="00492956" w:rsidRPr="003470B4">
        <w:rPr>
          <w:szCs w:val="22"/>
        </w:rPr>
        <w:t>D</w:t>
      </w:r>
      <w:r w:rsidRPr="003470B4">
        <w:rPr>
          <w:szCs w:val="22"/>
        </w:rPr>
        <w:t xml:space="preserve">isposición </w:t>
      </w:r>
      <w:r w:rsidR="00492956" w:rsidRPr="003470B4">
        <w:rPr>
          <w:szCs w:val="22"/>
        </w:rPr>
        <w:t>F</w:t>
      </w:r>
      <w:r w:rsidRPr="003470B4">
        <w:rPr>
          <w:szCs w:val="22"/>
        </w:rPr>
        <w:t xml:space="preserve">inal </w:t>
      </w:r>
      <w:r w:rsidR="00492956" w:rsidRPr="003470B4">
        <w:rPr>
          <w:szCs w:val="22"/>
        </w:rPr>
        <w:t>P</w:t>
      </w:r>
      <w:r w:rsidRPr="003470B4">
        <w:rPr>
          <w:szCs w:val="22"/>
        </w:rPr>
        <w:t>rimera de la Norma Foral 3/2025, de 9 de abril, para la revisión de determinados impuestos del sistema tributario del Territorio Histórico de Álava y de otras normas forales tributarias, se considerarán adquisiciones de vivienda habitual y supuestos asimilados previstos en el apartado 5 del artículo 87 de la Norma Foral del Impuesto que se realicen con anterioridad al 1 de enero de 2026 las siguientes situaciones:</w:t>
      </w:r>
    </w:p>
    <w:p w14:paraId="671A750F" w14:textId="5809ACBC" w:rsidR="00EA40AD" w:rsidRPr="003470B4" w:rsidRDefault="00EA40AD" w:rsidP="00EA40AD">
      <w:pPr>
        <w:jc w:val="both"/>
        <w:rPr>
          <w:szCs w:val="22"/>
        </w:rPr>
      </w:pPr>
      <w:r w:rsidRPr="003470B4">
        <w:rPr>
          <w:szCs w:val="22"/>
        </w:rPr>
        <w:t>a) Haber adquirido la vivienda habitual con anterioridad a 1 de enero de 2026, así como haber satisfecho con anterioridad a dicha fecha, cantidades con derecho a deducción destinadas a la adquisición o supuestos asimilados, excluido el correspondiente a las cantidades que se depositen en entidades de crédito previsto en la letra b) del apartado 5 de dicho artículo 87.</w:t>
      </w:r>
    </w:p>
    <w:p w14:paraId="7B2894E5" w14:textId="51489BED" w:rsidR="00D57AF2" w:rsidRPr="003470B4" w:rsidRDefault="00EA40AD" w:rsidP="00575E16">
      <w:pPr>
        <w:jc w:val="both"/>
        <w:rPr>
          <w:szCs w:val="22"/>
        </w:rPr>
      </w:pPr>
      <w:r w:rsidRPr="003470B4">
        <w:rPr>
          <w:szCs w:val="22"/>
        </w:rPr>
        <w:lastRenderedPageBreak/>
        <w:t>b) El depósito con anterioridad a 1 de enero de 2026 de cantidades en cuentas vivienda cuyo plazo para materializarlas no hubiera vencido a 31 de diciembre de 2025, así como la subsiguiente adquisición de la vivienda habitual en la que se materializan las cantidades deducidas de la cuenta vivienda.”</w:t>
      </w:r>
    </w:p>
    <w:p w14:paraId="2E9AC8D2" w14:textId="20F5D35D" w:rsidR="00575E16" w:rsidRPr="003470B4" w:rsidRDefault="00307DE0" w:rsidP="00575E16">
      <w:pPr>
        <w:jc w:val="both"/>
        <w:rPr>
          <w:szCs w:val="22"/>
        </w:rPr>
      </w:pPr>
      <w:r w:rsidRPr="003470B4">
        <w:rPr>
          <w:b/>
          <w:bCs/>
          <w:szCs w:val="22"/>
        </w:rPr>
        <w:t>Veintiuno</w:t>
      </w:r>
      <w:r w:rsidR="00575E16" w:rsidRPr="003470B4">
        <w:rPr>
          <w:b/>
          <w:bCs/>
          <w:szCs w:val="22"/>
        </w:rPr>
        <w:t>.</w:t>
      </w:r>
      <w:r w:rsidR="0058073D" w:rsidRPr="003470B4">
        <w:rPr>
          <w:b/>
          <w:bCs/>
          <w:szCs w:val="22"/>
        </w:rPr>
        <w:t xml:space="preserve"> </w:t>
      </w:r>
      <w:r w:rsidR="00575E16" w:rsidRPr="003470B4">
        <w:rPr>
          <w:szCs w:val="22"/>
        </w:rPr>
        <w:t xml:space="preserve">Se da contenido a la Disposición </w:t>
      </w:r>
      <w:r w:rsidR="0058073D" w:rsidRPr="003470B4">
        <w:rPr>
          <w:szCs w:val="22"/>
        </w:rPr>
        <w:t>T</w:t>
      </w:r>
      <w:r w:rsidR="00575E16" w:rsidRPr="003470B4">
        <w:rPr>
          <w:szCs w:val="22"/>
        </w:rPr>
        <w:t xml:space="preserve">ransitoria </w:t>
      </w:r>
      <w:r w:rsidR="0058073D" w:rsidRPr="003470B4">
        <w:rPr>
          <w:szCs w:val="22"/>
        </w:rPr>
        <w:t>T</w:t>
      </w:r>
      <w:r w:rsidR="00575E16" w:rsidRPr="003470B4">
        <w:rPr>
          <w:szCs w:val="22"/>
        </w:rPr>
        <w:t xml:space="preserve">ercera, </w:t>
      </w:r>
      <w:bookmarkStart w:id="29" w:name="_Hlk234313207"/>
      <w:r w:rsidR="00575E16" w:rsidRPr="003470B4">
        <w:rPr>
          <w:szCs w:val="22"/>
        </w:rPr>
        <w:t>con la siguiente redacción</w:t>
      </w:r>
      <w:bookmarkEnd w:id="29"/>
      <w:r w:rsidR="00575E16" w:rsidRPr="003470B4">
        <w:rPr>
          <w:szCs w:val="22"/>
        </w:rPr>
        <w:t>:</w:t>
      </w:r>
    </w:p>
    <w:p w14:paraId="0316EF7E" w14:textId="117596C8" w:rsidR="00575E16" w:rsidRPr="003470B4" w:rsidRDefault="00575E16" w:rsidP="00575E16">
      <w:pPr>
        <w:jc w:val="both"/>
        <w:rPr>
          <w:szCs w:val="22"/>
        </w:rPr>
      </w:pPr>
      <w:bookmarkStart w:id="30" w:name="_Hlk222475823"/>
      <w:r w:rsidRPr="003470B4">
        <w:rPr>
          <w:szCs w:val="22"/>
        </w:rPr>
        <w:t>“Disposición Transitoria Tercera.</w:t>
      </w:r>
      <w:r w:rsidR="0058073D" w:rsidRPr="003470B4">
        <w:rPr>
          <w:szCs w:val="22"/>
        </w:rPr>
        <w:t xml:space="preserve"> </w:t>
      </w:r>
      <w:r w:rsidRPr="003470B4">
        <w:rPr>
          <w:szCs w:val="22"/>
        </w:rPr>
        <w:t>Orden de aplicación de los excesos de aportaciones y contribuciones a sistemas de previsión social que no hayan sido objeto de reducción con anterioridad a 1 de enero de 2026</w:t>
      </w:r>
      <w:r w:rsidR="00B11942" w:rsidRPr="003470B4">
        <w:rPr>
          <w:szCs w:val="22"/>
        </w:rPr>
        <w:t>.</w:t>
      </w:r>
    </w:p>
    <w:p w14:paraId="10715111" w14:textId="60F37D57" w:rsidR="009C4F09" w:rsidRPr="003470B4" w:rsidRDefault="00575E16" w:rsidP="00575E16">
      <w:pPr>
        <w:jc w:val="both"/>
        <w:rPr>
          <w:szCs w:val="22"/>
        </w:rPr>
      </w:pPr>
      <w:r w:rsidRPr="003470B4">
        <w:rPr>
          <w:szCs w:val="22"/>
        </w:rPr>
        <w:t xml:space="preserve">Las personas contribuyentes cuyas cantidades aportadas o las contribuciones imputadas con anterioridad a 1 de enero de 2026 no hubiesen sido objeto de reducción en la base imponible general según lo previsto en el apartado 3 del artículo 71 y en el apartado 2 del artículo 72 de la Norma Foral del Impuesto, podrán aplicar dichos excesos en los ejercicios pendientes, </w:t>
      </w:r>
      <w:r w:rsidR="009C4F09" w:rsidRPr="003470B4">
        <w:rPr>
          <w:szCs w:val="22"/>
        </w:rPr>
        <w:t xml:space="preserve">conforme al orden de aplicación previsto en el artículo 59 de este </w:t>
      </w:r>
      <w:r w:rsidR="002E5D11" w:rsidRPr="003470B4">
        <w:rPr>
          <w:szCs w:val="22"/>
        </w:rPr>
        <w:t xml:space="preserve">Reglamento </w:t>
      </w:r>
      <w:r w:rsidR="009C4F09" w:rsidRPr="003470B4">
        <w:rPr>
          <w:szCs w:val="22"/>
        </w:rPr>
        <w:t xml:space="preserve">en su redacción vigente a 31 de diciembre de 2025, sin perjuicio del orden de prelación establecido en la Norma Foral del Impuesto vigente en cada </w:t>
      </w:r>
      <w:r w:rsidR="002402A6" w:rsidRPr="003470B4">
        <w:rPr>
          <w:szCs w:val="22"/>
        </w:rPr>
        <w:t>periodo</w:t>
      </w:r>
      <w:r w:rsidR="009C4F09" w:rsidRPr="003470B4">
        <w:rPr>
          <w:szCs w:val="22"/>
        </w:rPr>
        <w:t xml:space="preserve"> impositivo para las aportaciones y contribuciones del ejercicio correspondiente.</w:t>
      </w:r>
      <w:bookmarkEnd w:id="30"/>
      <w:r w:rsidR="005F5AFE" w:rsidRPr="003470B4">
        <w:rPr>
          <w:szCs w:val="22"/>
        </w:rPr>
        <w:t>”</w:t>
      </w:r>
    </w:p>
    <w:p w14:paraId="52199150" w14:textId="7307B33D" w:rsidR="00575E16" w:rsidRPr="003470B4" w:rsidRDefault="00307DE0" w:rsidP="00575E16">
      <w:pPr>
        <w:jc w:val="both"/>
        <w:rPr>
          <w:szCs w:val="22"/>
        </w:rPr>
      </w:pPr>
      <w:r w:rsidRPr="003470B4">
        <w:rPr>
          <w:b/>
          <w:bCs/>
          <w:szCs w:val="22"/>
        </w:rPr>
        <w:t>Veintidós</w:t>
      </w:r>
      <w:r w:rsidR="0058073D" w:rsidRPr="003470B4">
        <w:rPr>
          <w:b/>
          <w:bCs/>
          <w:szCs w:val="22"/>
        </w:rPr>
        <w:t>.</w:t>
      </w:r>
      <w:r w:rsidR="0058073D" w:rsidRPr="003470B4">
        <w:rPr>
          <w:szCs w:val="22"/>
        </w:rPr>
        <w:t xml:space="preserve"> </w:t>
      </w:r>
      <w:r w:rsidR="00575E16" w:rsidRPr="003470B4">
        <w:rPr>
          <w:szCs w:val="22"/>
        </w:rPr>
        <w:t xml:space="preserve">Se añade una </w:t>
      </w:r>
      <w:r w:rsidR="0058073D" w:rsidRPr="003470B4">
        <w:rPr>
          <w:szCs w:val="22"/>
        </w:rPr>
        <w:t>D</w:t>
      </w:r>
      <w:r w:rsidR="00575E16" w:rsidRPr="003470B4">
        <w:rPr>
          <w:szCs w:val="22"/>
        </w:rPr>
        <w:t xml:space="preserve">isposición </w:t>
      </w:r>
      <w:r w:rsidR="0058073D" w:rsidRPr="003470B4">
        <w:rPr>
          <w:szCs w:val="22"/>
        </w:rPr>
        <w:t>T</w:t>
      </w:r>
      <w:r w:rsidR="00575E16" w:rsidRPr="003470B4">
        <w:rPr>
          <w:szCs w:val="22"/>
        </w:rPr>
        <w:t>ransitoria</w:t>
      </w:r>
      <w:r w:rsidR="00E67D83" w:rsidRPr="003470B4">
        <w:rPr>
          <w:szCs w:val="22"/>
        </w:rPr>
        <w:t xml:space="preserve"> Quinta</w:t>
      </w:r>
      <w:r w:rsidR="0058073D" w:rsidRPr="003470B4">
        <w:rPr>
          <w:szCs w:val="22"/>
        </w:rPr>
        <w:t>,</w:t>
      </w:r>
      <w:r w:rsidR="00575E16" w:rsidRPr="003470B4">
        <w:rPr>
          <w:szCs w:val="22"/>
        </w:rPr>
        <w:t xml:space="preserve"> </w:t>
      </w:r>
      <w:r w:rsidR="006E7168" w:rsidRPr="003470B4">
        <w:rPr>
          <w:szCs w:val="22"/>
        </w:rPr>
        <w:t>con la siguiente redacción</w:t>
      </w:r>
      <w:r w:rsidR="00575E16" w:rsidRPr="003470B4">
        <w:rPr>
          <w:szCs w:val="22"/>
        </w:rPr>
        <w:t>:</w:t>
      </w:r>
    </w:p>
    <w:p w14:paraId="39E88075" w14:textId="672635AB" w:rsidR="00575E16" w:rsidRPr="003470B4" w:rsidRDefault="0058073D" w:rsidP="00575E16">
      <w:pPr>
        <w:jc w:val="both"/>
        <w:rPr>
          <w:szCs w:val="22"/>
        </w:rPr>
      </w:pPr>
      <w:r w:rsidRPr="003470B4">
        <w:rPr>
          <w:szCs w:val="22"/>
        </w:rPr>
        <w:t>“</w:t>
      </w:r>
      <w:r w:rsidR="00E67D83" w:rsidRPr="003470B4">
        <w:rPr>
          <w:szCs w:val="22"/>
        </w:rPr>
        <w:t>Quinta</w:t>
      </w:r>
      <w:r w:rsidR="00575E16" w:rsidRPr="003470B4">
        <w:rPr>
          <w:szCs w:val="22"/>
        </w:rPr>
        <w:t>.</w:t>
      </w:r>
      <w:r w:rsidR="00575E16" w:rsidRPr="003470B4">
        <w:rPr>
          <w:b/>
          <w:bCs/>
          <w:szCs w:val="22"/>
          <w:shd w:val="clear" w:color="auto" w:fill="F7F7F7"/>
        </w:rPr>
        <w:t xml:space="preserve"> </w:t>
      </w:r>
      <w:r w:rsidR="00575E16" w:rsidRPr="003470B4">
        <w:rPr>
          <w:szCs w:val="22"/>
        </w:rPr>
        <w:t xml:space="preserve">Aplicación del régimen transitorio previsto en la </w:t>
      </w:r>
      <w:r w:rsidR="00A9262B" w:rsidRPr="003470B4">
        <w:rPr>
          <w:szCs w:val="22"/>
        </w:rPr>
        <w:t>Disposición Transitoria Trig</w:t>
      </w:r>
      <w:r w:rsidR="00575E16" w:rsidRPr="003470B4">
        <w:rPr>
          <w:szCs w:val="22"/>
        </w:rPr>
        <w:t>ésim</w:t>
      </w:r>
      <w:r w:rsidR="00A9262B" w:rsidRPr="003470B4">
        <w:rPr>
          <w:szCs w:val="22"/>
        </w:rPr>
        <w:t>o</w:t>
      </w:r>
      <w:r w:rsidR="00575E16" w:rsidRPr="003470B4">
        <w:rPr>
          <w:szCs w:val="22"/>
        </w:rPr>
        <w:t xml:space="preserve"> primera de la Norma Foral del Impuesto en determinados supuestos</w:t>
      </w:r>
      <w:r w:rsidR="00B11942" w:rsidRPr="003470B4">
        <w:rPr>
          <w:szCs w:val="22"/>
        </w:rPr>
        <w:t>.</w:t>
      </w:r>
    </w:p>
    <w:p w14:paraId="2794CC8A" w14:textId="7B8E699C" w:rsidR="00575E16" w:rsidRPr="003470B4" w:rsidRDefault="00575E16" w:rsidP="00575E16">
      <w:pPr>
        <w:jc w:val="both"/>
        <w:rPr>
          <w:szCs w:val="22"/>
        </w:rPr>
      </w:pPr>
      <w:r w:rsidRPr="003470B4">
        <w:rPr>
          <w:szCs w:val="22"/>
        </w:rPr>
        <w:t xml:space="preserve">A los efectos de la aplicación de la </w:t>
      </w:r>
      <w:r w:rsidR="00A9262B" w:rsidRPr="003470B4">
        <w:rPr>
          <w:szCs w:val="22"/>
        </w:rPr>
        <w:t xml:space="preserve">Disposición Transitoria Trigésimo </w:t>
      </w:r>
      <w:r w:rsidRPr="003470B4">
        <w:rPr>
          <w:szCs w:val="22"/>
        </w:rPr>
        <w:t>primera de la Norma Foral del Impuesto, cuando la prestación no se corresponda con la totalidad de los derechos económicos integrados en el plan de previsión social, la parte de prestación en forma de capital que derive de las aportaciones y contribuciones empresariales realizadas con anterioridad al 1 de enero de 2026 será la resultante de la proporción existente entre tales aportaciones y contribuciones empresariales y el total de aportaciones y contribuciones realizadas a dicho plan.</w:t>
      </w:r>
    </w:p>
    <w:p w14:paraId="1277A147" w14:textId="0C02D98C" w:rsidR="00575E16" w:rsidRPr="003470B4" w:rsidRDefault="00575E16" w:rsidP="00575E16">
      <w:pPr>
        <w:jc w:val="both"/>
        <w:rPr>
          <w:szCs w:val="22"/>
        </w:rPr>
      </w:pPr>
      <w:r w:rsidRPr="003470B4">
        <w:rPr>
          <w:szCs w:val="22"/>
        </w:rPr>
        <w:t>El resultado de dicha proporción, calculada tanto para prestaciones en forma de renta como en forma de capital, irá consumiendo el importe de las aportaciones y contribuciones empresariales anteriores al 1 de enero de 2026, a los efectos de determinar la proporción en futuras prestaciones del plan.</w:t>
      </w:r>
      <w:r w:rsidR="0058073D" w:rsidRPr="003470B4">
        <w:rPr>
          <w:szCs w:val="22"/>
        </w:rPr>
        <w:t>”</w:t>
      </w:r>
    </w:p>
    <w:p w14:paraId="5BB33C50" w14:textId="2F9C9AC5" w:rsidR="00575E16" w:rsidRPr="003470B4" w:rsidRDefault="0058073D" w:rsidP="00575E16">
      <w:pPr>
        <w:jc w:val="both"/>
        <w:rPr>
          <w:szCs w:val="22"/>
        </w:rPr>
      </w:pPr>
      <w:r w:rsidRPr="003470B4">
        <w:rPr>
          <w:b/>
          <w:bCs/>
          <w:szCs w:val="22"/>
        </w:rPr>
        <w:t>Tercero.</w:t>
      </w:r>
      <w:r w:rsidRPr="003470B4">
        <w:rPr>
          <w:szCs w:val="22"/>
        </w:rPr>
        <w:t xml:space="preserve"> </w:t>
      </w:r>
      <w:r w:rsidR="00575E16" w:rsidRPr="003470B4">
        <w:rPr>
          <w:szCs w:val="22"/>
        </w:rPr>
        <w:t>Se introducen las siguientes modificaciones en el Decreto Foral 40/2014, de 1 de agosto, que aprueba el Reglamento del Impuesto sobre la Renta de las Personas Físicas:</w:t>
      </w:r>
    </w:p>
    <w:p w14:paraId="061DB02B" w14:textId="77777777" w:rsidR="00575E16" w:rsidRPr="003470B4" w:rsidRDefault="00575E16" w:rsidP="00575E16">
      <w:pPr>
        <w:jc w:val="both"/>
        <w:rPr>
          <w:szCs w:val="22"/>
        </w:rPr>
      </w:pPr>
      <w:r w:rsidRPr="003470B4">
        <w:rPr>
          <w:b/>
          <w:bCs/>
          <w:szCs w:val="22"/>
        </w:rPr>
        <w:t>Uno.</w:t>
      </w:r>
      <w:r w:rsidRPr="003470B4">
        <w:rPr>
          <w:szCs w:val="22"/>
        </w:rPr>
        <w:t xml:space="preserve"> Se modifica el apartado 2 del artículo 30, que queda redactado como sigue:</w:t>
      </w:r>
    </w:p>
    <w:p w14:paraId="37650363" w14:textId="77777777" w:rsidR="00BD0FB2" w:rsidRPr="003470B4" w:rsidRDefault="00575E16" w:rsidP="00575E16">
      <w:pPr>
        <w:jc w:val="both"/>
        <w:rPr>
          <w:szCs w:val="22"/>
        </w:rPr>
      </w:pPr>
      <w:r w:rsidRPr="003470B4">
        <w:rPr>
          <w:bCs/>
          <w:szCs w:val="22"/>
        </w:rPr>
        <w:t>“2. La</w:t>
      </w:r>
      <w:r w:rsidRPr="003470B4">
        <w:rPr>
          <w:szCs w:val="22"/>
        </w:rPr>
        <w:t xml:space="preserve"> opción por la aplicación de la modalidad simplificada y la revocación de la opción a la aplicación de la citada modalidad deberán efectuarse por todas las personas socias, herederas, comuneras o partícipes, conforme a lo dispuesto en el artículo 29 de este Reglamento.</w:t>
      </w:r>
    </w:p>
    <w:p w14:paraId="1CE964D0" w14:textId="37015D58" w:rsidR="00BD0FB2" w:rsidRPr="003470B4" w:rsidRDefault="00BD0FB2" w:rsidP="00BD0FB2">
      <w:pPr>
        <w:jc w:val="both"/>
        <w:rPr>
          <w:szCs w:val="22"/>
        </w:rPr>
      </w:pPr>
      <w:r w:rsidRPr="003470B4">
        <w:rPr>
          <w:szCs w:val="22"/>
        </w:rPr>
        <w:t>A los efectos de lo dispuesto en el párrafo anterior, todas las personas socias, herederas, comuneras o partícipes deberán aplicar las mismas reglas, generales o especiales, en la determinación del rendimiento neto en estimación directa simplificada.</w:t>
      </w:r>
    </w:p>
    <w:p w14:paraId="506635E4" w14:textId="10A731C6" w:rsidR="00575E16" w:rsidRPr="003470B4" w:rsidRDefault="00BD0FB2" w:rsidP="00575E16">
      <w:pPr>
        <w:jc w:val="both"/>
        <w:rPr>
          <w:szCs w:val="22"/>
        </w:rPr>
      </w:pPr>
      <w:r w:rsidRPr="003470B4">
        <w:rPr>
          <w:szCs w:val="22"/>
        </w:rPr>
        <w:t xml:space="preserve">En el supuesto de que las reglas aplicadas para la determinación del rendimiento neto en estimación directa simplificada no sean idénticas para </w:t>
      </w:r>
      <w:r w:rsidR="00DD384E" w:rsidRPr="003470B4">
        <w:rPr>
          <w:szCs w:val="22"/>
        </w:rPr>
        <w:t xml:space="preserve">todas las personas socias, herederas, comuneras </w:t>
      </w:r>
      <w:r w:rsidRPr="003470B4">
        <w:rPr>
          <w:szCs w:val="22"/>
        </w:rPr>
        <w:t xml:space="preserve">o partícipes, </w:t>
      </w:r>
      <w:r w:rsidRPr="003470B4">
        <w:rPr>
          <w:szCs w:val="22"/>
        </w:rPr>
        <w:lastRenderedPageBreak/>
        <w:t>procederá determinar el rendimiento neto de conformidad con las reglas generales del método de estimación directa simplificada.</w:t>
      </w:r>
      <w:r w:rsidR="00575E16" w:rsidRPr="003470B4">
        <w:rPr>
          <w:szCs w:val="22"/>
        </w:rPr>
        <w:t>”</w:t>
      </w:r>
    </w:p>
    <w:p w14:paraId="3B41C21A" w14:textId="3AF27053" w:rsidR="00E13E5B" w:rsidRPr="003470B4" w:rsidRDefault="0058073D" w:rsidP="00E13E5B">
      <w:pPr>
        <w:jc w:val="both"/>
        <w:rPr>
          <w:szCs w:val="22"/>
        </w:rPr>
      </w:pPr>
      <w:r w:rsidRPr="003470B4">
        <w:rPr>
          <w:b/>
          <w:bCs/>
          <w:szCs w:val="22"/>
        </w:rPr>
        <w:t>Dos</w:t>
      </w:r>
      <w:r w:rsidR="00575E16" w:rsidRPr="003470B4">
        <w:rPr>
          <w:b/>
          <w:bCs/>
          <w:szCs w:val="22"/>
        </w:rPr>
        <w:t>.</w:t>
      </w:r>
      <w:r w:rsidR="00E13E5B" w:rsidRPr="003470B4">
        <w:rPr>
          <w:b/>
          <w:bCs/>
          <w:szCs w:val="22"/>
        </w:rPr>
        <w:t xml:space="preserve"> </w:t>
      </w:r>
      <w:r w:rsidR="00E13E5B" w:rsidRPr="003470B4">
        <w:rPr>
          <w:szCs w:val="22"/>
        </w:rPr>
        <w:t xml:space="preserve">Se </w:t>
      </w:r>
      <w:r w:rsidR="006E7168" w:rsidRPr="003470B4">
        <w:rPr>
          <w:szCs w:val="22"/>
        </w:rPr>
        <w:t xml:space="preserve">añade </w:t>
      </w:r>
      <w:r w:rsidR="00E13E5B" w:rsidRPr="003470B4">
        <w:rPr>
          <w:szCs w:val="22"/>
        </w:rPr>
        <w:t>un</w:t>
      </w:r>
      <w:r w:rsidR="000C67D7" w:rsidRPr="003470B4">
        <w:rPr>
          <w:szCs w:val="22"/>
        </w:rPr>
        <w:t xml:space="preserve"> </w:t>
      </w:r>
      <w:r w:rsidR="00E13E5B" w:rsidRPr="003470B4">
        <w:rPr>
          <w:szCs w:val="22"/>
        </w:rPr>
        <w:t>Capítulo I bis</w:t>
      </w:r>
      <w:r w:rsidR="00E3297D" w:rsidRPr="003470B4">
        <w:rPr>
          <w:szCs w:val="22"/>
        </w:rPr>
        <w:t xml:space="preserve"> en el Título IV, </w:t>
      </w:r>
      <w:r w:rsidR="00E13E5B" w:rsidRPr="003470B4">
        <w:rPr>
          <w:szCs w:val="22"/>
        </w:rPr>
        <w:t xml:space="preserve">con el siguiente contenido: </w:t>
      </w:r>
    </w:p>
    <w:p w14:paraId="64C02F9E" w14:textId="1EDB5D36" w:rsidR="00E13E5B" w:rsidRPr="003470B4" w:rsidRDefault="00E13E5B" w:rsidP="00FE56F5">
      <w:pPr>
        <w:jc w:val="center"/>
        <w:rPr>
          <w:szCs w:val="22"/>
        </w:rPr>
      </w:pPr>
      <w:r w:rsidRPr="003470B4">
        <w:rPr>
          <w:szCs w:val="22"/>
        </w:rPr>
        <w:t>“CAPÍTULO I bis</w:t>
      </w:r>
    </w:p>
    <w:p w14:paraId="3BEFA7E0" w14:textId="1C421DEF" w:rsidR="00E13E5B" w:rsidRPr="003470B4" w:rsidRDefault="00E13E5B" w:rsidP="00FE56F5">
      <w:pPr>
        <w:jc w:val="center"/>
        <w:rPr>
          <w:caps/>
          <w:szCs w:val="22"/>
        </w:rPr>
      </w:pPr>
      <w:r w:rsidRPr="003470B4">
        <w:rPr>
          <w:caps/>
          <w:szCs w:val="22"/>
        </w:rPr>
        <w:t>Deducción por reincorporación al mercado laboral tras el cuidado de menores</w:t>
      </w:r>
    </w:p>
    <w:p w14:paraId="3923AB4D" w14:textId="3F430F0D" w:rsidR="00575E16" w:rsidRPr="003470B4" w:rsidRDefault="00575E16" w:rsidP="00575E16">
      <w:pPr>
        <w:jc w:val="both"/>
        <w:rPr>
          <w:szCs w:val="22"/>
        </w:rPr>
      </w:pPr>
      <w:r w:rsidRPr="003470B4">
        <w:rPr>
          <w:szCs w:val="22"/>
        </w:rPr>
        <w:t>Artículo 60 bis. Reincorporación al mercado de trabajo tras el cuidado de menores</w:t>
      </w:r>
      <w:r w:rsidR="0058073D" w:rsidRPr="003470B4">
        <w:rPr>
          <w:szCs w:val="22"/>
        </w:rPr>
        <w:t>.</w:t>
      </w:r>
    </w:p>
    <w:p w14:paraId="0A8A3452" w14:textId="43250437" w:rsidR="002D7EEB" w:rsidRPr="003470B4" w:rsidRDefault="002D7EEB" w:rsidP="002D7EEB">
      <w:pPr>
        <w:jc w:val="both"/>
        <w:rPr>
          <w:szCs w:val="22"/>
        </w:rPr>
      </w:pPr>
      <w:r w:rsidRPr="003470B4">
        <w:rPr>
          <w:szCs w:val="22"/>
        </w:rPr>
        <w:t>A efectos de lo dispuesto en el artículo 83 ter 2.c) de la Norma Foral, se considerará que la persona contribuyente se ha reincorporado al mercado laboral cuando, no habiéndose producido todavía la efectiva realización de una actividad laboral o profesional, figure inscrita como demandante de empleo y de servicios en Lanbide-Servicio Vasco de Empleo o en otro Servicio Público de Empleo competente, en situación de alta y con la inscripción vigente en la fecha de devengo del Impuesto.</w:t>
      </w:r>
    </w:p>
    <w:p w14:paraId="449CB3FF" w14:textId="01CBF367" w:rsidR="002D7EEB" w:rsidRPr="003470B4" w:rsidRDefault="002D7EEB" w:rsidP="002D7EEB">
      <w:pPr>
        <w:jc w:val="both"/>
        <w:rPr>
          <w:szCs w:val="22"/>
        </w:rPr>
      </w:pPr>
      <w:r w:rsidRPr="003470B4">
        <w:rPr>
          <w:szCs w:val="22"/>
        </w:rPr>
        <w:t>La inscripción deberá haberse producido dentro del plazo previsto en el citado artículo y mantenerse, en situación de alta, durante un período mínimo de tres meses. No obstante, este requisito se entenderá cumplido cuando, antes de transcurrir dicho plazo, la persona contribuyente se reincorpore efectivamente al mercado laboral mediante el inicio de una actividad laboral o profesional.</w:t>
      </w:r>
    </w:p>
    <w:p w14:paraId="643BA39C" w14:textId="6AFFDBFF" w:rsidR="00C819E0" w:rsidRPr="003470B4" w:rsidRDefault="002D7EEB" w:rsidP="00575E16">
      <w:pPr>
        <w:jc w:val="both"/>
        <w:rPr>
          <w:szCs w:val="22"/>
        </w:rPr>
      </w:pPr>
      <w:r w:rsidRPr="003470B4">
        <w:rPr>
          <w:szCs w:val="22"/>
        </w:rPr>
        <w:t>La condición de demandante de empleo se acreditará mediante certificación expedida por el correspondiente Servicio Público de Empleo.”</w:t>
      </w:r>
    </w:p>
    <w:p w14:paraId="7A1FE914" w14:textId="772BBE97" w:rsidR="00575E16" w:rsidRPr="003470B4" w:rsidRDefault="0058073D" w:rsidP="00575E16">
      <w:pPr>
        <w:jc w:val="both"/>
        <w:rPr>
          <w:iCs/>
          <w:szCs w:val="22"/>
        </w:rPr>
      </w:pPr>
      <w:r w:rsidRPr="003470B4">
        <w:rPr>
          <w:b/>
          <w:bCs/>
          <w:szCs w:val="22"/>
        </w:rPr>
        <w:t>Tres</w:t>
      </w:r>
      <w:r w:rsidR="00575E16" w:rsidRPr="003470B4">
        <w:rPr>
          <w:b/>
          <w:bCs/>
          <w:iCs/>
          <w:szCs w:val="22"/>
        </w:rPr>
        <w:t>.</w:t>
      </w:r>
      <w:r w:rsidR="00575E16" w:rsidRPr="003470B4">
        <w:rPr>
          <w:iCs/>
          <w:szCs w:val="22"/>
        </w:rPr>
        <w:t xml:space="preserve"> Se modifica el artículo 62, que queda redactado como sigue:</w:t>
      </w:r>
    </w:p>
    <w:p w14:paraId="353DAB5D" w14:textId="77777777" w:rsidR="00575E16" w:rsidRPr="003470B4" w:rsidRDefault="00575E16" w:rsidP="00575E16">
      <w:pPr>
        <w:jc w:val="both"/>
        <w:rPr>
          <w:iCs/>
          <w:szCs w:val="22"/>
        </w:rPr>
      </w:pPr>
      <w:r w:rsidRPr="003470B4">
        <w:rPr>
          <w:iCs/>
          <w:szCs w:val="22"/>
        </w:rPr>
        <w:t>“Artículo 62. Adquisición de vivienda habitual.</w:t>
      </w:r>
    </w:p>
    <w:p w14:paraId="19E3D572" w14:textId="77777777" w:rsidR="00575E16" w:rsidRPr="003470B4" w:rsidRDefault="00575E16" w:rsidP="00575E16">
      <w:pPr>
        <w:jc w:val="both"/>
        <w:rPr>
          <w:szCs w:val="22"/>
        </w:rPr>
      </w:pPr>
      <w:r w:rsidRPr="003470B4">
        <w:rPr>
          <w:szCs w:val="22"/>
        </w:rPr>
        <w:t>1. Se asimilan a la adquisición de vivienda habitual los siguientes supuestos:</w:t>
      </w:r>
    </w:p>
    <w:p w14:paraId="548034E7" w14:textId="52A740E4" w:rsidR="00575E16" w:rsidRPr="003470B4" w:rsidRDefault="00575E16" w:rsidP="00575E16">
      <w:pPr>
        <w:jc w:val="both"/>
        <w:rPr>
          <w:szCs w:val="22"/>
        </w:rPr>
      </w:pPr>
      <w:r w:rsidRPr="003470B4">
        <w:rPr>
          <w:szCs w:val="22"/>
        </w:rPr>
        <w:t>a) Ampliación de vivienda, cuando se produzca el aumento de su superficie habitable, mediante cerramiento de parte descubierta o por cualquier otro medio, de forma permanente y durante todas las épocas del año</w:t>
      </w:r>
      <w:r w:rsidR="00A96565" w:rsidRPr="003470B4">
        <w:rPr>
          <w:szCs w:val="22"/>
        </w:rPr>
        <w:t>, siempre que se disponga de las licencias o autorizaciones oportunas.</w:t>
      </w:r>
    </w:p>
    <w:p w14:paraId="557A6E7D" w14:textId="77777777" w:rsidR="00575E16" w:rsidRPr="003470B4" w:rsidRDefault="00575E16" w:rsidP="00575E16">
      <w:pPr>
        <w:jc w:val="both"/>
        <w:rPr>
          <w:szCs w:val="22"/>
        </w:rPr>
      </w:pPr>
      <w:r w:rsidRPr="003470B4">
        <w:rPr>
          <w:szCs w:val="22"/>
        </w:rPr>
        <w:t>b) Construcción, cuando la persona contribuyente satisfaga directamente los gastos derivados de la ejecución de las obras, o entregue cantidades a cuenta a la promotora o al promotor de aquéllas, siempre que finalicen en un plazo no superior a seis años desde el inicio de la inversión.</w:t>
      </w:r>
    </w:p>
    <w:p w14:paraId="54ED92D1" w14:textId="77777777" w:rsidR="00575E16" w:rsidRPr="003470B4" w:rsidRDefault="00575E16" w:rsidP="00575E16">
      <w:pPr>
        <w:jc w:val="both"/>
        <w:rPr>
          <w:szCs w:val="22"/>
        </w:rPr>
      </w:pPr>
      <w:r w:rsidRPr="003470B4">
        <w:rPr>
          <w:szCs w:val="22"/>
        </w:rPr>
        <w:t>c) La adquisición del derecho de superficie del inmueble que vaya a constituir su vivienda habitual, cuando el mismo se haya constituido sobre un suelo de titularidad pública.</w:t>
      </w:r>
    </w:p>
    <w:p w14:paraId="39263ADC" w14:textId="77777777" w:rsidR="00575E16" w:rsidRPr="003470B4" w:rsidRDefault="00575E16" w:rsidP="00575E16">
      <w:pPr>
        <w:jc w:val="both"/>
        <w:rPr>
          <w:szCs w:val="22"/>
        </w:rPr>
      </w:pPr>
      <w:r w:rsidRPr="003470B4">
        <w:rPr>
          <w:bCs/>
          <w:szCs w:val="22"/>
        </w:rPr>
        <w:t>2. Cuando por circunstancias excepcionales no imputables a la persona contribuyente las obras no</w:t>
      </w:r>
      <w:r w:rsidRPr="003470B4">
        <w:rPr>
          <w:szCs w:val="22"/>
        </w:rPr>
        <w:t xml:space="preserve"> puedan finalizarse antes de transcurrir el plazo de seis años a que se refiere la letra b) del apartado 1 de este artículo, dicho plazo quedará ampliado en otros seis años.</w:t>
      </w:r>
    </w:p>
    <w:p w14:paraId="0AACE916" w14:textId="7B0FB636" w:rsidR="00575E16" w:rsidRPr="003470B4" w:rsidRDefault="00575E16" w:rsidP="00575E16">
      <w:pPr>
        <w:jc w:val="both"/>
        <w:rPr>
          <w:szCs w:val="22"/>
        </w:rPr>
      </w:pPr>
      <w:r w:rsidRPr="003470B4">
        <w:rPr>
          <w:szCs w:val="22"/>
        </w:rPr>
        <w:t>En estos casos, el plazo de doce meses a que se refiere el párrafo primero del apartado 2 del artículo anterior comenzará a contarse desde la entrega de la vivienda o desde la terminación de las obras, según proceda.</w:t>
      </w:r>
    </w:p>
    <w:p w14:paraId="26769855" w14:textId="77777777" w:rsidR="00575E16" w:rsidRPr="003470B4" w:rsidRDefault="00575E16" w:rsidP="00575E16">
      <w:pPr>
        <w:jc w:val="both"/>
        <w:rPr>
          <w:szCs w:val="22"/>
        </w:rPr>
      </w:pPr>
      <w:r w:rsidRPr="003470B4">
        <w:rPr>
          <w:szCs w:val="22"/>
        </w:rPr>
        <w:lastRenderedPageBreak/>
        <w:t>La ampliación del plazo se aplicará por la persona contribuyente mediante la correspondiente autoliquidación del Impuesto del año en que se hubiese incumplido el plazo inicial, acompañando a la misma los justificantes que acrediten las inversiones realizadas en vivienda y la documentación acreditativa de la concurrencia de las referidas circunstancias excepcionales.</w:t>
      </w:r>
    </w:p>
    <w:p w14:paraId="2EBEB638" w14:textId="77777777" w:rsidR="00575E16" w:rsidRPr="003470B4" w:rsidRDefault="00575E16" w:rsidP="00575E16">
      <w:pPr>
        <w:jc w:val="both"/>
        <w:rPr>
          <w:szCs w:val="22"/>
        </w:rPr>
      </w:pPr>
      <w:r w:rsidRPr="003470B4">
        <w:rPr>
          <w:szCs w:val="22"/>
        </w:rPr>
        <w:t>No obstante lo anterior, la persona contribuyente podrá, con carácter previo a la presentación de la autoliquidación en la que pretenda aplicar la ampliación del plazo, solicitar a la Administración tributaria un pronunciamiento expreso sobre la concurrencia de dichas circunstancias excepcionales y sobre la procedencia de la ampliación.</w:t>
      </w:r>
    </w:p>
    <w:p w14:paraId="656144CE" w14:textId="77777777" w:rsidR="00575E16" w:rsidRPr="003470B4" w:rsidRDefault="00575E16" w:rsidP="00575E16">
      <w:pPr>
        <w:jc w:val="both"/>
        <w:rPr>
          <w:szCs w:val="22"/>
        </w:rPr>
      </w:pPr>
      <w:r w:rsidRPr="003470B4">
        <w:rPr>
          <w:szCs w:val="22"/>
        </w:rPr>
        <w:t>En la solicitud deberán constar:</w:t>
      </w:r>
    </w:p>
    <w:p w14:paraId="5F997118" w14:textId="77777777" w:rsidR="00575E16" w:rsidRPr="003470B4" w:rsidRDefault="00575E16" w:rsidP="00575E16">
      <w:pPr>
        <w:jc w:val="both"/>
        <w:rPr>
          <w:szCs w:val="22"/>
        </w:rPr>
      </w:pPr>
      <w:r w:rsidRPr="003470B4">
        <w:rPr>
          <w:szCs w:val="22"/>
        </w:rPr>
        <w:t>a) La descripción detallada de los hechos y circunstancias que impiden la finalización de las obras en el plazo establecido.</w:t>
      </w:r>
    </w:p>
    <w:p w14:paraId="1C9492E4" w14:textId="77777777" w:rsidR="00575E16" w:rsidRPr="003470B4" w:rsidRDefault="00575E16" w:rsidP="00575E16">
      <w:pPr>
        <w:jc w:val="both"/>
        <w:rPr>
          <w:szCs w:val="22"/>
        </w:rPr>
      </w:pPr>
      <w:r w:rsidRPr="003470B4">
        <w:rPr>
          <w:szCs w:val="22"/>
        </w:rPr>
        <w:t>b) La justificación de que tales circunstancias no son imputables a la persona contribuyente.</w:t>
      </w:r>
    </w:p>
    <w:p w14:paraId="0AD40142" w14:textId="77777777" w:rsidR="00575E16" w:rsidRPr="003470B4" w:rsidRDefault="00575E16" w:rsidP="00575E16">
      <w:pPr>
        <w:jc w:val="both"/>
        <w:rPr>
          <w:szCs w:val="22"/>
        </w:rPr>
      </w:pPr>
      <w:r w:rsidRPr="003470B4">
        <w:rPr>
          <w:szCs w:val="22"/>
        </w:rPr>
        <w:t>c) La documentación acreditativa correspondiente.</w:t>
      </w:r>
    </w:p>
    <w:p w14:paraId="0240FEF2" w14:textId="77777777" w:rsidR="00575E16" w:rsidRPr="003470B4" w:rsidRDefault="00575E16" w:rsidP="00575E16">
      <w:pPr>
        <w:jc w:val="both"/>
        <w:rPr>
          <w:szCs w:val="22"/>
        </w:rPr>
      </w:pPr>
      <w:r w:rsidRPr="003470B4">
        <w:rPr>
          <w:szCs w:val="22"/>
        </w:rPr>
        <w:t>d) El plazo adicional que se considera necesario para la finalización de las obras, dentro del límite máximo de seis años.</w:t>
      </w:r>
    </w:p>
    <w:p w14:paraId="128145B6" w14:textId="77777777" w:rsidR="00575E16" w:rsidRPr="003470B4" w:rsidRDefault="00575E16" w:rsidP="00575E16">
      <w:pPr>
        <w:jc w:val="both"/>
        <w:rPr>
          <w:szCs w:val="22"/>
        </w:rPr>
      </w:pPr>
      <w:r w:rsidRPr="003470B4">
        <w:rPr>
          <w:szCs w:val="22"/>
        </w:rPr>
        <w:t>La Administración tributaria, a la vista de la documentación aportada, deberá dictar resolución expresa reconociendo o denegando la concurrencia de las circunstancias excepcionales y la procedencia de la ampliación solicitada.</w:t>
      </w:r>
    </w:p>
    <w:p w14:paraId="045C08A7" w14:textId="77777777" w:rsidR="00575E16" w:rsidRPr="003470B4" w:rsidRDefault="00575E16" w:rsidP="00575E16">
      <w:pPr>
        <w:jc w:val="both"/>
        <w:rPr>
          <w:szCs w:val="22"/>
        </w:rPr>
      </w:pPr>
      <w:r w:rsidRPr="003470B4">
        <w:rPr>
          <w:szCs w:val="22"/>
        </w:rPr>
        <w:t>La resolución favorable producirá efectos vinculantes en cuanto a la apreciación inicial de la concurrencia de las circunstancias excepcionales y de su carácter no imputable a la persona contribuyente, sin perjuicio de las facultades de comprobación posterior de la Administración tributaria cuando concurran indicios de inexactitud, ocultación, falsedad o alteración sustancial de los hechos tenidos en cuenta para su adopción.</w:t>
      </w:r>
    </w:p>
    <w:p w14:paraId="59C49541" w14:textId="3BC46AC5" w:rsidR="00575E16" w:rsidRPr="003470B4" w:rsidRDefault="00575E16" w:rsidP="00575E16">
      <w:pPr>
        <w:jc w:val="both"/>
        <w:rPr>
          <w:szCs w:val="22"/>
        </w:rPr>
      </w:pPr>
      <w:r w:rsidRPr="003470B4">
        <w:rPr>
          <w:szCs w:val="22"/>
        </w:rPr>
        <w:t xml:space="preserve">Cuando la ampliación del plazo haya sido aplicada conforme a una resolución favorable, su aplicación mediante autoliquidación se presumirá correcta en cuanto a la concurrencia de dichas circunstancias, sin perjuicio de la comprobación de la realidad de los hechos y de la correcta cuantificación de las deducciones o </w:t>
      </w:r>
      <w:r w:rsidR="001B1385" w:rsidRPr="003470B4">
        <w:rPr>
          <w:szCs w:val="22"/>
        </w:rPr>
        <w:t>incentivos</w:t>
      </w:r>
      <w:r w:rsidRPr="003470B4">
        <w:rPr>
          <w:szCs w:val="22"/>
        </w:rPr>
        <w:t xml:space="preserve"> fiscales aplicados.</w:t>
      </w:r>
    </w:p>
    <w:p w14:paraId="659ECD5B" w14:textId="77777777" w:rsidR="00575E16" w:rsidRPr="003470B4" w:rsidRDefault="00575E16" w:rsidP="00575E16">
      <w:pPr>
        <w:jc w:val="both"/>
        <w:rPr>
          <w:szCs w:val="22"/>
        </w:rPr>
      </w:pPr>
      <w:r w:rsidRPr="003470B4">
        <w:rPr>
          <w:szCs w:val="22"/>
        </w:rPr>
        <w:t xml:space="preserve">En el supuesto de que la persona contribuyente no solicite el pronunciamiento previo, la ampliación del plazo aplicada mediante autoliquidación tendrá carácter provisional y quedará condicionada a la posterior comprobación por la Administración tributaria del cumplimiento de los requisitos exigidos para su aplicación. </w:t>
      </w:r>
    </w:p>
    <w:p w14:paraId="183907BC" w14:textId="77777777" w:rsidR="00575E16" w:rsidRPr="003470B4" w:rsidRDefault="00575E16" w:rsidP="00575E16">
      <w:pPr>
        <w:jc w:val="both"/>
        <w:rPr>
          <w:szCs w:val="22"/>
        </w:rPr>
      </w:pPr>
      <w:r w:rsidRPr="003470B4">
        <w:rPr>
          <w:szCs w:val="22"/>
        </w:rPr>
        <w:t>En este caso la persona contribuyente no estará obligada a efectuar ingreso alguno por razón del incumplimiento del plazo general de seis años para la finalización de las obras de construcción, salvo que, de la comprobación administrativa prevista en el párrafo anterior se concluya que no concurren los requisitos previstos para la ampliación del citado plazo.</w:t>
      </w:r>
    </w:p>
    <w:p w14:paraId="5EEA6B72" w14:textId="77777777" w:rsidR="00575E16" w:rsidRPr="003470B4" w:rsidRDefault="00575E16" w:rsidP="00575E16">
      <w:pPr>
        <w:jc w:val="both"/>
        <w:rPr>
          <w:szCs w:val="22"/>
        </w:rPr>
      </w:pPr>
      <w:r w:rsidRPr="003470B4">
        <w:rPr>
          <w:bCs/>
          <w:szCs w:val="22"/>
        </w:rPr>
        <w:t>3. No</w:t>
      </w:r>
      <w:r w:rsidRPr="003470B4">
        <w:rPr>
          <w:szCs w:val="22"/>
        </w:rPr>
        <w:t xml:space="preserve"> se considerará adquisición de vivienda:</w:t>
      </w:r>
    </w:p>
    <w:p w14:paraId="6228DE70" w14:textId="3260FAB4" w:rsidR="00575E16" w:rsidRPr="003470B4" w:rsidRDefault="0058073D" w:rsidP="0058073D">
      <w:pPr>
        <w:jc w:val="both"/>
        <w:rPr>
          <w:szCs w:val="22"/>
        </w:rPr>
      </w:pPr>
      <w:r w:rsidRPr="003470B4">
        <w:rPr>
          <w:szCs w:val="22"/>
        </w:rPr>
        <w:lastRenderedPageBreak/>
        <w:t xml:space="preserve">a) </w:t>
      </w:r>
      <w:r w:rsidR="00575E16" w:rsidRPr="003470B4">
        <w:rPr>
          <w:szCs w:val="22"/>
        </w:rPr>
        <w:t>Los gastos de conservación o reparación, en los términos previstos en el artículo 36 de este Reglamento.</w:t>
      </w:r>
    </w:p>
    <w:p w14:paraId="54EA495A" w14:textId="1694B80A" w:rsidR="00575E16" w:rsidRPr="003470B4" w:rsidRDefault="0058073D" w:rsidP="0058073D">
      <w:pPr>
        <w:jc w:val="both"/>
        <w:rPr>
          <w:szCs w:val="22"/>
        </w:rPr>
      </w:pPr>
      <w:r w:rsidRPr="003470B4">
        <w:rPr>
          <w:szCs w:val="22"/>
        </w:rPr>
        <w:t xml:space="preserve">b) </w:t>
      </w:r>
      <w:r w:rsidR="00575E16" w:rsidRPr="003470B4">
        <w:rPr>
          <w:szCs w:val="22"/>
        </w:rPr>
        <w:t>Las mejoras.</w:t>
      </w:r>
    </w:p>
    <w:p w14:paraId="3B0CD34B" w14:textId="7E89FB20" w:rsidR="00575E16" w:rsidRPr="003470B4" w:rsidRDefault="0058073D" w:rsidP="0058073D">
      <w:pPr>
        <w:jc w:val="both"/>
        <w:rPr>
          <w:szCs w:val="22"/>
        </w:rPr>
      </w:pPr>
      <w:r w:rsidRPr="003470B4">
        <w:rPr>
          <w:szCs w:val="22"/>
        </w:rPr>
        <w:t xml:space="preserve">c) </w:t>
      </w:r>
      <w:r w:rsidR="00575E16" w:rsidRPr="003470B4">
        <w:rPr>
          <w:szCs w:val="22"/>
        </w:rPr>
        <w:t>La adquisición de plazas de garaje, jardines, parques, piscinas e instalaciones deportivas y, en general, los anexos o cualquier otro elemento siempre que no forme parte del concepto de vivienda habitual de conformidad con lo dispuesto en el apartado 1 del artículo 61 de este Reglamento.</w:t>
      </w:r>
    </w:p>
    <w:p w14:paraId="7612B6AA" w14:textId="09366ABB" w:rsidR="00575E16" w:rsidRPr="003470B4" w:rsidRDefault="002019A3" w:rsidP="00575E16">
      <w:pPr>
        <w:jc w:val="both"/>
        <w:rPr>
          <w:bCs/>
          <w:szCs w:val="22"/>
        </w:rPr>
      </w:pPr>
      <w:r w:rsidRPr="003470B4">
        <w:rPr>
          <w:bCs/>
          <w:szCs w:val="22"/>
        </w:rPr>
        <w:t>4</w:t>
      </w:r>
      <w:r w:rsidR="00575E16" w:rsidRPr="003470B4">
        <w:rPr>
          <w:bCs/>
          <w:szCs w:val="22"/>
        </w:rPr>
        <w:t>. Se considerará rehabilitación aquellas obras realizadas por la persona propietaria en su vivienda habitual, cuando haya sido dictada resolución calificando o declarando a las mismas como actuación protegida en virtud de lo dispuesto en el Decreto del Gobierno Vasco 317/2002, de 30 de diciembre, sobre actuaciones protegidas de rehabilitación del patrimonio urbanizado y edificado o, en su caso, haber sido calificada como actuación protegible de conformidad con el Real Decreto 2066/2008, de 12 de diciembre, o normas análogas que lo sustituyan.</w:t>
      </w:r>
    </w:p>
    <w:p w14:paraId="46F69078" w14:textId="5C7BD876" w:rsidR="00575E16" w:rsidRPr="003470B4" w:rsidRDefault="00575E16" w:rsidP="00575E16">
      <w:pPr>
        <w:jc w:val="both"/>
        <w:rPr>
          <w:bCs/>
          <w:szCs w:val="22"/>
        </w:rPr>
      </w:pPr>
      <w:r w:rsidRPr="003470B4">
        <w:rPr>
          <w:bCs/>
          <w:szCs w:val="22"/>
        </w:rPr>
        <w:t>A los efectos de lo previsto en el párrafo anterior, tienen también la consideración de obras realizadas en su vivienda habitual por la persona propietaria, las ejecutadas por la persona contribuyente en un local de su propiedad con el fin de habilitarlo como vivienda, siempre que la misma vaya a constituir vivienda habitual de la persona contribuyente en los términos previstos en el artículo 61 de este Reglamento</w:t>
      </w:r>
      <w:r w:rsidR="00383D95" w:rsidRPr="003470B4">
        <w:rPr>
          <w:bCs/>
          <w:szCs w:val="22"/>
        </w:rPr>
        <w:t xml:space="preserve"> y se disponga de las licencias o autorizaciones oportunas.</w:t>
      </w:r>
    </w:p>
    <w:p w14:paraId="7C11170B" w14:textId="2D569170" w:rsidR="00575E16" w:rsidRPr="003470B4" w:rsidRDefault="002019A3" w:rsidP="00575E16">
      <w:pPr>
        <w:jc w:val="both"/>
        <w:rPr>
          <w:szCs w:val="22"/>
        </w:rPr>
      </w:pPr>
      <w:r w:rsidRPr="003470B4">
        <w:rPr>
          <w:bCs/>
          <w:szCs w:val="22"/>
        </w:rPr>
        <w:t>5</w:t>
      </w:r>
      <w:r w:rsidR="00575E16" w:rsidRPr="003470B4">
        <w:rPr>
          <w:bCs/>
          <w:szCs w:val="22"/>
        </w:rPr>
        <w:t>. A efectos de lo dispuesto en la letra c) del apartado 5 del artículo 87 de la Norma Foral del Impuesto, las obras e instalaciones de adecuación deberán ser certificadas por uno de los órganos a que se refiere la letra a) del apartado</w:t>
      </w:r>
      <w:r w:rsidR="00575E16" w:rsidRPr="003470B4">
        <w:rPr>
          <w:szCs w:val="22"/>
        </w:rPr>
        <w:t xml:space="preserve"> 1 del artículo 60 de este </w:t>
      </w:r>
      <w:r w:rsidR="002E5D11" w:rsidRPr="003470B4">
        <w:rPr>
          <w:szCs w:val="22"/>
        </w:rPr>
        <w:t xml:space="preserve">Reglamento </w:t>
      </w:r>
      <w:r w:rsidR="00575E16" w:rsidRPr="003470B4">
        <w:rPr>
          <w:szCs w:val="22"/>
        </w:rPr>
        <w:t>como necesarias para la accesibilidad y comunicación sensorial que facilite el desenvolvimiento digno y adecuado de las personas con discapacidad o en situación de dependencia.”</w:t>
      </w:r>
    </w:p>
    <w:p w14:paraId="3110228F" w14:textId="61A8AE82" w:rsidR="00E13E5B" w:rsidRPr="003470B4" w:rsidRDefault="0058073D" w:rsidP="00E13E5B">
      <w:pPr>
        <w:jc w:val="both"/>
        <w:rPr>
          <w:b/>
          <w:bCs/>
          <w:szCs w:val="22"/>
        </w:rPr>
      </w:pPr>
      <w:r w:rsidRPr="003470B4">
        <w:rPr>
          <w:b/>
          <w:bCs/>
          <w:szCs w:val="22"/>
        </w:rPr>
        <w:t>Cuatro</w:t>
      </w:r>
      <w:r w:rsidR="00575E16" w:rsidRPr="003470B4">
        <w:rPr>
          <w:b/>
          <w:bCs/>
          <w:szCs w:val="22"/>
        </w:rPr>
        <w:t>.</w:t>
      </w:r>
      <w:r w:rsidR="00E13E5B" w:rsidRPr="003470B4">
        <w:rPr>
          <w:b/>
          <w:bCs/>
          <w:szCs w:val="22"/>
        </w:rPr>
        <w:t xml:space="preserve"> </w:t>
      </w:r>
      <w:r w:rsidR="00E13E5B" w:rsidRPr="003470B4">
        <w:rPr>
          <w:szCs w:val="22"/>
        </w:rPr>
        <w:t>Se</w:t>
      </w:r>
      <w:r w:rsidR="006E7168" w:rsidRPr="003470B4">
        <w:rPr>
          <w:szCs w:val="22"/>
        </w:rPr>
        <w:t xml:space="preserve"> añade un </w:t>
      </w:r>
      <w:r w:rsidR="00E13E5B" w:rsidRPr="003470B4">
        <w:rPr>
          <w:szCs w:val="22"/>
        </w:rPr>
        <w:t>Capítulo II</w:t>
      </w:r>
      <w:r w:rsidR="00E3297D" w:rsidRPr="003470B4">
        <w:rPr>
          <w:szCs w:val="22"/>
        </w:rPr>
        <w:t xml:space="preserve"> </w:t>
      </w:r>
      <w:r w:rsidR="00E13E5B" w:rsidRPr="003470B4">
        <w:rPr>
          <w:szCs w:val="22"/>
        </w:rPr>
        <w:t xml:space="preserve">bis </w:t>
      </w:r>
      <w:r w:rsidR="00E3297D" w:rsidRPr="003470B4">
        <w:rPr>
          <w:szCs w:val="22"/>
        </w:rPr>
        <w:t xml:space="preserve">en el Título V, </w:t>
      </w:r>
      <w:r w:rsidR="00E13E5B" w:rsidRPr="003470B4">
        <w:rPr>
          <w:szCs w:val="22"/>
        </w:rPr>
        <w:t>con el siguiente contenido:</w:t>
      </w:r>
      <w:r w:rsidR="00E13E5B" w:rsidRPr="003470B4">
        <w:rPr>
          <w:b/>
          <w:bCs/>
          <w:szCs w:val="22"/>
        </w:rPr>
        <w:t xml:space="preserve"> </w:t>
      </w:r>
    </w:p>
    <w:p w14:paraId="530AA4EF" w14:textId="6733970B" w:rsidR="00E13E5B" w:rsidRPr="003470B4" w:rsidRDefault="00E13E5B" w:rsidP="00AF609E">
      <w:pPr>
        <w:jc w:val="center"/>
        <w:rPr>
          <w:szCs w:val="22"/>
        </w:rPr>
      </w:pPr>
      <w:r w:rsidRPr="003470B4">
        <w:rPr>
          <w:szCs w:val="22"/>
        </w:rPr>
        <w:t>“CAPÍTULO II bis</w:t>
      </w:r>
    </w:p>
    <w:p w14:paraId="397AD456" w14:textId="659C0E6B" w:rsidR="00E13E5B" w:rsidRPr="003470B4" w:rsidRDefault="00303261" w:rsidP="00AF609E">
      <w:pPr>
        <w:jc w:val="center"/>
        <w:rPr>
          <w:szCs w:val="22"/>
        </w:rPr>
      </w:pPr>
      <w:r w:rsidRPr="003470B4">
        <w:rPr>
          <w:szCs w:val="22"/>
        </w:rPr>
        <w:t>DEDUCCIÓN POR REHABILITACIÓN PROTEGIDA</w:t>
      </w:r>
    </w:p>
    <w:p w14:paraId="4BEF792B" w14:textId="781C6325" w:rsidR="00575E16" w:rsidRPr="003470B4" w:rsidRDefault="00575E16" w:rsidP="00575E16">
      <w:pPr>
        <w:jc w:val="both"/>
        <w:rPr>
          <w:szCs w:val="22"/>
        </w:rPr>
      </w:pPr>
      <w:r w:rsidRPr="003470B4">
        <w:rPr>
          <w:szCs w:val="22"/>
        </w:rPr>
        <w:t>Artículo 6</w:t>
      </w:r>
      <w:r w:rsidR="00E13E5B" w:rsidRPr="003470B4">
        <w:rPr>
          <w:szCs w:val="22"/>
        </w:rPr>
        <w:t>5</w:t>
      </w:r>
      <w:r w:rsidRPr="003470B4">
        <w:rPr>
          <w:szCs w:val="22"/>
        </w:rPr>
        <w:t xml:space="preserve"> bis. Deducción por rehabilitación protegida</w:t>
      </w:r>
      <w:r w:rsidR="0058073D" w:rsidRPr="003470B4">
        <w:rPr>
          <w:szCs w:val="22"/>
        </w:rPr>
        <w:t>.</w:t>
      </w:r>
    </w:p>
    <w:p w14:paraId="3D084794" w14:textId="344B09E1" w:rsidR="00575E16" w:rsidRPr="003470B4" w:rsidRDefault="00575E16" w:rsidP="00575E16">
      <w:pPr>
        <w:jc w:val="both"/>
        <w:rPr>
          <w:szCs w:val="22"/>
        </w:rPr>
      </w:pPr>
      <w:r w:rsidRPr="003470B4">
        <w:rPr>
          <w:szCs w:val="22"/>
        </w:rPr>
        <w:t xml:space="preserve">Las obras e instalaciones de adecuación reguladas en el tercer párrafo del artículo 87 bis de la Norma Foral del </w:t>
      </w:r>
      <w:r w:rsidR="002E5D11" w:rsidRPr="003470B4">
        <w:rPr>
          <w:szCs w:val="22"/>
        </w:rPr>
        <w:t>Impuesto</w:t>
      </w:r>
      <w:r w:rsidRPr="003470B4">
        <w:rPr>
          <w:szCs w:val="22"/>
        </w:rPr>
        <w:t>, deberán ser certificadas por uno de los órganos a los que se refiere el artículo 60 del presente Reglamento, como necesarias para la accesibilidad y comunicación sensorial que facilite el desenvolvimiento digno y adecuado de las personas con discapacidad o en situación de dependencia.</w:t>
      </w:r>
    </w:p>
    <w:p w14:paraId="01AED442" w14:textId="77777777" w:rsidR="00575E16" w:rsidRPr="003470B4" w:rsidRDefault="00575E16" w:rsidP="00575E16">
      <w:pPr>
        <w:jc w:val="both"/>
        <w:rPr>
          <w:szCs w:val="22"/>
        </w:rPr>
      </w:pPr>
      <w:r w:rsidRPr="003470B4">
        <w:rPr>
          <w:szCs w:val="22"/>
        </w:rPr>
        <w:t>Las mencionadas obras darán derecho a esta deducción cuando la persona en situación de discapacidad o de dependencia que origina la necesidad de su ejecución sea la propia arrendataria o subarrendataria, una ascendiente, descendiente, cónyuge o pareja de hecho que conviva con ella, una persona que le origine el derecho a aplicar la deducción contemplada en el artículo 82 de la Norma Foral del Impuesto, así como alguna otra copropietaria del edificio de uso predominante residencial en que se sitúa la vivienda arrendada o cedida.”</w:t>
      </w:r>
    </w:p>
    <w:p w14:paraId="1B9CD5CE" w14:textId="4D32BBBD" w:rsidR="00AF609E" w:rsidRPr="003470B4" w:rsidRDefault="00AF609E" w:rsidP="00AF609E">
      <w:pPr>
        <w:jc w:val="both"/>
        <w:rPr>
          <w:szCs w:val="22"/>
        </w:rPr>
      </w:pPr>
      <w:r w:rsidRPr="003470B4">
        <w:rPr>
          <w:b/>
          <w:bCs/>
          <w:szCs w:val="22"/>
        </w:rPr>
        <w:t xml:space="preserve">Cinco. </w:t>
      </w:r>
      <w:r w:rsidRPr="003470B4">
        <w:rPr>
          <w:szCs w:val="22"/>
        </w:rPr>
        <w:t>Se</w:t>
      </w:r>
      <w:r w:rsidR="006E7168" w:rsidRPr="003470B4">
        <w:rPr>
          <w:szCs w:val="22"/>
        </w:rPr>
        <w:t xml:space="preserve"> añade un </w:t>
      </w:r>
      <w:r w:rsidRPr="003470B4">
        <w:rPr>
          <w:szCs w:val="22"/>
        </w:rPr>
        <w:t>Capítulo III bis</w:t>
      </w:r>
      <w:r w:rsidR="00DD384E" w:rsidRPr="003470B4">
        <w:rPr>
          <w:szCs w:val="22"/>
        </w:rPr>
        <w:t xml:space="preserve"> en el Título V</w:t>
      </w:r>
      <w:r w:rsidRPr="003470B4">
        <w:rPr>
          <w:szCs w:val="22"/>
        </w:rPr>
        <w:t xml:space="preserve">, con el siguiente contenido: </w:t>
      </w:r>
    </w:p>
    <w:p w14:paraId="6AC3007F" w14:textId="77777777" w:rsidR="00AF609E" w:rsidRPr="003470B4" w:rsidRDefault="00AF609E" w:rsidP="00AF609E">
      <w:pPr>
        <w:jc w:val="center"/>
        <w:rPr>
          <w:szCs w:val="22"/>
        </w:rPr>
      </w:pPr>
      <w:r w:rsidRPr="003470B4">
        <w:rPr>
          <w:szCs w:val="22"/>
        </w:rPr>
        <w:lastRenderedPageBreak/>
        <w:t>“CAPÍTULO III bis</w:t>
      </w:r>
    </w:p>
    <w:p w14:paraId="55F6FEF9" w14:textId="77777777" w:rsidR="00AF609E" w:rsidRPr="003470B4" w:rsidRDefault="00AF609E" w:rsidP="00AF609E">
      <w:pPr>
        <w:jc w:val="center"/>
        <w:rPr>
          <w:szCs w:val="22"/>
        </w:rPr>
      </w:pPr>
      <w:r w:rsidRPr="003470B4">
        <w:rPr>
          <w:szCs w:val="22"/>
        </w:rPr>
        <w:t>TRIBUTACIÓN CONJUNTA</w:t>
      </w:r>
    </w:p>
    <w:p w14:paraId="7FA07371" w14:textId="77777777" w:rsidR="00AF609E" w:rsidRPr="003470B4" w:rsidRDefault="00AF609E" w:rsidP="00AF609E">
      <w:pPr>
        <w:jc w:val="both"/>
        <w:rPr>
          <w:szCs w:val="22"/>
        </w:rPr>
      </w:pPr>
      <w:r w:rsidRPr="003470B4">
        <w:rPr>
          <w:szCs w:val="22"/>
        </w:rPr>
        <w:t>Artículo 66 quinquies. Modalidades de la unidad familiar.</w:t>
      </w:r>
    </w:p>
    <w:p w14:paraId="49799FD9" w14:textId="77777777" w:rsidR="00AF609E" w:rsidRPr="003470B4" w:rsidRDefault="00AF609E" w:rsidP="00AF609E">
      <w:pPr>
        <w:jc w:val="both"/>
        <w:rPr>
          <w:szCs w:val="22"/>
        </w:rPr>
      </w:pPr>
      <w:r w:rsidRPr="003470B4">
        <w:rPr>
          <w:szCs w:val="22"/>
        </w:rPr>
        <w:t>A efectos de lo previsto en la letra D) del apartado 1 del artículo 98 de la Norma Foral del Impuesto, el impago íntegro de las anualidades por alimentos cuya obligación de satisfacción en el periodo impositivo nazca de la ley, sentencia, decreto o escritura pública no constituirá por sí solo mantenimiento económico exclusivo de la persona progenitora acreedora, sin perjuicio de que se acredite su reclamación por las vías legales oportunas junto con la declaración o constitución de su derecho exigible, así como resolución infructuosa de la pretensión en el devenir del procedimiento. El pago parcial de las anualidades de alimentos correspondientes al periodo impositivo constituye por sí solo mantenimiento económico compartido.</w:t>
      </w:r>
    </w:p>
    <w:p w14:paraId="59F633F4" w14:textId="36A03143" w:rsidR="00AF609E" w:rsidRPr="003470B4" w:rsidRDefault="00AF609E" w:rsidP="00AF609E">
      <w:pPr>
        <w:jc w:val="both"/>
        <w:rPr>
          <w:szCs w:val="22"/>
        </w:rPr>
      </w:pPr>
      <w:r w:rsidRPr="003470B4">
        <w:rPr>
          <w:szCs w:val="22"/>
        </w:rPr>
        <w:t>En casos en que no conste reclamación de anualidad</w:t>
      </w:r>
      <w:r w:rsidR="00383D95" w:rsidRPr="003470B4">
        <w:rPr>
          <w:szCs w:val="22"/>
        </w:rPr>
        <w:t>es</w:t>
      </w:r>
      <w:r w:rsidRPr="003470B4">
        <w:rPr>
          <w:szCs w:val="22"/>
        </w:rPr>
        <w:t xml:space="preserve"> por alimentos, la mera falta de ingresos o de patrimonio de una persona progenitora no representa mantenimiento económico exclusivo de la otra persona progenitora.</w:t>
      </w:r>
    </w:p>
    <w:p w14:paraId="5533F59A" w14:textId="77777777" w:rsidR="00AF609E" w:rsidRPr="003470B4" w:rsidRDefault="00AF609E" w:rsidP="00AF609E">
      <w:pPr>
        <w:jc w:val="both"/>
        <w:rPr>
          <w:szCs w:val="22"/>
        </w:rPr>
      </w:pPr>
      <w:r w:rsidRPr="003470B4">
        <w:rPr>
          <w:szCs w:val="22"/>
        </w:rPr>
        <w:t>En el caso de residencia en el extranjero de una persona progenitora, el mantenimiento económico exclusivo se deberá acreditar por cualquier medio admitido en derecho. Los pagos sin causa conocida o la entrega gratuita de elementos patrimoniales que pueda realizar éste a la persona progenitora residente se considerará imputable a la carga de alimentos y en consecuencia constitutivo de mantenimiento económico compartido.”</w:t>
      </w:r>
    </w:p>
    <w:p w14:paraId="3C84F68A" w14:textId="5A74338D" w:rsidR="0058073D" w:rsidRPr="003470B4" w:rsidRDefault="00AF609E" w:rsidP="0058073D">
      <w:pPr>
        <w:jc w:val="both"/>
        <w:rPr>
          <w:szCs w:val="22"/>
        </w:rPr>
      </w:pPr>
      <w:r w:rsidRPr="003470B4">
        <w:rPr>
          <w:b/>
          <w:bCs/>
          <w:szCs w:val="22"/>
        </w:rPr>
        <w:t>Seis</w:t>
      </w:r>
      <w:r w:rsidR="0058073D" w:rsidRPr="003470B4">
        <w:rPr>
          <w:b/>
          <w:bCs/>
          <w:szCs w:val="22"/>
        </w:rPr>
        <w:t>.</w:t>
      </w:r>
      <w:r w:rsidR="00575E16" w:rsidRPr="003470B4">
        <w:rPr>
          <w:szCs w:val="22"/>
        </w:rPr>
        <w:t xml:space="preserve"> </w:t>
      </w:r>
      <w:r w:rsidR="0058073D" w:rsidRPr="003470B4">
        <w:rPr>
          <w:szCs w:val="22"/>
        </w:rPr>
        <w:t>Se modifica el artículo 74</w:t>
      </w:r>
      <w:r w:rsidR="00E05C18" w:rsidRPr="003470B4">
        <w:rPr>
          <w:szCs w:val="22"/>
        </w:rPr>
        <w:t>,</w:t>
      </w:r>
      <w:r w:rsidR="0058073D" w:rsidRPr="003470B4">
        <w:rPr>
          <w:szCs w:val="22"/>
        </w:rPr>
        <w:t xml:space="preserve"> que queda redactado como sigue:</w:t>
      </w:r>
    </w:p>
    <w:p w14:paraId="53F2CFF1" w14:textId="2E592E3C" w:rsidR="0058073D" w:rsidRPr="003470B4" w:rsidRDefault="0058073D" w:rsidP="0058073D">
      <w:pPr>
        <w:jc w:val="both"/>
        <w:rPr>
          <w:szCs w:val="22"/>
        </w:rPr>
      </w:pPr>
      <w:r w:rsidRPr="003470B4">
        <w:rPr>
          <w:szCs w:val="22"/>
        </w:rPr>
        <w:t>“Artículo 74. Rectificación del ejercicio de opciones</w:t>
      </w:r>
      <w:r w:rsidRPr="003470B4">
        <w:rPr>
          <w:noProof/>
          <w:szCs w:val="22"/>
        </w:rPr>
        <w:drawing>
          <wp:inline distT="0" distB="0" distL="0" distR="0" wp14:anchorId="2C2D25DA" wp14:editId="5B11E77F">
            <wp:extent cx="7620" cy="7620"/>
            <wp:effectExtent l="0" t="0" r="0" b="0"/>
            <wp:docPr id="1175795418" name="Imagen 1" descr="Ver comentarios">
              <a:hlinkClick xmlns:a="http://schemas.openxmlformats.org/drawingml/2006/main" r:id="rId8" tooltip="&quot;Ver doctri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 comentarios">
                      <a:hlinkClick r:id="rId8" tooltip="&quot;Ver doctrina&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0C67D7" w:rsidRPr="003470B4">
        <w:rPr>
          <w:szCs w:val="22"/>
        </w:rPr>
        <w:t>.</w:t>
      </w:r>
    </w:p>
    <w:p w14:paraId="6E93F0AC" w14:textId="4547BA9D" w:rsidR="0058073D" w:rsidRPr="003470B4" w:rsidRDefault="0058073D" w:rsidP="00575E16">
      <w:pPr>
        <w:jc w:val="both"/>
        <w:rPr>
          <w:szCs w:val="22"/>
        </w:rPr>
      </w:pPr>
      <w:r w:rsidRPr="003470B4">
        <w:rPr>
          <w:szCs w:val="22"/>
        </w:rPr>
        <w:t xml:space="preserve">A efectos de lo dispuesto en el artículo 105 de la Norma Foral del Impuesto, las </w:t>
      </w:r>
      <w:r w:rsidR="00336CDD" w:rsidRPr="003470B4">
        <w:rPr>
          <w:szCs w:val="22"/>
        </w:rPr>
        <w:t>personas</w:t>
      </w:r>
      <w:r w:rsidRPr="003470B4">
        <w:rPr>
          <w:szCs w:val="22"/>
        </w:rPr>
        <w:t xml:space="preserve"> contribuyentes deberán ejercer las opciones previstas en el mismo al presentar la autoliquidación del periodo impositivo en que deban surtir efecto y podrán ser modificadas una vez finalizado el plazo voluntario de declaración del Impuesto y siempre que no se haya producido un requerimiento previo de la Administración Tributaria.”</w:t>
      </w:r>
    </w:p>
    <w:p w14:paraId="2B119323" w14:textId="6DE70B96" w:rsidR="00575E16" w:rsidRPr="003470B4" w:rsidRDefault="00AF609E" w:rsidP="00575E16">
      <w:pPr>
        <w:jc w:val="both"/>
        <w:rPr>
          <w:szCs w:val="22"/>
        </w:rPr>
      </w:pPr>
      <w:r w:rsidRPr="003470B4">
        <w:rPr>
          <w:b/>
          <w:bCs/>
          <w:szCs w:val="22"/>
        </w:rPr>
        <w:t>Siete</w:t>
      </w:r>
      <w:r w:rsidR="0058073D" w:rsidRPr="003470B4">
        <w:rPr>
          <w:b/>
          <w:bCs/>
          <w:szCs w:val="22"/>
        </w:rPr>
        <w:t>.</w:t>
      </w:r>
      <w:r w:rsidR="0058073D" w:rsidRPr="003470B4">
        <w:rPr>
          <w:szCs w:val="22"/>
        </w:rPr>
        <w:t xml:space="preserve"> </w:t>
      </w:r>
      <w:r w:rsidR="00575E16" w:rsidRPr="003470B4">
        <w:rPr>
          <w:szCs w:val="22"/>
        </w:rPr>
        <w:t>Se modifica el apartado 4 del artículo 83, que queda redactado como sigue:</w:t>
      </w:r>
    </w:p>
    <w:p w14:paraId="5C46712B" w14:textId="1DBAECC6" w:rsidR="00575E16" w:rsidRPr="003470B4" w:rsidRDefault="0058073D" w:rsidP="00575E16">
      <w:pPr>
        <w:jc w:val="both"/>
        <w:rPr>
          <w:szCs w:val="22"/>
        </w:rPr>
      </w:pPr>
      <w:r w:rsidRPr="003470B4">
        <w:rPr>
          <w:szCs w:val="22"/>
        </w:rPr>
        <w:t>“</w:t>
      </w:r>
      <w:r w:rsidR="00575E16" w:rsidRPr="003470B4">
        <w:rPr>
          <w:szCs w:val="22"/>
        </w:rPr>
        <w:t>4.</w:t>
      </w:r>
      <w:r w:rsidRPr="003470B4">
        <w:rPr>
          <w:szCs w:val="22"/>
        </w:rPr>
        <w:t xml:space="preserve"> </w:t>
      </w:r>
      <w:r w:rsidR="00575E16" w:rsidRPr="003470B4">
        <w:rPr>
          <w:szCs w:val="22"/>
        </w:rPr>
        <w:t>El porcentaje de retención se calculará teniendo en cuenta las retribuciones dinerarias y en especie, tanto fijas como variables, que sean previsibles, correspondientes únicamente a las rentas sujetas a retención conforme a lo dispuesto en este artículo.</w:t>
      </w:r>
    </w:p>
    <w:p w14:paraId="14EF96A9" w14:textId="77777777" w:rsidR="00575E16" w:rsidRPr="003470B4" w:rsidRDefault="00575E16" w:rsidP="00575E16">
      <w:pPr>
        <w:jc w:val="both"/>
        <w:rPr>
          <w:szCs w:val="22"/>
        </w:rPr>
      </w:pPr>
      <w:r w:rsidRPr="003470B4">
        <w:rPr>
          <w:szCs w:val="22"/>
        </w:rPr>
        <w:t>Asimismo, no formarán parte de la base a tener en cuenta para calcular el porcentaje de retención:</w:t>
      </w:r>
    </w:p>
    <w:p w14:paraId="46737EE0" w14:textId="2BC1D766" w:rsidR="00575E16" w:rsidRPr="003470B4" w:rsidRDefault="00575E16" w:rsidP="00575E16">
      <w:pPr>
        <w:jc w:val="both"/>
        <w:rPr>
          <w:szCs w:val="22"/>
        </w:rPr>
      </w:pPr>
      <w:r w:rsidRPr="003470B4">
        <w:rPr>
          <w:szCs w:val="22"/>
        </w:rPr>
        <w:t>a) Las contribuciones satisfechas por las socias y los socios protectores de las Entidades de Previsión Social Voluntaria, ni las contribuciones empresariales a los planes de pensiones, a los planes de previsión social empresarial y a las mutualidades de previsión social que reduzcan la base imponible general hasta el límite máximo resultante de aplicar lo dispuesto en el apartado 1 del artículo 71 de la Norma Foral del Impuesto a las retribuciones satisfechas.</w:t>
      </w:r>
    </w:p>
    <w:p w14:paraId="57D73B07" w14:textId="6BCEF6EB" w:rsidR="00575E16" w:rsidRPr="003470B4" w:rsidRDefault="00575E16" w:rsidP="00575E16">
      <w:pPr>
        <w:jc w:val="both"/>
        <w:rPr>
          <w:szCs w:val="22"/>
        </w:rPr>
      </w:pPr>
      <w:r w:rsidRPr="003470B4">
        <w:rPr>
          <w:szCs w:val="22"/>
        </w:rPr>
        <w:lastRenderedPageBreak/>
        <w:t xml:space="preserve">b) Las cantidades que, en concepto de cotizaciones a la Seguridad Social en el régimen especial de personas trabajadoras autónomas, en cumplimiento de disposiciones normativas, sean satisfechas por las cooperativas para la cobertura social y asistencial de las </w:t>
      </w:r>
      <w:r w:rsidR="00C73EE8" w:rsidRPr="003470B4">
        <w:rPr>
          <w:szCs w:val="22"/>
        </w:rPr>
        <w:t xml:space="preserve">personas </w:t>
      </w:r>
      <w:r w:rsidRPr="003470B4">
        <w:rPr>
          <w:szCs w:val="22"/>
        </w:rPr>
        <w:t xml:space="preserve">socias </w:t>
      </w:r>
      <w:r w:rsidR="00C73EE8" w:rsidRPr="003470B4">
        <w:rPr>
          <w:szCs w:val="22"/>
        </w:rPr>
        <w:t xml:space="preserve">trabajadoras </w:t>
      </w:r>
      <w:r w:rsidRPr="003470B4">
        <w:rPr>
          <w:szCs w:val="22"/>
        </w:rPr>
        <w:t>o de trabajo, o por las mutuas colaboradoras con la Seguridad Social respecto de las personas trabajadoras autónomas en situación de incapacidad temporal.</w:t>
      </w:r>
    </w:p>
    <w:p w14:paraId="77006BB5" w14:textId="77777777" w:rsidR="00575E16" w:rsidRPr="003470B4" w:rsidRDefault="00575E16" w:rsidP="00575E16">
      <w:pPr>
        <w:jc w:val="both"/>
        <w:rPr>
          <w:szCs w:val="22"/>
        </w:rPr>
      </w:pPr>
      <w:r w:rsidRPr="003470B4">
        <w:rPr>
          <w:szCs w:val="22"/>
        </w:rPr>
        <w:t>El importe resultante de aplicar el porcentaje de retención así determinado se deducirá de los rendimientos dinerarios efectivamente abonados.”</w:t>
      </w:r>
    </w:p>
    <w:p w14:paraId="6630FBBB" w14:textId="2A498308" w:rsidR="00575E16" w:rsidRPr="003470B4" w:rsidRDefault="00AF609E" w:rsidP="00575E16">
      <w:pPr>
        <w:jc w:val="both"/>
        <w:rPr>
          <w:szCs w:val="22"/>
        </w:rPr>
      </w:pPr>
      <w:r w:rsidRPr="003470B4">
        <w:rPr>
          <w:b/>
          <w:bCs/>
          <w:szCs w:val="22"/>
        </w:rPr>
        <w:t>Ocho</w:t>
      </w:r>
      <w:r w:rsidR="00575E16" w:rsidRPr="003470B4">
        <w:rPr>
          <w:b/>
          <w:bCs/>
          <w:szCs w:val="22"/>
        </w:rPr>
        <w:t>.</w:t>
      </w:r>
      <w:r w:rsidR="00575E16" w:rsidRPr="003470B4">
        <w:rPr>
          <w:szCs w:val="22"/>
        </w:rPr>
        <w:t xml:space="preserve"> Se modifican los apartados 4 y 5 del artículo 90, que quedan redactados como sigue:</w:t>
      </w:r>
    </w:p>
    <w:p w14:paraId="0036343E" w14:textId="51600DA1" w:rsidR="00575E16" w:rsidRPr="003470B4" w:rsidRDefault="00575E16" w:rsidP="00575E16">
      <w:pPr>
        <w:jc w:val="both"/>
        <w:rPr>
          <w:bCs/>
          <w:szCs w:val="22"/>
        </w:rPr>
      </w:pPr>
      <w:r w:rsidRPr="003470B4">
        <w:rPr>
          <w:bCs/>
          <w:szCs w:val="22"/>
        </w:rPr>
        <w:t>“4. Si a los rendimientos regulados en las letras a) a d) del artículo 37 de la Norma Foral del Impuesto les fuesen de aplicación los porcentajes a los que se refiere el apartado 3 del artículo 39 de</w:t>
      </w:r>
      <w:r w:rsidR="007F12CF" w:rsidRPr="003470B4">
        <w:rPr>
          <w:bCs/>
          <w:szCs w:val="22"/>
        </w:rPr>
        <w:t xml:space="preserve"> </w:t>
      </w:r>
      <w:r w:rsidR="0008123D" w:rsidRPr="003470B4">
        <w:rPr>
          <w:bCs/>
          <w:szCs w:val="22"/>
        </w:rPr>
        <w:t>la citada</w:t>
      </w:r>
      <w:r w:rsidR="007F12CF" w:rsidRPr="003470B4">
        <w:rPr>
          <w:bCs/>
          <w:szCs w:val="22"/>
        </w:rPr>
        <w:t xml:space="preserve"> Norma Foral</w:t>
      </w:r>
      <w:r w:rsidRPr="003470B4">
        <w:rPr>
          <w:bCs/>
          <w:szCs w:val="22"/>
        </w:rPr>
        <w:t>, la base de retención se calculará teniendo en cuenta tales porcentajes.</w:t>
      </w:r>
    </w:p>
    <w:p w14:paraId="2E6F25AB" w14:textId="1F6F08A3" w:rsidR="00575E16" w:rsidRPr="003470B4" w:rsidRDefault="00575E16" w:rsidP="00575E16">
      <w:pPr>
        <w:jc w:val="both"/>
        <w:rPr>
          <w:szCs w:val="22"/>
        </w:rPr>
      </w:pPr>
      <w:r w:rsidRPr="003470B4">
        <w:rPr>
          <w:bCs/>
          <w:szCs w:val="22"/>
        </w:rPr>
        <w:t>5. En las percepciones derivadas de contratos de seguro y en las rentas vitalicias y otras temporales que tengan por causa la imposición de capitales, así como en los rendimientos previstos en la letra e) del artículo</w:t>
      </w:r>
      <w:r w:rsidRPr="003470B4">
        <w:rPr>
          <w:szCs w:val="22"/>
        </w:rPr>
        <w:t xml:space="preserve"> 37 de la Norma Foral del Impuesto</w:t>
      </w:r>
      <w:r w:rsidR="000A17CF" w:rsidRPr="003470B4">
        <w:rPr>
          <w:szCs w:val="22"/>
        </w:rPr>
        <w:t xml:space="preserve"> </w:t>
      </w:r>
      <w:r w:rsidR="00C73EE8" w:rsidRPr="003470B4">
        <w:rPr>
          <w:szCs w:val="22"/>
        </w:rPr>
        <w:t xml:space="preserve">y </w:t>
      </w:r>
      <w:r w:rsidRPr="003470B4">
        <w:rPr>
          <w:szCs w:val="22"/>
        </w:rPr>
        <w:t>en los supuestos de reducción de capital social con devolución de aportaciones y distribución de la prima de emisión de acciones previstos en el segundo y tercer párrafo de la letra i) del artículo 78 de este Reglamento, la base de retención será la cuantía a integrar en la base imponible calculada de acuerdo a la Norma Foral del Impuesto.”</w:t>
      </w:r>
    </w:p>
    <w:p w14:paraId="13AF4AB8" w14:textId="4F599D97" w:rsidR="00575E16" w:rsidRPr="003470B4" w:rsidRDefault="00E05C18" w:rsidP="00575E16">
      <w:pPr>
        <w:jc w:val="both"/>
        <w:rPr>
          <w:szCs w:val="22"/>
        </w:rPr>
      </w:pPr>
      <w:r w:rsidRPr="003470B4">
        <w:rPr>
          <w:b/>
          <w:bCs/>
          <w:szCs w:val="22"/>
        </w:rPr>
        <w:t>Nueve</w:t>
      </w:r>
      <w:r w:rsidR="00575E16" w:rsidRPr="003470B4">
        <w:rPr>
          <w:b/>
          <w:bCs/>
          <w:szCs w:val="22"/>
        </w:rPr>
        <w:t>.</w:t>
      </w:r>
      <w:r w:rsidR="00575E16" w:rsidRPr="003470B4">
        <w:rPr>
          <w:szCs w:val="22"/>
        </w:rPr>
        <w:t xml:space="preserve"> Se da contenido a la </w:t>
      </w:r>
      <w:r w:rsidRPr="003470B4">
        <w:rPr>
          <w:szCs w:val="22"/>
        </w:rPr>
        <w:t>D</w:t>
      </w:r>
      <w:r w:rsidR="00575E16" w:rsidRPr="003470B4">
        <w:rPr>
          <w:szCs w:val="22"/>
        </w:rPr>
        <w:t xml:space="preserve">isposición </w:t>
      </w:r>
      <w:r w:rsidRPr="003470B4">
        <w:rPr>
          <w:szCs w:val="22"/>
        </w:rPr>
        <w:t>A</w:t>
      </w:r>
      <w:r w:rsidR="00575E16" w:rsidRPr="003470B4">
        <w:rPr>
          <w:szCs w:val="22"/>
        </w:rPr>
        <w:t xml:space="preserve">dicional </w:t>
      </w:r>
      <w:r w:rsidRPr="003470B4">
        <w:rPr>
          <w:szCs w:val="22"/>
        </w:rPr>
        <w:t>P</w:t>
      </w:r>
      <w:r w:rsidR="00575E16" w:rsidRPr="003470B4">
        <w:rPr>
          <w:szCs w:val="22"/>
        </w:rPr>
        <w:t>rimera, que queda redactada como sigue:</w:t>
      </w:r>
    </w:p>
    <w:p w14:paraId="46D23CA0" w14:textId="3BFF7F59" w:rsidR="00575E16" w:rsidRPr="003470B4" w:rsidRDefault="00575E16" w:rsidP="00575E16">
      <w:pPr>
        <w:rPr>
          <w:szCs w:val="22"/>
        </w:rPr>
      </w:pPr>
      <w:r w:rsidRPr="003470B4">
        <w:rPr>
          <w:szCs w:val="22"/>
        </w:rPr>
        <w:t>“Primera. Acreditación de las situaciones de violencia</w:t>
      </w:r>
      <w:r w:rsidR="00E05C18" w:rsidRPr="003470B4">
        <w:rPr>
          <w:szCs w:val="22"/>
        </w:rPr>
        <w:t>.</w:t>
      </w:r>
    </w:p>
    <w:p w14:paraId="0A6CA06B" w14:textId="5229507F" w:rsidR="00575E16" w:rsidRPr="003470B4" w:rsidRDefault="00575E16" w:rsidP="00575E16">
      <w:pPr>
        <w:tabs>
          <w:tab w:val="num" w:pos="720"/>
        </w:tabs>
        <w:jc w:val="both"/>
        <w:rPr>
          <w:szCs w:val="22"/>
        </w:rPr>
      </w:pPr>
      <w:r w:rsidRPr="003470B4">
        <w:rPr>
          <w:szCs w:val="22"/>
        </w:rPr>
        <w:t xml:space="preserve">A los efectos de la aplicación de los </w:t>
      </w:r>
      <w:r w:rsidR="001B1385" w:rsidRPr="003470B4">
        <w:rPr>
          <w:szCs w:val="22"/>
        </w:rPr>
        <w:t xml:space="preserve">incentivos </w:t>
      </w:r>
      <w:r w:rsidRPr="003470B4">
        <w:rPr>
          <w:szCs w:val="22"/>
        </w:rPr>
        <w:t>fiscales previstos en la Norma Foral del Impuesto, la condición de víctima de violencia de género se entenderá acreditada en los términos establecidos en el artículo 23 de la Ley Orgánica 1/2004, de 28 de diciembre, de Medidas de Protección Integral contra la Violencia de Género.</w:t>
      </w:r>
    </w:p>
    <w:p w14:paraId="0452D7A1" w14:textId="61F07332" w:rsidR="00575E16" w:rsidRPr="003470B4" w:rsidRDefault="00575E16" w:rsidP="00575E16">
      <w:pPr>
        <w:tabs>
          <w:tab w:val="num" w:pos="720"/>
        </w:tabs>
        <w:jc w:val="both"/>
        <w:rPr>
          <w:szCs w:val="22"/>
        </w:rPr>
      </w:pPr>
      <w:r w:rsidRPr="003470B4">
        <w:rPr>
          <w:szCs w:val="22"/>
        </w:rPr>
        <w:t>Asimismo, a los efectos exclusivos de la aplicación de los</w:t>
      </w:r>
      <w:r w:rsidR="00BF3F72" w:rsidRPr="003470B4">
        <w:rPr>
          <w:szCs w:val="22"/>
        </w:rPr>
        <w:t xml:space="preserve"> </w:t>
      </w:r>
      <w:r w:rsidR="001B1385" w:rsidRPr="003470B4">
        <w:rPr>
          <w:szCs w:val="22"/>
        </w:rPr>
        <w:t xml:space="preserve">incentivos </w:t>
      </w:r>
      <w:r w:rsidRPr="003470B4">
        <w:rPr>
          <w:szCs w:val="22"/>
        </w:rPr>
        <w:t>fiscales previstos en la Norma Foral del Impuesto, la condición de víctima de violencia doméstica, en los términos del artículo 173.2 del Código Penal, se entenderá acreditada únicamente cuando los hechos hayan sido declarados mediante sentencia judicial condenatoria.”</w:t>
      </w:r>
    </w:p>
    <w:p w14:paraId="490604E2" w14:textId="0434FEAF" w:rsidR="00C25B0D" w:rsidRPr="003470B4" w:rsidRDefault="0058073D" w:rsidP="00575E16">
      <w:pPr>
        <w:tabs>
          <w:tab w:val="num" w:pos="720"/>
        </w:tabs>
        <w:jc w:val="both"/>
        <w:rPr>
          <w:szCs w:val="22"/>
        </w:rPr>
      </w:pPr>
      <w:r w:rsidRPr="003470B4">
        <w:rPr>
          <w:b/>
          <w:bCs/>
          <w:szCs w:val="22"/>
        </w:rPr>
        <w:t>Cuarto.</w:t>
      </w:r>
      <w:r w:rsidR="00E26276" w:rsidRPr="003470B4">
        <w:rPr>
          <w:b/>
          <w:bCs/>
          <w:szCs w:val="22"/>
        </w:rPr>
        <w:t xml:space="preserve"> </w:t>
      </w:r>
      <w:r w:rsidR="00C25B0D" w:rsidRPr="003470B4">
        <w:rPr>
          <w:szCs w:val="22"/>
        </w:rPr>
        <w:t>Con efectos para los periodos impositivos comprendidos entre 2026 y 2035, ambos inclusive, se añade un artículo 66 quater</w:t>
      </w:r>
      <w:r w:rsidR="00336CDD" w:rsidRPr="003470B4">
        <w:rPr>
          <w:szCs w:val="22"/>
        </w:rPr>
        <w:t>, al Capítulo III del</w:t>
      </w:r>
      <w:r w:rsidR="00C25B0D" w:rsidRPr="003470B4">
        <w:rPr>
          <w:szCs w:val="22"/>
        </w:rPr>
        <w:t xml:space="preserve"> Decreto Foral 40/2014, de 1 de agosto, por el que se aprueba el Reglamento del Impuesto sobre la Renta de las Personas Físicas, con la siguiente redacción:</w:t>
      </w:r>
    </w:p>
    <w:p w14:paraId="218454B7" w14:textId="02D66B0A" w:rsidR="00575E16" w:rsidRPr="003470B4" w:rsidRDefault="00575E16" w:rsidP="00575E16">
      <w:pPr>
        <w:tabs>
          <w:tab w:val="num" w:pos="720"/>
        </w:tabs>
        <w:jc w:val="both"/>
        <w:rPr>
          <w:szCs w:val="22"/>
        </w:rPr>
      </w:pPr>
      <w:bookmarkStart w:id="31" w:name="_Hlk226633265"/>
      <w:r w:rsidRPr="003470B4">
        <w:rPr>
          <w:szCs w:val="22"/>
        </w:rPr>
        <w:t xml:space="preserve">“Artículo 66 </w:t>
      </w:r>
      <w:r w:rsidR="000C1E8E" w:rsidRPr="003470B4">
        <w:rPr>
          <w:szCs w:val="22"/>
        </w:rPr>
        <w:t>quater</w:t>
      </w:r>
      <w:r w:rsidRPr="003470B4">
        <w:rPr>
          <w:szCs w:val="22"/>
        </w:rPr>
        <w:t>. Deducción por la adquisición de determinados vehículos respetuosos con el medio ambiente</w:t>
      </w:r>
      <w:r w:rsidR="0074206C" w:rsidRPr="003470B4">
        <w:rPr>
          <w:szCs w:val="22"/>
        </w:rPr>
        <w:t>.</w:t>
      </w:r>
    </w:p>
    <w:p w14:paraId="593427A2" w14:textId="77777777" w:rsidR="00BF3F72" w:rsidRPr="003470B4" w:rsidRDefault="00575E16" w:rsidP="00BF3F72">
      <w:pPr>
        <w:tabs>
          <w:tab w:val="num" w:pos="720"/>
        </w:tabs>
        <w:jc w:val="both"/>
        <w:rPr>
          <w:szCs w:val="22"/>
        </w:rPr>
      </w:pPr>
      <w:r w:rsidRPr="003470B4">
        <w:rPr>
          <w:szCs w:val="22"/>
        </w:rPr>
        <w:t>A efectos de lo dispuesto en el apartado 2 del artículo 87 quater, de la Norma Foral del Impuesto, la persona contribuyente deberá acreditar la baja definitiva de un vehículo matriculado en España, de la categoría del vehículo que se adquiere, mediante la presentación del correspondiente certificado en el Registro de Vehículos de la Dirección General de Tráfico, así como el certificado de destrucción o tratamiento medioambiental del mismo.</w:t>
      </w:r>
      <w:bookmarkEnd w:id="31"/>
      <w:r w:rsidR="00BF3F72" w:rsidRPr="003470B4">
        <w:rPr>
          <w:szCs w:val="22"/>
        </w:rPr>
        <w:t>”</w:t>
      </w:r>
    </w:p>
    <w:p w14:paraId="38A11D22" w14:textId="01DEBE38" w:rsidR="008B6620" w:rsidRPr="003470B4" w:rsidRDefault="008B6620" w:rsidP="00BF3F72">
      <w:pPr>
        <w:tabs>
          <w:tab w:val="num" w:pos="720"/>
        </w:tabs>
        <w:jc w:val="both"/>
        <w:rPr>
          <w:szCs w:val="22"/>
        </w:rPr>
      </w:pPr>
      <w:r w:rsidRPr="003470B4">
        <w:rPr>
          <w:b/>
          <w:bCs/>
          <w:szCs w:val="22"/>
        </w:rPr>
        <w:t>DISPOSICIONES TRANSITORIAS</w:t>
      </w:r>
    </w:p>
    <w:p w14:paraId="2D164402" w14:textId="36C091C5" w:rsidR="008B6620" w:rsidRPr="003470B4" w:rsidRDefault="00180132" w:rsidP="00575E16">
      <w:pPr>
        <w:jc w:val="both"/>
        <w:rPr>
          <w:b/>
          <w:bCs/>
          <w:szCs w:val="22"/>
        </w:rPr>
      </w:pPr>
      <w:r w:rsidRPr="003470B4">
        <w:rPr>
          <w:b/>
          <w:bCs/>
          <w:szCs w:val="22"/>
        </w:rPr>
        <w:lastRenderedPageBreak/>
        <w:t>P</w:t>
      </w:r>
      <w:r w:rsidR="008B6620" w:rsidRPr="003470B4">
        <w:rPr>
          <w:b/>
          <w:bCs/>
          <w:szCs w:val="22"/>
        </w:rPr>
        <w:t>rimera. Aplicación del nuevo plazo de seis años</w:t>
      </w:r>
      <w:r w:rsidR="00575E16" w:rsidRPr="003470B4">
        <w:rPr>
          <w:b/>
          <w:bCs/>
          <w:szCs w:val="22"/>
        </w:rPr>
        <w:t>.</w:t>
      </w:r>
    </w:p>
    <w:p w14:paraId="001CD608" w14:textId="4579ADE5" w:rsidR="008B6620" w:rsidRPr="003470B4" w:rsidRDefault="008B6620" w:rsidP="00575E16">
      <w:pPr>
        <w:jc w:val="both"/>
        <w:rPr>
          <w:szCs w:val="22"/>
        </w:rPr>
      </w:pPr>
      <w:r w:rsidRPr="003470B4">
        <w:rPr>
          <w:szCs w:val="22"/>
        </w:rPr>
        <w:t>El plazo de seis años previsto en la letra b) del apartado 1 del artículo 62 del Reglamento del Impuesto sobre la Renta de las Personas Físicas será aplicable a las inversiones en construcción de vivienda habitual iniciadas a partir del 1 de enero de 2025, así como a aquellas iniciadas con anterioridad a dicha fecha cuyo plazo de cuatro años no hubiera finalizado a 31 de diciembre de 2024.</w:t>
      </w:r>
    </w:p>
    <w:p w14:paraId="0A65DA2F" w14:textId="6B13638F" w:rsidR="00383D95" w:rsidRPr="003470B4" w:rsidRDefault="008B6620" w:rsidP="00575E16">
      <w:pPr>
        <w:jc w:val="both"/>
        <w:rPr>
          <w:szCs w:val="22"/>
        </w:rPr>
      </w:pPr>
      <w:r w:rsidRPr="003470B4">
        <w:rPr>
          <w:szCs w:val="22"/>
        </w:rPr>
        <w:t xml:space="preserve">En estos casos, el cómputo del plazo máximo para la finalización de las obras </w:t>
      </w:r>
      <w:r w:rsidR="00BF3F72" w:rsidRPr="003470B4">
        <w:rPr>
          <w:szCs w:val="22"/>
        </w:rPr>
        <w:t>s</w:t>
      </w:r>
      <w:r w:rsidR="00383D95" w:rsidRPr="003470B4">
        <w:rPr>
          <w:szCs w:val="22"/>
        </w:rPr>
        <w:t>e efectuará desde la fecha de inicio de la inversión o de la construcción, entendiéndose ampliado dicho plazo hasta seis años, sin que en ningún caso se produzca el reinicio de su cómputo.</w:t>
      </w:r>
    </w:p>
    <w:p w14:paraId="5C4CA5B0" w14:textId="506E0196" w:rsidR="008B6620" w:rsidRPr="003470B4" w:rsidRDefault="00180132" w:rsidP="00575E16">
      <w:pPr>
        <w:jc w:val="both"/>
        <w:rPr>
          <w:b/>
          <w:bCs/>
          <w:szCs w:val="22"/>
        </w:rPr>
      </w:pPr>
      <w:r w:rsidRPr="003470B4">
        <w:rPr>
          <w:b/>
          <w:bCs/>
          <w:szCs w:val="22"/>
        </w:rPr>
        <w:t>S</w:t>
      </w:r>
      <w:r w:rsidR="008B6620" w:rsidRPr="003470B4">
        <w:rPr>
          <w:b/>
          <w:bCs/>
          <w:szCs w:val="22"/>
        </w:rPr>
        <w:t>egunda. Régimen aplicable al nuevo procedimiento</w:t>
      </w:r>
      <w:r w:rsidR="00575E16" w:rsidRPr="003470B4">
        <w:rPr>
          <w:b/>
          <w:bCs/>
          <w:szCs w:val="22"/>
        </w:rPr>
        <w:t>.</w:t>
      </w:r>
    </w:p>
    <w:p w14:paraId="037D3366" w14:textId="74A1DAF4" w:rsidR="008B6620" w:rsidRPr="003470B4" w:rsidRDefault="008B6620" w:rsidP="00575E16">
      <w:pPr>
        <w:jc w:val="both"/>
        <w:rPr>
          <w:szCs w:val="22"/>
        </w:rPr>
      </w:pPr>
      <w:r w:rsidRPr="003470B4">
        <w:rPr>
          <w:szCs w:val="22"/>
        </w:rPr>
        <w:t xml:space="preserve">La posibilidad de solicitar el pronunciamiento previo de la Administración tributaria prevista en el apartado 2 del artículo 62 del Reglamento del Impuesto sobre la Renta de las Personas Físicas será aplicable únicamente a las solicitudes que se presenten a partir de la entrada en vigor de </w:t>
      </w:r>
      <w:r w:rsidR="0008123D" w:rsidRPr="003470B4">
        <w:rPr>
          <w:szCs w:val="22"/>
        </w:rPr>
        <w:t>este Decreto Foral.</w:t>
      </w:r>
    </w:p>
    <w:p w14:paraId="238CCEEE" w14:textId="318DA38D" w:rsidR="00562097" w:rsidRPr="003470B4" w:rsidRDefault="008B6620" w:rsidP="00575E16">
      <w:pPr>
        <w:jc w:val="both"/>
        <w:rPr>
          <w:szCs w:val="22"/>
        </w:rPr>
      </w:pPr>
      <w:r w:rsidRPr="003470B4">
        <w:rPr>
          <w:szCs w:val="22"/>
        </w:rPr>
        <w:t>Las ampliaciones de plazo aplicadas mediante autoliquidación con anterioridad a dicha entrada en vigor se regirán por la normativa vigente en el momento de su presentación.</w:t>
      </w:r>
    </w:p>
    <w:p w14:paraId="21ECD32B" w14:textId="32F66A58" w:rsidR="00D70D6F" w:rsidRPr="003470B4" w:rsidRDefault="00D70D6F" w:rsidP="00575E16">
      <w:pPr>
        <w:pStyle w:val="Ttulo2"/>
        <w:spacing w:before="0"/>
        <w:rPr>
          <w:rFonts w:ascii="Times New Roman" w:hAnsi="Times New Roman"/>
          <w:szCs w:val="22"/>
        </w:rPr>
      </w:pPr>
      <w:r w:rsidRPr="003470B4">
        <w:rPr>
          <w:rFonts w:ascii="Times New Roman" w:hAnsi="Times New Roman"/>
          <w:szCs w:val="22"/>
        </w:rPr>
        <w:t>DISPOSICIÓN FINAL</w:t>
      </w:r>
      <w:r w:rsidR="00D37580" w:rsidRPr="003470B4">
        <w:rPr>
          <w:rFonts w:ascii="Times New Roman" w:hAnsi="Times New Roman"/>
          <w:szCs w:val="22"/>
        </w:rPr>
        <w:t xml:space="preserve"> ÚNICA</w:t>
      </w:r>
    </w:p>
    <w:p w14:paraId="156DEB6B" w14:textId="75C3B8A3" w:rsidR="00D70D6F" w:rsidRPr="003470B4" w:rsidRDefault="00D70D6F" w:rsidP="00575E16">
      <w:pPr>
        <w:rPr>
          <w:szCs w:val="22"/>
        </w:rPr>
      </w:pPr>
      <w:r w:rsidRPr="003470B4">
        <w:rPr>
          <w:szCs w:val="22"/>
        </w:rPr>
        <w:t xml:space="preserve">El presente Decreto Foral entrará en vigor </w:t>
      </w:r>
      <w:bookmarkStart w:id="32" w:name="_Hlk201230810"/>
      <w:r w:rsidRPr="003470B4">
        <w:rPr>
          <w:szCs w:val="22"/>
        </w:rPr>
        <w:t>el día siguiente al de su publicación en el BOTHA</w:t>
      </w:r>
      <w:bookmarkEnd w:id="32"/>
      <w:r w:rsidR="009F57B1" w:rsidRPr="003470B4">
        <w:rPr>
          <w:szCs w:val="22"/>
        </w:rPr>
        <w:t xml:space="preserve"> salvo los preceptos que tengan asignada una determinada fecha de producción de efectos</w:t>
      </w:r>
      <w:r w:rsidR="003D71DC" w:rsidRPr="003470B4">
        <w:rPr>
          <w:szCs w:val="22"/>
        </w:rPr>
        <w:t>.</w:t>
      </w:r>
    </w:p>
    <w:p w14:paraId="092803BE" w14:textId="61DF56EA" w:rsidR="00E26276" w:rsidRPr="003470B4" w:rsidRDefault="00D70D6F" w:rsidP="00575E16">
      <w:pPr>
        <w:rPr>
          <w:szCs w:val="22"/>
        </w:rPr>
      </w:pPr>
      <w:r w:rsidRPr="003470B4">
        <w:rPr>
          <w:szCs w:val="22"/>
        </w:rPr>
        <w:t>Vitoria-Gasteiz.</w:t>
      </w:r>
    </w:p>
    <w:p w14:paraId="0088E26A" w14:textId="77777777" w:rsidR="00356D0F" w:rsidRPr="003470B4" w:rsidRDefault="00356D0F" w:rsidP="00575E16">
      <w:pPr>
        <w:rPr>
          <w:szCs w:val="22"/>
        </w:rPr>
      </w:pPr>
    </w:p>
    <w:p w14:paraId="4BCF5F2B" w14:textId="77777777" w:rsidR="00356D0F" w:rsidRPr="003470B4" w:rsidRDefault="00356D0F" w:rsidP="00575E16">
      <w:pPr>
        <w:rPr>
          <w:szCs w:val="22"/>
        </w:rPr>
      </w:pPr>
    </w:p>
    <w:p w14:paraId="363008B0" w14:textId="77777777" w:rsidR="00D70D6F" w:rsidRPr="003470B4" w:rsidRDefault="00D70D6F" w:rsidP="00575E16">
      <w:pPr>
        <w:pStyle w:val="Encabezado"/>
        <w:tabs>
          <w:tab w:val="clear" w:pos="4252"/>
          <w:tab w:val="clear" w:pos="8504"/>
        </w:tabs>
        <w:rPr>
          <w:szCs w:val="22"/>
        </w:rPr>
      </w:pPr>
    </w:p>
    <w:tbl>
      <w:tblPr>
        <w:tblW w:w="9210" w:type="dxa"/>
        <w:tblLayout w:type="fixed"/>
        <w:tblCellMar>
          <w:left w:w="70" w:type="dxa"/>
          <w:right w:w="70" w:type="dxa"/>
        </w:tblCellMar>
        <w:tblLook w:val="0000" w:firstRow="0" w:lastRow="0" w:firstColumn="0" w:lastColumn="0" w:noHBand="0" w:noVBand="0"/>
      </w:tblPr>
      <w:tblGrid>
        <w:gridCol w:w="4605"/>
        <w:gridCol w:w="4605"/>
      </w:tblGrid>
      <w:tr w:rsidR="007A182A" w:rsidRPr="003470B4" w14:paraId="03C03309" w14:textId="77777777" w:rsidTr="0074206C">
        <w:trPr>
          <w:trHeight w:val="1541"/>
        </w:trPr>
        <w:tc>
          <w:tcPr>
            <w:tcW w:w="4605" w:type="dxa"/>
          </w:tcPr>
          <w:p w14:paraId="1D5F8D32" w14:textId="17F32EC2" w:rsidR="00362926" w:rsidRPr="003470B4" w:rsidRDefault="00362926" w:rsidP="00575E16">
            <w:pPr>
              <w:spacing w:after="0" w:line="240" w:lineRule="atLeast"/>
              <w:rPr>
                <w:b/>
                <w:szCs w:val="22"/>
                <w:lang w:bidi="or-IN"/>
              </w:rPr>
            </w:pPr>
            <w:r w:rsidRPr="003470B4">
              <w:rPr>
                <w:b/>
                <w:szCs w:val="22"/>
                <w:lang w:bidi="or-IN"/>
              </w:rPr>
              <w:t>R</w:t>
            </w:r>
            <w:r w:rsidR="001F704D" w:rsidRPr="003470B4">
              <w:rPr>
                <w:b/>
                <w:szCs w:val="22"/>
                <w:lang w:bidi="or-IN"/>
              </w:rPr>
              <w:t>a</w:t>
            </w:r>
            <w:r w:rsidRPr="003470B4">
              <w:rPr>
                <w:b/>
                <w:szCs w:val="22"/>
                <w:lang w:bidi="or-IN"/>
              </w:rPr>
              <w:t>miro González Vicente</w:t>
            </w:r>
          </w:p>
          <w:p w14:paraId="75B87AD2" w14:textId="77777777" w:rsidR="00362926" w:rsidRPr="003470B4" w:rsidRDefault="00362926" w:rsidP="00575E16">
            <w:pPr>
              <w:spacing w:after="0" w:line="240" w:lineRule="atLeast"/>
              <w:rPr>
                <w:szCs w:val="22"/>
                <w:lang w:bidi="or-IN"/>
              </w:rPr>
            </w:pPr>
            <w:r w:rsidRPr="003470B4">
              <w:rPr>
                <w:szCs w:val="22"/>
                <w:lang w:bidi="or-IN"/>
              </w:rPr>
              <w:t>Diputatu nagusia</w:t>
            </w:r>
          </w:p>
          <w:p w14:paraId="414CCB51" w14:textId="77777777" w:rsidR="00362926" w:rsidRPr="003470B4" w:rsidRDefault="00362926" w:rsidP="00575E16">
            <w:pPr>
              <w:spacing w:after="0" w:line="240" w:lineRule="atLeast"/>
              <w:rPr>
                <w:szCs w:val="22"/>
                <w:lang w:bidi="or-IN"/>
              </w:rPr>
            </w:pPr>
            <w:r w:rsidRPr="003470B4">
              <w:rPr>
                <w:szCs w:val="22"/>
                <w:lang w:bidi="or-IN"/>
              </w:rPr>
              <w:t>Diputado General</w:t>
            </w:r>
          </w:p>
        </w:tc>
        <w:tc>
          <w:tcPr>
            <w:tcW w:w="4605" w:type="dxa"/>
          </w:tcPr>
          <w:p w14:paraId="3A20B42C" w14:textId="77777777" w:rsidR="00362926" w:rsidRPr="003470B4" w:rsidRDefault="00362926" w:rsidP="00575E16">
            <w:pPr>
              <w:keepNext/>
              <w:spacing w:after="0" w:line="240" w:lineRule="atLeast"/>
              <w:outlineLvl w:val="3"/>
              <w:rPr>
                <w:b/>
                <w:szCs w:val="22"/>
                <w:lang w:bidi="or-IN"/>
              </w:rPr>
            </w:pPr>
            <w:r w:rsidRPr="003470B4">
              <w:rPr>
                <w:b/>
                <w:szCs w:val="22"/>
                <w:lang w:val="es-ES_tradnl" w:bidi="or-IN"/>
              </w:rPr>
              <w:t>Itziar Gonzalo de Zuazo</w:t>
            </w:r>
          </w:p>
          <w:p w14:paraId="75A7F247" w14:textId="77777777" w:rsidR="00362926" w:rsidRPr="003470B4" w:rsidRDefault="00362926" w:rsidP="00575E16">
            <w:pPr>
              <w:autoSpaceDE w:val="0"/>
              <w:autoSpaceDN w:val="0"/>
              <w:adjustRightInd w:val="0"/>
              <w:spacing w:after="0" w:line="240" w:lineRule="atLeast"/>
              <w:rPr>
                <w:szCs w:val="22"/>
              </w:rPr>
            </w:pPr>
            <w:r w:rsidRPr="003470B4">
              <w:rPr>
                <w:szCs w:val="22"/>
              </w:rPr>
              <w:t>Bigarren diputatu nagusiorde eta Ogasun, Finantza eta Aurrekontu Saileko foru diputatua</w:t>
            </w:r>
          </w:p>
          <w:p w14:paraId="47067EA3" w14:textId="77777777" w:rsidR="00362926" w:rsidRPr="003470B4" w:rsidRDefault="00362926" w:rsidP="00575E16">
            <w:pPr>
              <w:spacing w:after="0" w:line="240" w:lineRule="atLeast"/>
              <w:rPr>
                <w:szCs w:val="22"/>
                <w:lang w:val="es-ES_tradnl" w:bidi="or-IN"/>
              </w:rPr>
            </w:pPr>
            <w:r w:rsidRPr="003470B4">
              <w:rPr>
                <w:szCs w:val="22"/>
              </w:rPr>
              <w:t>Segunda teniente de Diputado General y Diputada Foral del Departamento de Hacienda, Finanzas y Presupuestos</w:t>
            </w:r>
          </w:p>
          <w:p w14:paraId="698DE612" w14:textId="091E9788" w:rsidR="00362926" w:rsidRPr="003470B4" w:rsidRDefault="00362926" w:rsidP="00575E16">
            <w:pPr>
              <w:spacing w:after="0" w:line="240" w:lineRule="atLeast"/>
              <w:rPr>
                <w:szCs w:val="22"/>
                <w:lang w:bidi="or-IN"/>
              </w:rPr>
            </w:pPr>
          </w:p>
        </w:tc>
      </w:tr>
      <w:tr w:rsidR="00362926" w:rsidRPr="003470B4" w14:paraId="607A6CCE" w14:textId="77777777" w:rsidTr="0074206C">
        <w:tc>
          <w:tcPr>
            <w:tcW w:w="4605" w:type="dxa"/>
          </w:tcPr>
          <w:p w14:paraId="7F72825C" w14:textId="77777777" w:rsidR="00362926" w:rsidRPr="003470B4" w:rsidRDefault="00362926" w:rsidP="00575E16">
            <w:pPr>
              <w:spacing w:after="0" w:line="240" w:lineRule="atLeast"/>
              <w:rPr>
                <w:b/>
                <w:szCs w:val="22"/>
                <w:lang w:bidi="or-IN"/>
              </w:rPr>
            </w:pPr>
            <w:r w:rsidRPr="003470B4">
              <w:rPr>
                <w:b/>
                <w:szCs w:val="22"/>
                <w:lang w:bidi="or-IN"/>
              </w:rPr>
              <w:t>María José Perea Urteaga</w:t>
            </w:r>
          </w:p>
          <w:p w14:paraId="66FFF60F" w14:textId="77777777" w:rsidR="00362926" w:rsidRPr="003470B4" w:rsidRDefault="00362926" w:rsidP="00575E16">
            <w:pPr>
              <w:spacing w:after="0" w:line="240" w:lineRule="atLeast"/>
              <w:rPr>
                <w:szCs w:val="22"/>
                <w:lang w:bidi="or-IN"/>
              </w:rPr>
            </w:pPr>
            <w:r w:rsidRPr="003470B4">
              <w:rPr>
                <w:szCs w:val="22"/>
                <w:lang w:bidi="or-IN"/>
              </w:rPr>
              <w:t>Ogasun zuzendaria</w:t>
            </w:r>
          </w:p>
          <w:p w14:paraId="048F9A5C" w14:textId="77777777" w:rsidR="00362926" w:rsidRPr="003470B4" w:rsidRDefault="00362926" w:rsidP="00575E16">
            <w:pPr>
              <w:spacing w:after="0" w:line="240" w:lineRule="atLeast"/>
              <w:rPr>
                <w:szCs w:val="22"/>
                <w:lang w:bidi="or-IN"/>
              </w:rPr>
            </w:pPr>
            <w:r w:rsidRPr="003470B4">
              <w:rPr>
                <w:szCs w:val="22"/>
                <w:lang w:bidi="or-IN"/>
              </w:rPr>
              <w:t xml:space="preserve">Directora de Hacienda </w:t>
            </w:r>
          </w:p>
        </w:tc>
        <w:tc>
          <w:tcPr>
            <w:tcW w:w="4605" w:type="dxa"/>
          </w:tcPr>
          <w:p w14:paraId="14216708" w14:textId="77777777" w:rsidR="00362926" w:rsidRPr="003470B4" w:rsidRDefault="00362926" w:rsidP="00575E16">
            <w:pPr>
              <w:spacing w:after="0" w:line="240" w:lineRule="atLeast"/>
              <w:rPr>
                <w:szCs w:val="22"/>
                <w:lang w:bidi="or-IN"/>
              </w:rPr>
            </w:pPr>
          </w:p>
        </w:tc>
      </w:tr>
    </w:tbl>
    <w:p w14:paraId="6BCA2811" w14:textId="77777777" w:rsidR="00D70D6F" w:rsidRPr="003470B4" w:rsidRDefault="00D70D6F" w:rsidP="00575E16">
      <w:pPr>
        <w:pStyle w:val="Encabezado"/>
        <w:tabs>
          <w:tab w:val="clear" w:pos="4252"/>
          <w:tab w:val="clear" w:pos="8504"/>
        </w:tabs>
        <w:spacing w:after="0" w:line="240" w:lineRule="atLeast"/>
        <w:rPr>
          <w:szCs w:val="22"/>
        </w:rPr>
      </w:pPr>
    </w:p>
    <w:sectPr w:rsidR="00D70D6F" w:rsidRPr="003470B4" w:rsidSect="00A64E66">
      <w:headerReference w:type="even" r:id="rId10"/>
      <w:headerReference w:type="default" r:id="rId11"/>
      <w:footerReference w:type="even" r:id="rId12"/>
      <w:footerReference w:type="default" r:id="rId13"/>
      <w:headerReference w:type="first" r:id="rId14"/>
      <w:footerReference w:type="first" r:id="rId15"/>
      <w:pgSz w:w="11907" w:h="16840" w:code="9"/>
      <w:pgMar w:top="2835" w:right="1134" w:bottom="1418"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D41FA" w14:textId="77777777" w:rsidR="00F77954" w:rsidRDefault="00F77954">
      <w:r>
        <w:separator/>
      </w:r>
    </w:p>
  </w:endnote>
  <w:endnote w:type="continuationSeparator" w:id="0">
    <w:p w14:paraId="6422CF53" w14:textId="77777777" w:rsidR="00F77954" w:rsidRDefault="00F77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940C" w14:textId="77777777" w:rsidR="00B51F4E" w:rsidRDefault="00B51F4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35262" w14:textId="77777777" w:rsidR="00D70D6F" w:rsidRDefault="00D70D6F">
    <w:pPr>
      <w:pStyle w:val="Piedepgina"/>
      <w:tabs>
        <w:tab w:val="clear" w:pos="4252"/>
        <w:tab w:val="clear" w:pos="8504"/>
      </w:tabs>
      <w:spacing w:after="0"/>
      <w:jc w:val="right"/>
      <w:rPr>
        <w:sz w:val="20"/>
      </w:rPr>
    </w:pPr>
    <w:r>
      <w:rPr>
        <w:rStyle w:val="Nmerodepgina"/>
        <w:sz w:val="20"/>
      </w:rPr>
      <w:fldChar w:fldCharType="begin"/>
    </w:r>
    <w:r>
      <w:rPr>
        <w:rStyle w:val="Nmerodepgina"/>
        <w:sz w:val="20"/>
      </w:rPr>
      <w:instrText xml:space="preserve"> PAGE </w:instrText>
    </w:r>
    <w:r>
      <w:rPr>
        <w:rStyle w:val="Nmerodepgina"/>
        <w:sz w:val="20"/>
      </w:rPr>
      <w:fldChar w:fldCharType="separate"/>
    </w:r>
    <w:r w:rsidR="00B51F4E">
      <w:rPr>
        <w:rStyle w:val="Nmerodepgina"/>
        <w:noProof/>
        <w:sz w:val="20"/>
      </w:rPr>
      <w:t>2</w:t>
    </w:r>
    <w:r>
      <w:rPr>
        <w:rStyle w:val="Nmerodepgina"/>
        <w:sz w:val="20"/>
      </w:rPr>
      <w:fldChar w:fldCharType="end"/>
    </w:r>
    <w:r>
      <w:rPr>
        <w:rStyle w:val="Nmerodepgina"/>
        <w:sz w:val="20"/>
      </w:rPr>
      <w:t>/</w:t>
    </w:r>
    <w:r>
      <w:rPr>
        <w:rStyle w:val="Nmerodepgina"/>
        <w:sz w:val="20"/>
      </w:rPr>
      <w:fldChar w:fldCharType="begin"/>
    </w:r>
    <w:r>
      <w:rPr>
        <w:rStyle w:val="Nmerodepgina"/>
        <w:sz w:val="20"/>
      </w:rPr>
      <w:instrText xml:space="preserve"> NUMPAGES </w:instrText>
    </w:r>
    <w:r>
      <w:rPr>
        <w:rStyle w:val="Nmerodepgina"/>
        <w:sz w:val="20"/>
      </w:rPr>
      <w:fldChar w:fldCharType="separate"/>
    </w:r>
    <w:r w:rsidR="00B51F4E">
      <w:rPr>
        <w:rStyle w:val="Nmerodepgina"/>
        <w:noProof/>
        <w:sz w:val="20"/>
      </w:rPr>
      <w:t>2</w:t>
    </w:r>
    <w:r>
      <w:rPr>
        <w:rStyle w:val="Nmerodepgin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450FF" w14:textId="77777777" w:rsidR="00D70D6F" w:rsidRDefault="00D70D6F">
    <w:pPr>
      <w:pStyle w:val="Piedepgina"/>
      <w:tabs>
        <w:tab w:val="clear" w:pos="4252"/>
        <w:tab w:val="clear" w:pos="8504"/>
        <w:tab w:val="right" w:pos="9072"/>
      </w:tabs>
      <w:spacing w:after="0"/>
      <w:rPr>
        <w:sz w:val="20"/>
      </w:rPr>
    </w:pPr>
    <w:r>
      <w:tab/>
    </w:r>
    <w:r>
      <w:rPr>
        <w:rStyle w:val="Nmerodepgina"/>
        <w:sz w:val="20"/>
      </w:rPr>
      <w:fldChar w:fldCharType="begin"/>
    </w:r>
    <w:r>
      <w:rPr>
        <w:rStyle w:val="Nmerodepgina"/>
        <w:sz w:val="20"/>
      </w:rPr>
      <w:instrText xml:space="preserve"> PAGE </w:instrText>
    </w:r>
    <w:r>
      <w:rPr>
        <w:rStyle w:val="Nmerodepgina"/>
        <w:sz w:val="20"/>
      </w:rPr>
      <w:fldChar w:fldCharType="separate"/>
    </w:r>
    <w:r w:rsidR="00B51F4E">
      <w:rPr>
        <w:rStyle w:val="Nmerodepgina"/>
        <w:noProof/>
        <w:sz w:val="20"/>
      </w:rPr>
      <w:t>1</w:t>
    </w:r>
    <w:r>
      <w:rPr>
        <w:rStyle w:val="Nmerodepgina"/>
        <w:sz w:val="20"/>
      </w:rPr>
      <w:fldChar w:fldCharType="end"/>
    </w:r>
    <w:r>
      <w:rPr>
        <w:sz w:val="20"/>
      </w:rPr>
      <w:t>/</w:t>
    </w:r>
    <w:r>
      <w:rPr>
        <w:rStyle w:val="Nmerodepgina"/>
        <w:sz w:val="20"/>
      </w:rPr>
      <w:fldChar w:fldCharType="begin"/>
    </w:r>
    <w:r>
      <w:rPr>
        <w:rStyle w:val="Nmerodepgina"/>
        <w:sz w:val="20"/>
      </w:rPr>
      <w:instrText xml:space="preserve"> NUMPAGES </w:instrText>
    </w:r>
    <w:r>
      <w:rPr>
        <w:rStyle w:val="Nmerodepgina"/>
        <w:sz w:val="20"/>
      </w:rPr>
      <w:fldChar w:fldCharType="separate"/>
    </w:r>
    <w:r w:rsidR="00B51F4E">
      <w:rPr>
        <w:rStyle w:val="Nmerodepgina"/>
        <w:noProof/>
        <w:sz w:val="20"/>
      </w:rPr>
      <w:t>2</w:t>
    </w:r>
    <w:r>
      <w:rPr>
        <w:rStyle w:val="Nmerodepgi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A12D4" w14:textId="77777777" w:rsidR="00F77954" w:rsidRDefault="00F77954">
      <w:r>
        <w:separator/>
      </w:r>
    </w:p>
  </w:footnote>
  <w:footnote w:type="continuationSeparator" w:id="0">
    <w:p w14:paraId="52D24112" w14:textId="77777777" w:rsidR="00F77954" w:rsidRDefault="00F77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6F270" w14:textId="77777777" w:rsidR="00B51F4E" w:rsidRDefault="00B51F4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D70D6F" w14:paraId="778DD7CB" w14:textId="77777777">
      <w:trPr>
        <w:cantSplit/>
        <w:trHeight w:val="338"/>
      </w:trPr>
      <w:tc>
        <w:tcPr>
          <w:tcW w:w="3856" w:type="dxa"/>
        </w:tcPr>
        <w:p w14:paraId="0EFFAB90" w14:textId="77777777" w:rsidR="00D70D6F" w:rsidRDefault="00D70D6F">
          <w:pPr>
            <w:pStyle w:val="Encabezado"/>
          </w:pPr>
        </w:p>
      </w:tc>
      <w:tc>
        <w:tcPr>
          <w:tcW w:w="1361" w:type="dxa"/>
          <w:vMerge w:val="restart"/>
        </w:tcPr>
        <w:p w14:paraId="01657448" w14:textId="3DA954D8" w:rsidR="00D70D6F" w:rsidRDefault="007C661B">
          <w:pPr>
            <w:pStyle w:val="Encabezado"/>
            <w:jc w:val="center"/>
          </w:pPr>
          <w:r>
            <w:rPr>
              <w:noProof/>
            </w:rPr>
            <w:drawing>
              <wp:inline distT="0" distB="0" distL="0" distR="0" wp14:anchorId="342D7131" wp14:editId="345F0E03">
                <wp:extent cx="428625" cy="428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2C2A8DC7" w14:textId="77777777" w:rsidR="00D70D6F" w:rsidRDefault="00D70D6F">
          <w:pPr>
            <w:pStyle w:val="Encabezado"/>
          </w:pPr>
        </w:p>
      </w:tc>
    </w:tr>
    <w:tr w:rsidR="00D70D6F" w14:paraId="0D2C99D9" w14:textId="77777777">
      <w:trPr>
        <w:cantSplit/>
        <w:trHeight w:val="337"/>
      </w:trPr>
      <w:tc>
        <w:tcPr>
          <w:tcW w:w="3856" w:type="dxa"/>
        </w:tcPr>
        <w:p w14:paraId="179C7D8C" w14:textId="77777777" w:rsidR="00D70D6F" w:rsidRDefault="00D70D6F">
          <w:pPr>
            <w:pStyle w:val="Encabezado"/>
          </w:pPr>
        </w:p>
      </w:tc>
      <w:tc>
        <w:tcPr>
          <w:tcW w:w="1361" w:type="dxa"/>
          <w:vMerge/>
        </w:tcPr>
        <w:p w14:paraId="69892A37" w14:textId="77777777" w:rsidR="00D70D6F" w:rsidRDefault="00D70D6F">
          <w:pPr>
            <w:pStyle w:val="Encabezado"/>
            <w:jc w:val="center"/>
          </w:pPr>
        </w:p>
      </w:tc>
      <w:tc>
        <w:tcPr>
          <w:tcW w:w="3856" w:type="dxa"/>
        </w:tcPr>
        <w:p w14:paraId="4E256F53" w14:textId="77777777" w:rsidR="00D70D6F" w:rsidRDefault="00D70D6F">
          <w:pPr>
            <w:pStyle w:val="Encabezado"/>
          </w:pPr>
        </w:p>
      </w:tc>
    </w:tr>
  </w:tbl>
  <w:p w14:paraId="0316D362" w14:textId="77777777" w:rsidR="00D70D6F" w:rsidRDefault="00D70D6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D70D6F" w14:paraId="0A9EFB68" w14:textId="77777777">
      <w:tc>
        <w:tcPr>
          <w:tcW w:w="6804" w:type="dxa"/>
        </w:tcPr>
        <w:p w14:paraId="03FD3FBA" w14:textId="77777777" w:rsidR="00D70D6F" w:rsidRDefault="00D70D6F">
          <w:pPr>
            <w:pStyle w:val="Encabezado"/>
            <w:tabs>
              <w:tab w:val="clear" w:pos="4252"/>
              <w:tab w:val="clear" w:pos="8504"/>
            </w:tabs>
            <w:spacing w:after="1200"/>
            <w:ind w:left="74"/>
            <w:rPr>
              <w:rFonts w:ascii="Arial" w:hAnsi="Arial"/>
              <w:noProof/>
              <w:sz w:val="16"/>
            </w:rPr>
          </w:pPr>
          <w:r>
            <w:rPr>
              <w:rFonts w:ascii="Arial" w:hAnsi="Arial"/>
              <w:noProof/>
              <w:sz w:val="16"/>
            </w:rPr>
            <w:object w:dxaOrig="3301" w:dyaOrig="1126" w14:anchorId="4E5C47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0.25pt" fillcolor="window">
                <v:imagedata r:id="rId1" o:title=""/>
              </v:shape>
              <o:OLEObject Type="Embed" ProgID="Word.Picture.8" ShapeID="_x0000_i1025" DrawAspect="Content" ObjectID="_1845791368" r:id="rId2"/>
            </w:object>
          </w:r>
        </w:p>
        <w:p w14:paraId="258262F1" w14:textId="77777777" w:rsidR="00D70D6F" w:rsidRDefault="00D70D6F">
          <w:pPr>
            <w:pStyle w:val="Encabezado"/>
            <w:spacing w:after="0"/>
            <w:ind w:left="1066"/>
            <w:rPr>
              <w:rFonts w:ascii="Arial" w:hAnsi="Arial"/>
              <w:noProof/>
              <w:sz w:val="16"/>
            </w:rPr>
          </w:pPr>
        </w:p>
      </w:tc>
      <w:tc>
        <w:tcPr>
          <w:tcW w:w="3402" w:type="dxa"/>
        </w:tcPr>
        <w:p w14:paraId="161A7D03" w14:textId="77777777" w:rsidR="00D70D6F" w:rsidRDefault="0052240A">
          <w:pPr>
            <w:pStyle w:val="Encabezado"/>
            <w:tabs>
              <w:tab w:val="clear" w:pos="4252"/>
            </w:tabs>
            <w:spacing w:after="40" w:line="240" w:lineRule="exact"/>
            <w:ind w:left="-68"/>
            <w:rPr>
              <w:rFonts w:ascii="Arial" w:hAnsi="Arial"/>
              <w:b/>
              <w:noProof/>
              <w:sz w:val="18"/>
            </w:rPr>
          </w:pPr>
          <w:r>
            <w:rPr>
              <w:rFonts w:ascii="Arial" w:hAnsi="Arial"/>
              <w:b/>
              <w:noProof/>
              <w:sz w:val="18"/>
            </w:rPr>
            <w:t>Foru Gobernu Kontseilua</w:t>
          </w:r>
        </w:p>
        <w:p w14:paraId="113A9E2E" w14:textId="77777777" w:rsidR="00D70D6F" w:rsidRDefault="00D70D6F">
          <w:pPr>
            <w:pStyle w:val="Encabezado"/>
            <w:tabs>
              <w:tab w:val="clear" w:pos="4252"/>
            </w:tabs>
            <w:spacing w:line="240" w:lineRule="exact"/>
            <w:ind w:left="-68"/>
            <w:rPr>
              <w:rFonts w:ascii="Arial" w:hAnsi="Arial"/>
              <w:b/>
              <w:noProof/>
              <w:sz w:val="18"/>
            </w:rPr>
          </w:pPr>
          <w:r>
            <w:rPr>
              <w:rFonts w:ascii="Arial" w:hAnsi="Arial"/>
              <w:b/>
              <w:noProof/>
              <w:sz w:val="18"/>
            </w:rPr>
            <w:t xml:space="preserve">Consejo de </w:t>
          </w:r>
          <w:r w:rsidR="0052240A">
            <w:rPr>
              <w:rFonts w:ascii="Arial" w:hAnsi="Arial"/>
              <w:b/>
              <w:noProof/>
              <w:sz w:val="18"/>
            </w:rPr>
            <w:t>Gobierno Foral</w:t>
          </w:r>
        </w:p>
        <w:p w14:paraId="10D30622" w14:textId="77777777" w:rsidR="00D70D6F" w:rsidRDefault="00D70D6F">
          <w:pPr>
            <w:pStyle w:val="Encabezado"/>
            <w:tabs>
              <w:tab w:val="clear" w:pos="4252"/>
            </w:tabs>
            <w:ind w:left="-70"/>
            <w:rPr>
              <w:rFonts w:ascii="Arial" w:hAnsi="Arial"/>
              <w:noProof/>
              <w:sz w:val="18"/>
            </w:rPr>
          </w:pPr>
        </w:p>
      </w:tc>
    </w:tr>
  </w:tbl>
  <w:p w14:paraId="101F68FA" w14:textId="77777777" w:rsidR="00D70D6F" w:rsidRDefault="00D70D6F">
    <w:pPr>
      <w:pStyle w:val="Encabezado"/>
      <w:pBdr>
        <w:top w:val="single" w:sz="4" w:space="1" w:color="auto"/>
      </w:pBdr>
      <w:tabs>
        <w:tab w:val="clear" w:pos="4252"/>
        <w:tab w:val="clear" w:pos="8504"/>
      </w:tabs>
      <w:spacing w:after="0"/>
      <w:ind w:left="11" w:right="28"/>
      <w:rPr>
        <w:rFonts w:ascii="Arial" w:hAnsi="Arial"/>
        <w:noProo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830C3"/>
    <w:multiLevelType w:val="multilevel"/>
    <w:tmpl w:val="D134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242F3"/>
    <w:multiLevelType w:val="multilevel"/>
    <w:tmpl w:val="65087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A1899"/>
    <w:multiLevelType w:val="multilevel"/>
    <w:tmpl w:val="9E9071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C73246"/>
    <w:multiLevelType w:val="singleLevel"/>
    <w:tmpl w:val="0C0A0017"/>
    <w:lvl w:ilvl="0">
      <w:start w:val="1"/>
      <w:numFmt w:val="lowerLetter"/>
      <w:lvlText w:val="%1)"/>
      <w:lvlJc w:val="left"/>
      <w:pPr>
        <w:tabs>
          <w:tab w:val="num" w:pos="360"/>
        </w:tabs>
        <w:ind w:left="360" w:hanging="360"/>
      </w:pPr>
      <w:rPr>
        <w:rFonts w:hint="default"/>
      </w:rPr>
    </w:lvl>
  </w:abstractNum>
  <w:abstractNum w:abstractNumId="4" w15:restartNumberingAfterBreak="0">
    <w:nsid w:val="209E01F8"/>
    <w:multiLevelType w:val="hybridMultilevel"/>
    <w:tmpl w:val="88ACD95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4237CB3"/>
    <w:multiLevelType w:val="multilevel"/>
    <w:tmpl w:val="821620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9A1875"/>
    <w:multiLevelType w:val="multilevel"/>
    <w:tmpl w:val="F8C2B6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0231BD"/>
    <w:multiLevelType w:val="multilevel"/>
    <w:tmpl w:val="98207B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2F713B"/>
    <w:multiLevelType w:val="multilevel"/>
    <w:tmpl w:val="60FAB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E4641C"/>
    <w:multiLevelType w:val="multilevel"/>
    <w:tmpl w:val="C4FCA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28344B"/>
    <w:multiLevelType w:val="multilevel"/>
    <w:tmpl w:val="A08EF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234C24"/>
    <w:multiLevelType w:val="multilevel"/>
    <w:tmpl w:val="A6F48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0537A7"/>
    <w:multiLevelType w:val="singleLevel"/>
    <w:tmpl w:val="0C0A0017"/>
    <w:lvl w:ilvl="0">
      <w:start w:val="1"/>
      <w:numFmt w:val="lowerLetter"/>
      <w:lvlText w:val="%1)"/>
      <w:lvlJc w:val="left"/>
      <w:pPr>
        <w:tabs>
          <w:tab w:val="num" w:pos="360"/>
        </w:tabs>
        <w:ind w:left="360" w:hanging="360"/>
      </w:pPr>
      <w:rPr>
        <w:rFonts w:hint="default"/>
      </w:rPr>
    </w:lvl>
  </w:abstractNum>
  <w:abstractNum w:abstractNumId="13" w15:restartNumberingAfterBreak="0">
    <w:nsid w:val="503971DA"/>
    <w:multiLevelType w:val="singleLevel"/>
    <w:tmpl w:val="0C0A0017"/>
    <w:lvl w:ilvl="0">
      <w:start w:val="1"/>
      <w:numFmt w:val="lowerLetter"/>
      <w:lvlText w:val="%1)"/>
      <w:lvlJc w:val="left"/>
      <w:pPr>
        <w:tabs>
          <w:tab w:val="num" w:pos="360"/>
        </w:tabs>
        <w:ind w:left="360" w:hanging="360"/>
      </w:pPr>
      <w:rPr>
        <w:rFonts w:hint="default"/>
      </w:rPr>
    </w:lvl>
  </w:abstractNum>
  <w:abstractNum w:abstractNumId="14" w15:restartNumberingAfterBreak="0">
    <w:nsid w:val="58D35564"/>
    <w:multiLevelType w:val="singleLevel"/>
    <w:tmpl w:val="0C0A0017"/>
    <w:lvl w:ilvl="0">
      <w:start w:val="1"/>
      <w:numFmt w:val="lowerLetter"/>
      <w:lvlText w:val="%1)"/>
      <w:lvlJc w:val="left"/>
      <w:pPr>
        <w:tabs>
          <w:tab w:val="num" w:pos="360"/>
        </w:tabs>
        <w:ind w:left="360" w:hanging="360"/>
      </w:pPr>
      <w:rPr>
        <w:rFonts w:hint="default"/>
      </w:rPr>
    </w:lvl>
  </w:abstractNum>
  <w:abstractNum w:abstractNumId="15" w15:restartNumberingAfterBreak="0">
    <w:nsid w:val="67D4780E"/>
    <w:multiLevelType w:val="multilevel"/>
    <w:tmpl w:val="E206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593858"/>
    <w:multiLevelType w:val="multilevel"/>
    <w:tmpl w:val="9144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30513D"/>
    <w:multiLevelType w:val="multilevel"/>
    <w:tmpl w:val="B574C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FF2EEB"/>
    <w:multiLevelType w:val="multilevel"/>
    <w:tmpl w:val="4500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3E15EA"/>
    <w:multiLevelType w:val="multilevel"/>
    <w:tmpl w:val="E168D5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5716064">
    <w:abstractNumId w:val="4"/>
  </w:num>
  <w:num w:numId="2" w16cid:durableId="891581656">
    <w:abstractNumId w:val="13"/>
  </w:num>
  <w:num w:numId="3" w16cid:durableId="1986010202">
    <w:abstractNumId w:val="1"/>
  </w:num>
  <w:num w:numId="4" w16cid:durableId="1322470086">
    <w:abstractNumId w:val="0"/>
  </w:num>
  <w:num w:numId="5" w16cid:durableId="676882491">
    <w:abstractNumId w:val="3"/>
  </w:num>
  <w:num w:numId="6" w16cid:durableId="1293828718">
    <w:abstractNumId w:val="6"/>
  </w:num>
  <w:num w:numId="7" w16cid:durableId="18091196">
    <w:abstractNumId w:val="12"/>
  </w:num>
  <w:num w:numId="8" w16cid:durableId="1966618696">
    <w:abstractNumId w:val="2"/>
  </w:num>
  <w:num w:numId="9" w16cid:durableId="420832020">
    <w:abstractNumId w:val="9"/>
  </w:num>
  <w:num w:numId="10" w16cid:durableId="323944957">
    <w:abstractNumId w:val="14"/>
  </w:num>
  <w:num w:numId="11" w16cid:durableId="58406166">
    <w:abstractNumId w:val="18"/>
  </w:num>
  <w:num w:numId="12" w16cid:durableId="15623488">
    <w:abstractNumId w:val="17"/>
  </w:num>
  <w:num w:numId="13" w16cid:durableId="332996704">
    <w:abstractNumId w:val="11"/>
  </w:num>
  <w:num w:numId="14" w16cid:durableId="1141653849">
    <w:abstractNumId w:val="8"/>
  </w:num>
  <w:num w:numId="15" w16cid:durableId="824902338">
    <w:abstractNumId w:val="10"/>
  </w:num>
  <w:num w:numId="16" w16cid:durableId="2003965173">
    <w:abstractNumId w:val="19"/>
  </w:num>
  <w:num w:numId="17" w16cid:durableId="450173764">
    <w:abstractNumId w:val="7"/>
  </w:num>
  <w:num w:numId="18" w16cid:durableId="443766589">
    <w:abstractNumId w:val="5"/>
  </w:num>
  <w:num w:numId="19" w16cid:durableId="1145925383">
    <w:abstractNumId w:val="15"/>
  </w:num>
  <w:num w:numId="20" w16cid:durableId="17871974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9" w:dllVersion="512" w:checkStyle="1"/>
  <w:activeWritingStyle w:appName="MSWord" w:lang="es-ES" w:vendorID="9" w:dllVersion="512" w:checkStyle="1"/>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863"/>
    <w:rsid w:val="00001D34"/>
    <w:rsid w:val="00003DAC"/>
    <w:rsid w:val="00017C91"/>
    <w:rsid w:val="000212AC"/>
    <w:rsid w:val="0002542B"/>
    <w:rsid w:val="00030C37"/>
    <w:rsid w:val="00035174"/>
    <w:rsid w:val="00042C1C"/>
    <w:rsid w:val="0004567C"/>
    <w:rsid w:val="00052F90"/>
    <w:rsid w:val="00055365"/>
    <w:rsid w:val="00063011"/>
    <w:rsid w:val="00065D40"/>
    <w:rsid w:val="0006655F"/>
    <w:rsid w:val="0007076F"/>
    <w:rsid w:val="0008123D"/>
    <w:rsid w:val="000814BB"/>
    <w:rsid w:val="00084ED3"/>
    <w:rsid w:val="0008544A"/>
    <w:rsid w:val="000A17CF"/>
    <w:rsid w:val="000B7573"/>
    <w:rsid w:val="000C1E8E"/>
    <w:rsid w:val="000C621D"/>
    <w:rsid w:val="000C67D7"/>
    <w:rsid w:val="000D330E"/>
    <w:rsid w:val="000D4792"/>
    <w:rsid w:val="000E1E9A"/>
    <w:rsid w:val="000E75AA"/>
    <w:rsid w:val="000E77BE"/>
    <w:rsid w:val="000F5AB6"/>
    <w:rsid w:val="00100B51"/>
    <w:rsid w:val="001119AA"/>
    <w:rsid w:val="001120C5"/>
    <w:rsid w:val="00115192"/>
    <w:rsid w:val="0011748D"/>
    <w:rsid w:val="00134406"/>
    <w:rsid w:val="00134CCC"/>
    <w:rsid w:val="001359E7"/>
    <w:rsid w:val="00143689"/>
    <w:rsid w:val="00147177"/>
    <w:rsid w:val="00152878"/>
    <w:rsid w:val="00160B9C"/>
    <w:rsid w:val="00166B61"/>
    <w:rsid w:val="001752FD"/>
    <w:rsid w:val="00180132"/>
    <w:rsid w:val="00180B85"/>
    <w:rsid w:val="00184726"/>
    <w:rsid w:val="00184F58"/>
    <w:rsid w:val="00186AB5"/>
    <w:rsid w:val="001873A5"/>
    <w:rsid w:val="001B1385"/>
    <w:rsid w:val="001E0864"/>
    <w:rsid w:val="001E12A6"/>
    <w:rsid w:val="001E14A0"/>
    <w:rsid w:val="001E7760"/>
    <w:rsid w:val="001F5D8B"/>
    <w:rsid w:val="001F704D"/>
    <w:rsid w:val="002019A3"/>
    <w:rsid w:val="00204CE8"/>
    <w:rsid w:val="00205F54"/>
    <w:rsid w:val="0021102B"/>
    <w:rsid w:val="0021703F"/>
    <w:rsid w:val="0022046C"/>
    <w:rsid w:val="00221B58"/>
    <w:rsid w:val="00223647"/>
    <w:rsid w:val="00227FC3"/>
    <w:rsid w:val="00234032"/>
    <w:rsid w:val="002402A6"/>
    <w:rsid w:val="002414BF"/>
    <w:rsid w:val="00243076"/>
    <w:rsid w:val="002445FB"/>
    <w:rsid w:val="00262F27"/>
    <w:rsid w:val="00263818"/>
    <w:rsid w:val="00273861"/>
    <w:rsid w:val="002802F0"/>
    <w:rsid w:val="00287BF1"/>
    <w:rsid w:val="0029033E"/>
    <w:rsid w:val="002904C5"/>
    <w:rsid w:val="00294186"/>
    <w:rsid w:val="002A6074"/>
    <w:rsid w:val="002B64C1"/>
    <w:rsid w:val="002C059C"/>
    <w:rsid w:val="002C0602"/>
    <w:rsid w:val="002D1D78"/>
    <w:rsid w:val="002D58D1"/>
    <w:rsid w:val="002D7EEB"/>
    <w:rsid w:val="002E3DA6"/>
    <w:rsid w:val="002E3E79"/>
    <w:rsid w:val="002E5D11"/>
    <w:rsid w:val="002F3735"/>
    <w:rsid w:val="002F4C72"/>
    <w:rsid w:val="002F5E30"/>
    <w:rsid w:val="00303261"/>
    <w:rsid w:val="00307DE0"/>
    <w:rsid w:val="00310528"/>
    <w:rsid w:val="00314482"/>
    <w:rsid w:val="00315AA3"/>
    <w:rsid w:val="00316E58"/>
    <w:rsid w:val="0031725B"/>
    <w:rsid w:val="00327C07"/>
    <w:rsid w:val="00332049"/>
    <w:rsid w:val="00334F0B"/>
    <w:rsid w:val="00335053"/>
    <w:rsid w:val="00336CDD"/>
    <w:rsid w:val="0034474A"/>
    <w:rsid w:val="003470B4"/>
    <w:rsid w:val="00352043"/>
    <w:rsid w:val="00352918"/>
    <w:rsid w:val="00356D0F"/>
    <w:rsid w:val="00361575"/>
    <w:rsid w:val="00362926"/>
    <w:rsid w:val="003675CC"/>
    <w:rsid w:val="0036775A"/>
    <w:rsid w:val="00374159"/>
    <w:rsid w:val="003829A7"/>
    <w:rsid w:val="003831C7"/>
    <w:rsid w:val="00383D95"/>
    <w:rsid w:val="00384BF7"/>
    <w:rsid w:val="00387F11"/>
    <w:rsid w:val="003924E7"/>
    <w:rsid w:val="003973A4"/>
    <w:rsid w:val="003A6113"/>
    <w:rsid w:val="003B25B6"/>
    <w:rsid w:val="003C0024"/>
    <w:rsid w:val="003C0A03"/>
    <w:rsid w:val="003C1A8B"/>
    <w:rsid w:val="003C740C"/>
    <w:rsid w:val="003D58A4"/>
    <w:rsid w:val="003D71DC"/>
    <w:rsid w:val="003E662B"/>
    <w:rsid w:val="003F08AD"/>
    <w:rsid w:val="003F1091"/>
    <w:rsid w:val="00421DA7"/>
    <w:rsid w:val="0042339D"/>
    <w:rsid w:val="00435606"/>
    <w:rsid w:val="00435BF4"/>
    <w:rsid w:val="00441B1E"/>
    <w:rsid w:val="00452FD3"/>
    <w:rsid w:val="004539D9"/>
    <w:rsid w:val="00454F47"/>
    <w:rsid w:val="00455185"/>
    <w:rsid w:val="00467AF4"/>
    <w:rsid w:val="00472B21"/>
    <w:rsid w:val="00472FC9"/>
    <w:rsid w:val="00477659"/>
    <w:rsid w:val="00485030"/>
    <w:rsid w:val="0049255D"/>
    <w:rsid w:val="00492956"/>
    <w:rsid w:val="004B76F1"/>
    <w:rsid w:val="004B7D6D"/>
    <w:rsid w:val="004C0676"/>
    <w:rsid w:val="004C092F"/>
    <w:rsid w:val="004D26D6"/>
    <w:rsid w:val="004D70F9"/>
    <w:rsid w:val="004F438B"/>
    <w:rsid w:val="004F438C"/>
    <w:rsid w:val="004F7CB9"/>
    <w:rsid w:val="0050097C"/>
    <w:rsid w:val="00502C0B"/>
    <w:rsid w:val="0050491E"/>
    <w:rsid w:val="0052240A"/>
    <w:rsid w:val="005228D6"/>
    <w:rsid w:val="005346CA"/>
    <w:rsid w:val="00535D07"/>
    <w:rsid w:val="00550A50"/>
    <w:rsid w:val="00550D7B"/>
    <w:rsid w:val="00551240"/>
    <w:rsid w:val="00553572"/>
    <w:rsid w:val="00553647"/>
    <w:rsid w:val="00562097"/>
    <w:rsid w:val="00566964"/>
    <w:rsid w:val="00566DA9"/>
    <w:rsid w:val="0057322C"/>
    <w:rsid w:val="00575E16"/>
    <w:rsid w:val="00575EF4"/>
    <w:rsid w:val="0057698E"/>
    <w:rsid w:val="0058073D"/>
    <w:rsid w:val="00593D5E"/>
    <w:rsid w:val="0059448E"/>
    <w:rsid w:val="00594CF3"/>
    <w:rsid w:val="005A3027"/>
    <w:rsid w:val="005A42BC"/>
    <w:rsid w:val="005B1715"/>
    <w:rsid w:val="005C4B5F"/>
    <w:rsid w:val="005D0ED8"/>
    <w:rsid w:val="005D2B47"/>
    <w:rsid w:val="005E2B92"/>
    <w:rsid w:val="005F5AFE"/>
    <w:rsid w:val="005F7B06"/>
    <w:rsid w:val="006072F6"/>
    <w:rsid w:val="006162AB"/>
    <w:rsid w:val="00643248"/>
    <w:rsid w:val="00643517"/>
    <w:rsid w:val="00652967"/>
    <w:rsid w:val="00653C8C"/>
    <w:rsid w:val="00655FE3"/>
    <w:rsid w:val="00656775"/>
    <w:rsid w:val="00662CC1"/>
    <w:rsid w:val="00662DC0"/>
    <w:rsid w:val="00670CF0"/>
    <w:rsid w:val="00671A2A"/>
    <w:rsid w:val="00682863"/>
    <w:rsid w:val="0068668A"/>
    <w:rsid w:val="006916C0"/>
    <w:rsid w:val="006A0B09"/>
    <w:rsid w:val="006B37F5"/>
    <w:rsid w:val="006C12CE"/>
    <w:rsid w:val="006C1D5C"/>
    <w:rsid w:val="006C6DE4"/>
    <w:rsid w:val="006D1BD3"/>
    <w:rsid w:val="006D774E"/>
    <w:rsid w:val="006E6B1A"/>
    <w:rsid w:val="006E7168"/>
    <w:rsid w:val="006F39A5"/>
    <w:rsid w:val="006F67A6"/>
    <w:rsid w:val="006F7967"/>
    <w:rsid w:val="0071275A"/>
    <w:rsid w:val="00725697"/>
    <w:rsid w:val="00726E66"/>
    <w:rsid w:val="00736EF4"/>
    <w:rsid w:val="00740E72"/>
    <w:rsid w:val="00740EAC"/>
    <w:rsid w:val="00741DF0"/>
    <w:rsid w:val="0074206C"/>
    <w:rsid w:val="00747617"/>
    <w:rsid w:val="00755016"/>
    <w:rsid w:val="00760196"/>
    <w:rsid w:val="0077160E"/>
    <w:rsid w:val="0077542A"/>
    <w:rsid w:val="00775E1C"/>
    <w:rsid w:val="00775F95"/>
    <w:rsid w:val="007803BE"/>
    <w:rsid w:val="00783AB8"/>
    <w:rsid w:val="00783BB6"/>
    <w:rsid w:val="00786828"/>
    <w:rsid w:val="00790EB5"/>
    <w:rsid w:val="00793EF1"/>
    <w:rsid w:val="007A065B"/>
    <w:rsid w:val="007A182A"/>
    <w:rsid w:val="007A3699"/>
    <w:rsid w:val="007A6B1F"/>
    <w:rsid w:val="007B24DC"/>
    <w:rsid w:val="007B3D86"/>
    <w:rsid w:val="007C16C5"/>
    <w:rsid w:val="007C661B"/>
    <w:rsid w:val="007C7910"/>
    <w:rsid w:val="007D0220"/>
    <w:rsid w:val="007D02F4"/>
    <w:rsid w:val="007D53E8"/>
    <w:rsid w:val="007E059B"/>
    <w:rsid w:val="007E271D"/>
    <w:rsid w:val="007E3CC1"/>
    <w:rsid w:val="007F12CF"/>
    <w:rsid w:val="007F14DF"/>
    <w:rsid w:val="00811C4E"/>
    <w:rsid w:val="0082413F"/>
    <w:rsid w:val="00825463"/>
    <w:rsid w:val="008311EA"/>
    <w:rsid w:val="0083379A"/>
    <w:rsid w:val="008356B7"/>
    <w:rsid w:val="00835E3E"/>
    <w:rsid w:val="00840F28"/>
    <w:rsid w:val="0085190C"/>
    <w:rsid w:val="008521E1"/>
    <w:rsid w:val="00852855"/>
    <w:rsid w:val="00853529"/>
    <w:rsid w:val="008648BA"/>
    <w:rsid w:val="008816A4"/>
    <w:rsid w:val="00882FA2"/>
    <w:rsid w:val="00885710"/>
    <w:rsid w:val="00887AAF"/>
    <w:rsid w:val="00887D73"/>
    <w:rsid w:val="0089272B"/>
    <w:rsid w:val="008A586C"/>
    <w:rsid w:val="008A7144"/>
    <w:rsid w:val="008B6620"/>
    <w:rsid w:val="008B6869"/>
    <w:rsid w:val="008C3349"/>
    <w:rsid w:val="008D2C91"/>
    <w:rsid w:val="008D635B"/>
    <w:rsid w:val="008D7BD5"/>
    <w:rsid w:val="008D7F86"/>
    <w:rsid w:val="008E1FAB"/>
    <w:rsid w:val="008E2FDD"/>
    <w:rsid w:val="008E774F"/>
    <w:rsid w:val="008F0D1B"/>
    <w:rsid w:val="008F1DB4"/>
    <w:rsid w:val="008F5433"/>
    <w:rsid w:val="008F55B9"/>
    <w:rsid w:val="008F65A0"/>
    <w:rsid w:val="00903B1A"/>
    <w:rsid w:val="00906FE6"/>
    <w:rsid w:val="00921E49"/>
    <w:rsid w:val="00922241"/>
    <w:rsid w:val="009416A6"/>
    <w:rsid w:val="00941CD3"/>
    <w:rsid w:val="009431D2"/>
    <w:rsid w:val="009515EB"/>
    <w:rsid w:val="00957396"/>
    <w:rsid w:val="00960C22"/>
    <w:rsid w:val="0097107F"/>
    <w:rsid w:val="00972D95"/>
    <w:rsid w:val="00983AFC"/>
    <w:rsid w:val="00983DEC"/>
    <w:rsid w:val="009857E6"/>
    <w:rsid w:val="009A0E2A"/>
    <w:rsid w:val="009A1F79"/>
    <w:rsid w:val="009A4F0D"/>
    <w:rsid w:val="009A7CC8"/>
    <w:rsid w:val="009B15E9"/>
    <w:rsid w:val="009C14CB"/>
    <w:rsid w:val="009C4621"/>
    <w:rsid w:val="009C4F09"/>
    <w:rsid w:val="009C5609"/>
    <w:rsid w:val="009D02C9"/>
    <w:rsid w:val="009D21EC"/>
    <w:rsid w:val="009D4938"/>
    <w:rsid w:val="009D6E64"/>
    <w:rsid w:val="009D7A28"/>
    <w:rsid w:val="009E135B"/>
    <w:rsid w:val="009E399D"/>
    <w:rsid w:val="009F3B94"/>
    <w:rsid w:val="009F4847"/>
    <w:rsid w:val="009F51F7"/>
    <w:rsid w:val="009F57B1"/>
    <w:rsid w:val="00A01157"/>
    <w:rsid w:val="00A0732A"/>
    <w:rsid w:val="00A21FD8"/>
    <w:rsid w:val="00A229B0"/>
    <w:rsid w:val="00A271C6"/>
    <w:rsid w:val="00A45457"/>
    <w:rsid w:val="00A515F9"/>
    <w:rsid w:val="00A601E7"/>
    <w:rsid w:val="00A64E66"/>
    <w:rsid w:val="00A66C0B"/>
    <w:rsid w:val="00A86154"/>
    <w:rsid w:val="00A9262B"/>
    <w:rsid w:val="00A92821"/>
    <w:rsid w:val="00A96565"/>
    <w:rsid w:val="00AB0923"/>
    <w:rsid w:val="00AB1755"/>
    <w:rsid w:val="00AB1B34"/>
    <w:rsid w:val="00AB2023"/>
    <w:rsid w:val="00AB21D1"/>
    <w:rsid w:val="00AB3335"/>
    <w:rsid w:val="00AB384A"/>
    <w:rsid w:val="00AC18C9"/>
    <w:rsid w:val="00AC2BC8"/>
    <w:rsid w:val="00AC3A7B"/>
    <w:rsid w:val="00AD2671"/>
    <w:rsid w:val="00AD3648"/>
    <w:rsid w:val="00AD59E2"/>
    <w:rsid w:val="00AE064D"/>
    <w:rsid w:val="00AE1A1B"/>
    <w:rsid w:val="00AE2233"/>
    <w:rsid w:val="00AE41EB"/>
    <w:rsid w:val="00AF0796"/>
    <w:rsid w:val="00AF2ECF"/>
    <w:rsid w:val="00AF609E"/>
    <w:rsid w:val="00B0110C"/>
    <w:rsid w:val="00B07901"/>
    <w:rsid w:val="00B07DCF"/>
    <w:rsid w:val="00B11942"/>
    <w:rsid w:val="00B11F41"/>
    <w:rsid w:val="00B147A7"/>
    <w:rsid w:val="00B31B59"/>
    <w:rsid w:val="00B32A01"/>
    <w:rsid w:val="00B32DAE"/>
    <w:rsid w:val="00B35CA3"/>
    <w:rsid w:val="00B51F4E"/>
    <w:rsid w:val="00B60B8A"/>
    <w:rsid w:val="00B60DE1"/>
    <w:rsid w:val="00B613C7"/>
    <w:rsid w:val="00B70C95"/>
    <w:rsid w:val="00B72752"/>
    <w:rsid w:val="00B73F6F"/>
    <w:rsid w:val="00B756B6"/>
    <w:rsid w:val="00B86A46"/>
    <w:rsid w:val="00B86CD1"/>
    <w:rsid w:val="00B9414B"/>
    <w:rsid w:val="00B9647C"/>
    <w:rsid w:val="00BA14BF"/>
    <w:rsid w:val="00BB1371"/>
    <w:rsid w:val="00BB7105"/>
    <w:rsid w:val="00BB75D6"/>
    <w:rsid w:val="00BC29D0"/>
    <w:rsid w:val="00BC2AE5"/>
    <w:rsid w:val="00BD0FB2"/>
    <w:rsid w:val="00BD20EE"/>
    <w:rsid w:val="00BD5895"/>
    <w:rsid w:val="00BE1553"/>
    <w:rsid w:val="00BE3727"/>
    <w:rsid w:val="00BE6F3B"/>
    <w:rsid w:val="00BF3F72"/>
    <w:rsid w:val="00BF53D3"/>
    <w:rsid w:val="00BF5DEC"/>
    <w:rsid w:val="00C1201D"/>
    <w:rsid w:val="00C13BF5"/>
    <w:rsid w:val="00C25B0D"/>
    <w:rsid w:val="00C25EB1"/>
    <w:rsid w:val="00C264C2"/>
    <w:rsid w:val="00C271C1"/>
    <w:rsid w:val="00C3602F"/>
    <w:rsid w:val="00C420DF"/>
    <w:rsid w:val="00C50D08"/>
    <w:rsid w:val="00C513C4"/>
    <w:rsid w:val="00C52CFC"/>
    <w:rsid w:val="00C604BF"/>
    <w:rsid w:val="00C62D6C"/>
    <w:rsid w:val="00C660F5"/>
    <w:rsid w:val="00C721E8"/>
    <w:rsid w:val="00C726EE"/>
    <w:rsid w:val="00C73EE8"/>
    <w:rsid w:val="00C74883"/>
    <w:rsid w:val="00C819E0"/>
    <w:rsid w:val="00C844B7"/>
    <w:rsid w:val="00C90A6F"/>
    <w:rsid w:val="00C94276"/>
    <w:rsid w:val="00C94F7E"/>
    <w:rsid w:val="00CA3BBF"/>
    <w:rsid w:val="00CA7E79"/>
    <w:rsid w:val="00CB3C89"/>
    <w:rsid w:val="00CC1A44"/>
    <w:rsid w:val="00CC273C"/>
    <w:rsid w:val="00CC4511"/>
    <w:rsid w:val="00CC57E2"/>
    <w:rsid w:val="00CD0541"/>
    <w:rsid w:val="00CD0838"/>
    <w:rsid w:val="00CD1E8B"/>
    <w:rsid w:val="00CD68BB"/>
    <w:rsid w:val="00CD6BB2"/>
    <w:rsid w:val="00CE2412"/>
    <w:rsid w:val="00CE2BD6"/>
    <w:rsid w:val="00CE6F23"/>
    <w:rsid w:val="00CF22FD"/>
    <w:rsid w:val="00D007B8"/>
    <w:rsid w:val="00D01855"/>
    <w:rsid w:val="00D030A1"/>
    <w:rsid w:val="00D13F04"/>
    <w:rsid w:val="00D1472A"/>
    <w:rsid w:val="00D156E1"/>
    <w:rsid w:val="00D267C6"/>
    <w:rsid w:val="00D32F53"/>
    <w:rsid w:val="00D37580"/>
    <w:rsid w:val="00D37F07"/>
    <w:rsid w:val="00D4491D"/>
    <w:rsid w:val="00D57AF2"/>
    <w:rsid w:val="00D634C2"/>
    <w:rsid w:val="00D70D6F"/>
    <w:rsid w:val="00D72FD9"/>
    <w:rsid w:val="00D81536"/>
    <w:rsid w:val="00D84437"/>
    <w:rsid w:val="00D85B28"/>
    <w:rsid w:val="00D91C70"/>
    <w:rsid w:val="00D955C6"/>
    <w:rsid w:val="00D95926"/>
    <w:rsid w:val="00D97E5A"/>
    <w:rsid w:val="00DA526A"/>
    <w:rsid w:val="00DC1C4E"/>
    <w:rsid w:val="00DC4A10"/>
    <w:rsid w:val="00DC5895"/>
    <w:rsid w:val="00DC5A5B"/>
    <w:rsid w:val="00DC7143"/>
    <w:rsid w:val="00DD051B"/>
    <w:rsid w:val="00DD384E"/>
    <w:rsid w:val="00DE3323"/>
    <w:rsid w:val="00DF0E44"/>
    <w:rsid w:val="00DF1541"/>
    <w:rsid w:val="00DF2726"/>
    <w:rsid w:val="00DF4DD1"/>
    <w:rsid w:val="00E05C18"/>
    <w:rsid w:val="00E10A40"/>
    <w:rsid w:val="00E13E5B"/>
    <w:rsid w:val="00E25E87"/>
    <w:rsid w:val="00E26276"/>
    <w:rsid w:val="00E3297D"/>
    <w:rsid w:val="00E34C0D"/>
    <w:rsid w:val="00E37A53"/>
    <w:rsid w:val="00E44798"/>
    <w:rsid w:val="00E45438"/>
    <w:rsid w:val="00E52814"/>
    <w:rsid w:val="00E67D83"/>
    <w:rsid w:val="00E71826"/>
    <w:rsid w:val="00E72AFE"/>
    <w:rsid w:val="00E748C2"/>
    <w:rsid w:val="00E830E4"/>
    <w:rsid w:val="00E85D93"/>
    <w:rsid w:val="00E90FAB"/>
    <w:rsid w:val="00EA1071"/>
    <w:rsid w:val="00EA40AD"/>
    <w:rsid w:val="00EA6D7A"/>
    <w:rsid w:val="00EA746D"/>
    <w:rsid w:val="00EB46E2"/>
    <w:rsid w:val="00EC5C02"/>
    <w:rsid w:val="00ED45B5"/>
    <w:rsid w:val="00EF59B1"/>
    <w:rsid w:val="00EF7934"/>
    <w:rsid w:val="00F04958"/>
    <w:rsid w:val="00F10668"/>
    <w:rsid w:val="00F1122B"/>
    <w:rsid w:val="00F11492"/>
    <w:rsid w:val="00F11FED"/>
    <w:rsid w:val="00F14AD4"/>
    <w:rsid w:val="00F2285A"/>
    <w:rsid w:val="00F2521C"/>
    <w:rsid w:val="00F278C4"/>
    <w:rsid w:val="00F547A3"/>
    <w:rsid w:val="00F55F4B"/>
    <w:rsid w:val="00F621CA"/>
    <w:rsid w:val="00F63264"/>
    <w:rsid w:val="00F70DB4"/>
    <w:rsid w:val="00F73D6B"/>
    <w:rsid w:val="00F77954"/>
    <w:rsid w:val="00F853C5"/>
    <w:rsid w:val="00F877D8"/>
    <w:rsid w:val="00F87C30"/>
    <w:rsid w:val="00F942F3"/>
    <w:rsid w:val="00F9456C"/>
    <w:rsid w:val="00F95E4D"/>
    <w:rsid w:val="00FA0751"/>
    <w:rsid w:val="00FA53D7"/>
    <w:rsid w:val="00FB0CF0"/>
    <w:rsid w:val="00FB4078"/>
    <w:rsid w:val="00FB42C2"/>
    <w:rsid w:val="00FC347F"/>
    <w:rsid w:val="00FC4593"/>
    <w:rsid w:val="00FD1EC3"/>
    <w:rsid w:val="00FD3DAF"/>
    <w:rsid w:val="00FE5303"/>
    <w:rsid w:val="00FE56F5"/>
    <w:rsid w:val="00FF597B"/>
    <w:rsid w:val="00FF6D60"/>
    <w:rsid w:val="00FF7A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37F72E"/>
  <w15:chartTrackingRefBased/>
  <w15:docId w15:val="{3C7E13F9-C65A-4B6D-9FC3-3AC81FF65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pPr>
    <w:rPr>
      <w:sz w:val="22"/>
    </w:rPr>
  </w:style>
  <w:style w:type="paragraph" w:styleId="Ttulo1">
    <w:name w:val="heading 1"/>
    <w:basedOn w:val="Normal"/>
    <w:next w:val="Normal"/>
    <w:qFormat/>
    <w:pPr>
      <w:keepNext/>
      <w:spacing w:before="240" w:after="480"/>
      <w:jc w:val="center"/>
      <w:outlineLvl w:val="0"/>
    </w:pPr>
    <w:rPr>
      <w:rFonts w:ascii="Arial" w:hAnsi="Arial"/>
      <w:b/>
      <w:bCs/>
      <w:szCs w:val="22"/>
    </w:rPr>
  </w:style>
  <w:style w:type="paragraph" w:styleId="Ttulo2">
    <w:name w:val="heading 2"/>
    <w:basedOn w:val="Normal"/>
    <w:next w:val="Normal"/>
    <w:qFormat/>
    <w:pPr>
      <w:keepNext/>
      <w:spacing w:before="240"/>
      <w:jc w:val="both"/>
      <w:outlineLvl w:val="1"/>
    </w:pPr>
    <w:rPr>
      <w:rFonts w:ascii="Arial" w:hAnsi="Arial"/>
      <w:b/>
    </w:rPr>
  </w:style>
  <w:style w:type="paragraph" w:styleId="Ttulo3">
    <w:name w:val="heading 3"/>
    <w:basedOn w:val="Normal"/>
    <w:next w:val="Normal"/>
    <w:qFormat/>
    <w:pPr>
      <w:keepNext/>
      <w:spacing w:before="240" w:after="480"/>
      <w:outlineLvl w:val="2"/>
    </w:pPr>
    <w:rPr>
      <w:b/>
      <w:sz w:val="24"/>
    </w:rPr>
  </w:style>
  <w:style w:type="paragraph" w:styleId="Ttulo4">
    <w:name w:val="heading 4"/>
    <w:basedOn w:val="Normal"/>
    <w:next w:val="Normal"/>
    <w:link w:val="Ttulo4Car"/>
    <w:uiPriority w:val="9"/>
    <w:semiHidden/>
    <w:unhideWhenUsed/>
    <w:qFormat/>
    <w:rsid w:val="003629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semiHidden/>
    <w:pPr>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customStyle="1" w:styleId="Sangra">
    <w:name w:val="Sangría"/>
    <w:basedOn w:val="Normal"/>
    <w:pPr>
      <w:ind w:left="567"/>
      <w:jc w:val="both"/>
    </w:pPr>
    <w:rPr>
      <w:rFonts w:ascii="Arial" w:hAnsi="Arial"/>
    </w:rPr>
  </w:style>
  <w:style w:type="paragraph" w:styleId="Textoindependiente">
    <w:name w:val="Body Text"/>
    <w:basedOn w:val="Normal"/>
    <w:semiHidden/>
    <w:pPr>
      <w:jc w:val="both"/>
    </w:pPr>
  </w:style>
  <w:style w:type="character" w:customStyle="1" w:styleId="Ttulo4Car">
    <w:name w:val="Título 4 Car"/>
    <w:basedOn w:val="Fuentedeprrafopredeter"/>
    <w:link w:val="Ttulo4"/>
    <w:uiPriority w:val="9"/>
    <w:semiHidden/>
    <w:rsid w:val="00362926"/>
    <w:rPr>
      <w:rFonts w:asciiTheme="majorHAnsi" w:eastAsiaTheme="majorEastAsia" w:hAnsiTheme="majorHAnsi" w:cstheme="majorBidi"/>
      <w:i/>
      <w:iCs/>
      <w:color w:val="2F5496" w:themeColor="accent1" w:themeShade="BF"/>
      <w:sz w:val="22"/>
    </w:rPr>
  </w:style>
  <w:style w:type="paragraph" w:styleId="Prrafodelista">
    <w:name w:val="List Paragraph"/>
    <w:basedOn w:val="Normal"/>
    <w:uiPriority w:val="34"/>
    <w:qFormat/>
    <w:rsid w:val="00AC18C9"/>
    <w:pPr>
      <w:ind w:left="720"/>
      <w:contextualSpacing/>
    </w:pPr>
  </w:style>
  <w:style w:type="character" w:styleId="Hipervnculo">
    <w:name w:val="Hyperlink"/>
    <w:basedOn w:val="Fuentedeprrafopredeter"/>
    <w:uiPriority w:val="99"/>
    <w:unhideWhenUsed/>
    <w:rsid w:val="0042339D"/>
    <w:rPr>
      <w:color w:val="0563C1" w:themeColor="hyperlink"/>
      <w:u w:val="single"/>
    </w:rPr>
  </w:style>
  <w:style w:type="character" w:styleId="Mencinsinresolver">
    <w:name w:val="Unresolved Mention"/>
    <w:basedOn w:val="Fuentedeprrafopredeter"/>
    <w:uiPriority w:val="99"/>
    <w:semiHidden/>
    <w:unhideWhenUsed/>
    <w:rsid w:val="0042339D"/>
    <w:rPr>
      <w:color w:val="605E5C"/>
      <w:shd w:val="clear" w:color="auto" w:fill="E1DFDD"/>
    </w:rPr>
  </w:style>
  <w:style w:type="paragraph" w:styleId="NormalWeb">
    <w:name w:val="Normal (Web)"/>
    <w:basedOn w:val="Normal"/>
    <w:uiPriority w:val="99"/>
    <w:semiHidden/>
    <w:unhideWhenUsed/>
    <w:rsid w:val="00CE2412"/>
    <w:rPr>
      <w:sz w:val="24"/>
      <w:szCs w:val="24"/>
    </w:rPr>
  </w:style>
  <w:style w:type="paragraph" w:styleId="Subttulo">
    <w:name w:val="Subtitle"/>
    <w:aliases w:val="Artículos-Subtítulo"/>
    <w:basedOn w:val="Normal"/>
    <w:next w:val="Normal"/>
    <w:link w:val="SubttuloCar"/>
    <w:uiPriority w:val="11"/>
    <w:qFormat/>
    <w:rsid w:val="005A3027"/>
    <w:pPr>
      <w:keepNext/>
      <w:keepLines/>
      <w:numPr>
        <w:ilvl w:val="1"/>
      </w:numPr>
      <w:spacing w:before="240"/>
      <w:jc w:val="both"/>
      <w:outlineLvl w:val="3"/>
    </w:pPr>
    <w:rPr>
      <w:rFonts w:ascii="Arial" w:eastAsiaTheme="majorEastAsia" w:hAnsi="Arial" w:cstheme="majorBidi"/>
      <w:b/>
      <w:iCs/>
      <w:szCs w:val="24"/>
      <w:lang w:eastAsia="en-US"/>
    </w:rPr>
  </w:style>
  <w:style w:type="character" w:customStyle="1" w:styleId="SubttuloCar">
    <w:name w:val="Subtítulo Car"/>
    <w:aliases w:val="Artículos-Subtítulo Car"/>
    <w:basedOn w:val="Fuentedeprrafopredeter"/>
    <w:link w:val="Subttulo"/>
    <w:uiPriority w:val="11"/>
    <w:rsid w:val="005A3027"/>
    <w:rPr>
      <w:rFonts w:ascii="Arial" w:eastAsiaTheme="majorEastAsia" w:hAnsi="Arial" w:cstheme="majorBidi"/>
      <w:b/>
      <w:iCs/>
      <w:sz w:val="22"/>
      <w:szCs w:val="24"/>
      <w:lang w:eastAsia="en-US"/>
    </w:rPr>
  </w:style>
  <w:style w:type="table" w:styleId="Tablaconcuadrcula">
    <w:name w:val="Table Grid"/>
    <w:basedOn w:val="Tablanormal"/>
    <w:uiPriority w:val="59"/>
    <w:rsid w:val="00314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6912">
      <w:bodyDiv w:val="1"/>
      <w:marLeft w:val="0"/>
      <w:marRight w:val="0"/>
      <w:marTop w:val="0"/>
      <w:marBottom w:val="0"/>
      <w:divBdr>
        <w:top w:val="none" w:sz="0" w:space="0" w:color="auto"/>
        <w:left w:val="none" w:sz="0" w:space="0" w:color="auto"/>
        <w:bottom w:val="none" w:sz="0" w:space="0" w:color="auto"/>
        <w:right w:val="none" w:sz="0" w:space="0" w:color="auto"/>
      </w:divBdr>
    </w:div>
    <w:div w:id="45881185">
      <w:bodyDiv w:val="1"/>
      <w:marLeft w:val="0"/>
      <w:marRight w:val="0"/>
      <w:marTop w:val="0"/>
      <w:marBottom w:val="0"/>
      <w:divBdr>
        <w:top w:val="none" w:sz="0" w:space="0" w:color="auto"/>
        <w:left w:val="none" w:sz="0" w:space="0" w:color="auto"/>
        <w:bottom w:val="none" w:sz="0" w:space="0" w:color="auto"/>
        <w:right w:val="none" w:sz="0" w:space="0" w:color="auto"/>
      </w:divBdr>
    </w:div>
    <w:div w:id="110169332">
      <w:bodyDiv w:val="1"/>
      <w:marLeft w:val="0"/>
      <w:marRight w:val="0"/>
      <w:marTop w:val="0"/>
      <w:marBottom w:val="0"/>
      <w:divBdr>
        <w:top w:val="none" w:sz="0" w:space="0" w:color="auto"/>
        <w:left w:val="none" w:sz="0" w:space="0" w:color="auto"/>
        <w:bottom w:val="none" w:sz="0" w:space="0" w:color="auto"/>
        <w:right w:val="none" w:sz="0" w:space="0" w:color="auto"/>
      </w:divBdr>
    </w:div>
    <w:div w:id="154037726">
      <w:bodyDiv w:val="1"/>
      <w:marLeft w:val="0"/>
      <w:marRight w:val="0"/>
      <w:marTop w:val="0"/>
      <w:marBottom w:val="0"/>
      <w:divBdr>
        <w:top w:val="none" w:sz="0" w:space="0" w:color="auto"/>
        <w:left w:val="none" w:sz="0" w:space="0" w:color="auto"/>
        <w:bottom w:val="none" w:sz="0" w:space="0" w:color="auto"/>
        <w:right w:val="none" w:sz="0" w:space="0" w:color="auto"/>
      </w:divBdr>
    </w:div>
    <w:div w:id="196741729">
      <w:bodyDiv w:val="1"/>
      <w:marLeft w:val="0"/>
      <w:marRight w:val="0"/>
      <w:marTop w:val="0"/>
      <w:marBottom w:val="0"/>
      <w:divBdr>
        <w:top w:val="none" w:sz="0" w:space="0" w:color="auto"/>
        <w:left w:val="none" w:sz="0" w:space="0" w:color="auto"/>
        <w:bottom w:val="none" w:sz="0" w:space="0" w:color="auto"/>
        <w:right w:val="none" w:sz="0" w:space="0" w:color="auto"/>
      </w:divBdr>
    </w:div>
    <w:div w:id="227691700">
      <w:bodyDiv w:val="1"/>
      <w:marLeft w:val="0"/>
      <w:marRight w:val="0"/>
      <w:marTop w:val="0"/>
      <w:marBottom w:val="0"/>
      <w:divBdr>
        <w:top w:val="none" w:sz="0" w:space="0" w:color="auto"/>
        <w:left w:val="none" w:sz="0" w:space="0" w:color="auto"/>
        <w:bottom w:val="none" w:sz="0" w:space="0" w:color="auto"/>
        <w:right w:val="none" w:sz="0" w:space="0" w:color="auto"/>
      </w:divBdr>
    </w:div>
    <w:div w:id="239949100">
      <w:bodyDiv w:val="1"/>
      <w:marLeft w:val="0"/>
      <w:marRight w:val="0"/>
      <w:marTop w:val="0"/>
      <w:marBottom w:val="0"/>
      <w:divBdr>
        <w:top w:val="none" w:sz="0" w:space="0" w:color="auto"/>
        <w:left w:val="none" w:sz="0" w:space="0" w:color="auto"/>
        <w:bottom w:val="none" w:sz="0" w:space="0" w:color="auto"/>
        <w:right w:val="none" w:sz="0" w:space="0" w:color="auto"/>
      </w:divBdr>
    </w:div>
    <w:div w:id="272177804">
      <w:bodyDiv w:val="1"/>
      <w:marLeft w:val="0"/>
      <w:marRight w:val="0"/>
      <w:marTop w:val="0"/>
      <w:marBottom w:val="0"/>
      <w:divBdr>
        <w:top w:val="none" w:sz="0" w:space="0" w:color="auto"/>
        <w:left w:val="none" w:sz="0" w:space="0" w:color="auto"/>
        <w:bottom w:val="none" w:sz="0" w:space="0" w:color="auto"/>
        <w:right w:val="none" w:sz="0" w:space="0" w:color="auto"/>
      </w:divBdr>
      <w:divsChild>
        <w:div w:id="222571734">
          <w:blockQuote w:val="1"/>
          <w:marLeft w:val="720"/>
          <w:marRight w:val="720"/>
          <w:marTop w:val="100"/>
          <w:marBottom w:val="100"/>
          <w:divBdr>
            <w:top w:val="none" w:sz="0" w:space="0" w:color="auto"/>
            <w:left w:val="none" w:sz="0" w:space="0" w:color="auto"/>
            <w:bottom w:val="none" w:sz="0" w:space="0" w:color="auto"/>
            <w:right w:val="none" w:sz="0" w:space="0" w:color="auto"/>
          </w:divBdr>
        </w:div>
        <w:div w:id="555238596">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75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979546">
      <w:bodyDiv w:val="1"/>
      <w:marLeft w:val="0"/>
      <w:marRight w:val="0"/>
      <w:marTop w:val="0"/>
      <w:marBottom w:val="0"/>
      <w:divBdr>
        <w:top w:val="none" w:sz="0" w:space="0" w:color="auto"/>
        <w:left w:val="none" w:sz="0" w:space="0" w:color="auto"/>
        <w:bottom w:val="none" w:sz="0" w:space="0" w:color="auto"/>
        <w:right w:val="none" w:sz="0" w:space="0" w:color="auto"/>
      </w:divBdr>
      <w:divsChild>
        <w:div w:id="104010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1327089">
      <w:bodyDiv w:val="1"/>
      <w:marLeft w:val="0"/>
      <w:marRight w:val="0"/>
      <w:marTop w:val="0"/>
      <w:marBottom w:val="0"/>
      <w:divBdr>
        <w:top w:val="none" w:sz="0" w:space="0" w:color="auto"/>
        <w:left w:val="none" w:sz="0" w:space="0" w:color="auto"/>
        <w:bottom w:val="none" w:sz="0" w:space="0" w:color="auto"/>
        <w:right w:val="none" w:sz="0" w:space="0" w:color="auto"/>
      </w:divBdr>
    </w:div>
    <w:div w:id="350109522">
      <w:bodyDiv w:val="1"/>
      <w:marLeft w:val="0"/>
      <w:marRight w:val="0"/>
      <w:marTop w:val="0"/>
      <w:marBottom w:val="0"/>
      <w:divBdr>
        <w:top w:val="none" w:sz="0" w:space="0" w:color="auto"/>
        <w:left w:val="none" w:sz="0" w:space="0" w:color="auto"/>
        <w:bottom w:val="none" w:sz="0" w:space="0" w:color="auto"/>
        <w:right w:val="none" w:sz="0" w:space="0" w:color="auto"/>
      </w:divBdr>
    </w:div>
    <w:div w:id="371148077">
      <w:bodyDiv w:val="1"/>
      <w:marLeft w:val="0"/>
      <w:marRight w:val="0"/>
      <w:marTop w:val="0"/>
      <w:marBottom w:val="0"/>
      <w:divBdr>
        <w:top w:val="none" w:sz="0" w:space="0" w:color="auto"/>
        <w:left w:val="none" w:sz="0" w:space="0" w:color="auto"/>
        <w:bottom w:val="none" w:sz="0" w:space="0" w:color="auto"/>
        <w:right w:val="none" w:sz="0" w:space="0" w:color="auto"/>
      </w:divBdr>
    </w:div>
    <w:div w:id="382949233">
      <w:bodyDiv w:val="1"/>
      <w:marLeft w:val="0"/>
      <w:marRight w:val="0"/>
      <w:marTop w:val="0"/>
      <w:marBottom w:val="0"/>
      <w:divBdr>
        <w:top w:val="none" w:sz="0" w:space="0" w:color="auto"/>
        <w:left w:val="none" w:sz="0" w:space="0" w:color="auto"/>
        <w:bottom w:val="none" w:sz="0" w:space="0" w:color="auto"/>
        <w:right w:val="none" w:sz="0" w:space="0" w:color="auto"/>
      </w:divBdr>
    </w:div>
    <w:div w:id="384111619">
      <w:bodyDiv w:val="1"/>
      <w:marLeft w:val="0"/>
      <w:marRight w:val="0"/>
      <w:marTop w:val="0"/>
      <w:marBottom w:val="0"/>
      <w:divBdr>
        <w:top w:val="none" w:sz="0" w:space="0" w:color="auto"/>
        <w:left w:val="none" w:sz="0" w:space="0" w:color="auto"/>
        <w:bottom w:val="none" w:sz="0" w:space="0" w:color="auto"/>
        <w:right w:val="none" w:sz="0" w:space="0" w:color="auto"/>
      </w:divBdr>
      <w:divsChild>
        <w:div w:id="1550457208">
          <w:marLeft w:val="480"/>
          <w:marRight w:val="480"/>
          <w:marTop w:val="480"/>
          <w:marBottom w:val="480"/>
          <w:divBdr>
            <w:top w:val="single" w:sz="6" w:space="12" w:color="086199"/>
            <w:left w:val="single" w:sz="6" w:space="12" w:color="086199"/>
            <w:bottom w:val="single" w:sz="6" w:space="12" w:color="086199"/>
            <w:right w:val="single" w:sz="6" w:space="12" w:color="086199"/>
          </w:divBdr>
        </w:div>
      </w:divsChild>
    </w:div>
    <w:div w:id="399597022">
      <w:bodyDiv w:val="1"/>
      <w:marLeft w:val="0"/>
      <w:marRight w:val="0"/>
      <w:marTop w:val="0"/>
      <w:marBottom w:val="0"/>
      <w:divBdr>
        <w:top w:val="none" w:sz="0" w:space="0" w:color="auto"/>
        <w:left w:val="none" w:sz="0" w:space="0" w:color="auto"/>
        <w:bottom w:val="none" w:sz="0" w:space="0" w:color="auto"/>
        <w:right w:val="none" w:sz="0" w:space="0" w:color="auto"/>
      </w:divBdr>
    </w:div>
    <w:div w:id="469641061">
      <w:bodyDiv w:val="1"/>
      <w:marLeft w:val="0"/>
      <w:marRight w:val="0"/>
      <w:marTop w:val="0"/>
      <w:marBottom w:val="0"/>
      <w:divBdr>
        <w:top w:val="none" w:sz="0" w:space="0" w:color="auto"/>
        <w:left w:val="none" w:sz="0" w:space="0" w:color="auto"/>
        <w:bottom w:val="none" w:sz="0" w:space="0" w:color="auto"/>
        <w:right w:val="none" w:sz="0" w:space="0" w:color="auto"/>
      </w:divBdr>
      <w:divsChild>
        <w:div w:id="370958269">
          <w:marLeft w:val="0"/>
          <w:marRight w:val="0"/>
          <w:marTop w:val="0"/>
          <w:marBottom w:val="0"/>
          <w:divBdr>
            <w:top w:val="none" w:sz="0" w:space="0" w:color="auto"/>
            <w:left w:val="none" w:sz="0" w:space="0" w:color="auto"/>
            <w:bottom w:val="none" w:sz="0" w:space="0" w:color="auto"/>
            <w:right w:val="none" w:sz="0" w:space="0" w:color="auto"/>
          </w:divBdr>
          <w:divsChild>
            <w:div w:id="1368942736">
              <w:marLeft w:val="0"/>
              <w:marRight w:val="0"/>
              <w:marTop w:val="0"/>
              <w:marBottom w:val="0"/>
              <w:divBdr>
                <w:top w:val="none" w:sz="0" w:space="0" w:color="auto"/>
                <w:left w:val="none" w:sz="0" w:space="0" w:color="auto"/>
                <w:bottom w:val="none" w:sz="0" w:space="0" w:color="auto"/>
                <w:right w:val="none" w:sz="0" w:space="0" w:color="auto"/>
              </w:divBdr>
            </w:div>
          </w:divsChild>
        </w:div>
        <w:div w:id="371736301">
          <w:marLeft w:val="0"/>
          <w:marRight w:val="0"/>
          <w:marTop w:val="0"/>
          <w:marBottom w:val="0"/>
          <w:divBdr>
            <w:top w:val="none" w:sz="0" w:space="0" w:color="auto"/>
            <w:left w:val="none" w:sz="0" w:space="0" w:color="auto"/>
            <w:bottom w:val="none" w:sz="0" w:space="0" w:color="auto"/>
            <w:right w:val="none" w:sz="0" w:space="0" w:color="auto"/>
          </w:divBdr>
          <w:divsChild>
            <w:div w:id="14936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697413">
      <w:bodyDiv w:val="1"/>
      <w:marLeft w:val="0"/>
      <w:marRight w:val="0"/>
      <w:marTop w:val="0"/>
      <w:marBottom w:val="0"/>
      <w:divBdr>
        <w:top w:val="none" w:sz="0" w:space="0" w:color="auto"/>
        <w:left w:val="none" w:sz="0" w:space="0" w:color="auto"/>
        <w:bottom w:val="none" w:sz="0" w:space="0" w:color="auto"/>
        <w:right w:val="none" w:sz="0" w:space="0" w:color="auto"/>
      </w:divBdr>
      <w:divsChild>
        <w:div w:id="909733869">
          <w:marLeft w:val="480"/>
          <w:marRight w:val="480"/>
          <w:marTop w:val="480"/>
          <w:marBottom w:val="480"/>
          <w:divBdr>
            <w:top w:val="single" w:sz="6" w:space="12" w:color="086199"/>
            <w:left w:val="single" w:sz="6" w:space="12" w:color="086199"/>
            <w:bottom w:val="single" w:sz="6" w:space="12" w:color="086199"/>
            <w:right w:val="single" w:sz="6" w:space="12" w:color="086199"/>
          </w:divBdr>
        </w:div>
        <w:div w:id="2021741117">
          <w:marLeft w:val="480"/>
          <w:marRight w:val="480"/>
          <w:marTop w:val="480"/>
          <w:marBottom w:val="480"/>
          <w:divBdr>
            <w:top w:val="single" w:sz="6" w:space="12" w:color="086199"/>
            <w:left w:val="single" w:sz="6" w:space="12" w:color="086199"/>
            <w:bottom w:val="single" w:sz="6" w:space="12" w:color="086199"/>
            <w:right w:val="single" w:sz="6" w:space="12" w:color="086199"/>
          </w:divBdr>
        </w:div>
      </w:divsChild>
    </w:div>
    <w:div w:id="608780967">
      <w:bodyDiv w:val="1"/>
      <w:marLeft w:val="0"/>
      <w:marRight w:val="0"/>
      <w:marTop w:val="0"/>
      <w:marBottom w:val="0"/>
      <w:divBdr>
        <w:top w:val="none" w:sz="0" w:space="0" w:color="auto"/>
        <w:left w:val="none" w:sz="0" w:space="0" w:color="auto"/>
        <w:bottom w:val="none" w:sz="0" w:space="0" w:color="auto"/>
        <w:right w:val="none" w:sz="0" w:space="0" w:color="auto"/>
      </w:divBdr>
    </w:div>
    <w:div w:id="623461400">
      <w:bodyDiv w:val="1"/>
      <w:marLeft w:val="0"/>
      <w:marRight w:val="0"/>
      <w:marTop w:val="0"/>
      <w:marBottom w:val="0"/>
      <w:divBdr>
        <w:top w:val="none" w:sz="0" w:space="0" w:color="auto"/>
        <w:left w:val="none" w:sz="0" w:space="0" w:color="auto"/>
        <w:bottom w:val="none" w:sz="0" w:space="0" w:color="auto"/>
        <w:right w:val="none" w:sz="0" w:space="0" w:color="auto"/>
      </w:divBdr>
      <w:divsChild>
        <w:div w:id="612172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321546">
      <w:bodyDiv w:val="1"/>
      <w:marLeft w:val="0"/>
      <w:marRight w:val="0"/>
      <w:marTop w:val="0"/>
      <w:marBottom w:val="0"/>
      <w:divBdr>
        <w:top w:val="none" w:sz="0" w:space="0" w:color="auto"/>
        <w:left w:val="none" w:sz="0" w:space="0" w:color="auto"/>
        <w:bottom w:val="none" w:sz="0" w:space="0" w:color="auto"/>
        <w:right w:val="none" w:sz="0" w:space="0" w:color="auto"/>
      </w:divBdr>
    </w:div>
    <w:div w:id="669211065">
      <w:bodyDiv w:val="1"/>
      <w:marLeft w:val="0"/>
      <w:marRight w:val="0"/>
      <w:marTop w:val="0"/>
      <w:marBottom w:val="0"/>
      <w:divBdr>
        <w:top w:val="none" w:sz="0" w:space="0" w:color="auto"/>
        <w:left w:val="none" w:sz="0" w:space="0" w:color="auto"/>
        <w:bottom w:val="none" w:sz="0" w:space="0" w:color="auto"/>
        <w:right w:val="none" w:sz="0" w:space="0" w:color="auto"/>
      </w:divBdr>
    </w:div>
    <w:div w:id="787088065">
      <w:bodyDiv w:val="1"/>
      <w:marLeft w:val="0"/>
      <w:marRight w:val="0"/>
      <w:marTop w:val="0"/>
      <w:marBottom w:val="0"/>
      <w:divBdr>
        <w:top w:val="none" w:sz="0" w:space="0" w:color="auto"/>
        <w:left w:val="none" w:sz="0" w:space="0" w:color="auto"/>
        <w:bottom w:val="none" w:sz="0" w:space="0" w:color="auto"/>
        <w:right w:val="none" w:sz="0" w:space="0" w:color="auto"/>
      </w:divBdr>
    </w:div>
    <w:div w:id="819424218">
      <w:bodyDiv w:val="1"/>
      <w:marLeft w:val="0"/>
      <w:marRight w:val="0"/>
      <w:marTop w:val="0"/>
      <w:marBottom w:val="0"/>
      <w:divBdr>
        <w:top w:val="none" w:sz="0" w:space="0" w:color="auto"/>
        <w:left w:val="none" w:sz="0" w:space="0" w:color="auto"/>
        <w:bottom w:val="none" w:sz="0" w:space="0" w:color="auto"/>
        <w:right w:val="none" w:sz="0" w:space="0" w:color="auto"/>
      </w:divBdr>
    </w:div>
    <w:div w:id="847602300">
      <w:bodyDiv w:val="1"/>
      <w:marLeft w:val="0"/>
      <w:marRight w:val="0"/>
      <w:marTop w:val="0"/>
      <w:marBottom w:val="0"/>
      <w:divBdr>
        <w:top w:val="none" w:sz="0" w:space="0" w:color="auto"/>
        <w:left w:val="none" w:sz="0" w:space="0" w:color="auto"/>
        <w:bottom w:val="none" w:sz="0" w:space="0" w:color="auto"/>
        <w:right w:val="none" w:sz="0" w:space="0" w:color="auto"/>
      </w:divBdr>
    </w:div>
    <w:div w:id="857045246">
      <w:bodyDiv w:val="1"/>
      <w:marLeft w:val="0"/>
      <w:marRight w:val="0"/>
      <w:marTop w:val="0"/>
      <w:marBottom w:val="0"/>
      <w:divBdr>
        <w:top w:val="none" w:sz="0" w:space="0" w:color="auto"/>
        <w:left w:val="none" w:sz="0" w:space="0" w:color="auto"/>
        <w:bottom w:val="none" w:sz="0" w:space="0" w:color="auto"/>
        <w:right w:val="none" w:sz="0" w:space="0" w:color="auto"/>
      </w:divBdr>
    </w:div>
    <w:div w:id="888415851">
      <w:bodyDiv w:val="1"/>
      <w:marLeft w:val="0"/>
      <w:marRight w:val="0"/>
      <w:marTop w:val="0"/>
      <w:marBottom w:val="0"/>
      <w:divBdr>
        <w:top w:val="none" w:sz="0" w:space="0" w:color="auto"/>
        <w:left w:val="none" w:sz="0" w:space="0" w:color="auto"/>
        <w:bottom w:val="none" w:sz="0" w:space="0" w:color="auto"/>
        <w:right w:val="none" w:sz="0" w:space="0" w:color="auto"/>
      </w:divBdr>
    </w:div>
    <w:div w:id="904070154">
      <w:bodyDiv w:val="1"/>
      <w:marLeft w:val="0"/>
      <w:marRight w:val="0"/>
      <w:marTop w:val="0"/>
      <w:marBottom w:val="0"/>
      <w:divBdr>
        <w:top w:val="none" w:sz="0" w:space="0" w:color="auto"/>
        <w:left w:val="none" w:sz="0" w:space="0" w:color="auto"/>
        <w:bottom w:val="none" w:sz="0" w:space="0" w:color="auto"/>
        <w:right w:val="none" w:sz="0" w:space="0" w:color="auto"/>
      </w:divBdr>
      <w:divsChild>
        <w:div w:id="241448895">
          <w:marLeft w:val="0"/>
          <w:marRight w:val="0"/>
          <w:marTop w:val="0"/>
          <w:marBottom w:val="0"/>
          <w:divBdr>
            <w:top w:val="none" w:sz="0" w:space="0" w:color="auto"/>
            <w:left w:val="none" w:sz="0" w:space="0" w:color="auto"/>
            <w:bottom w:val="none" w:sz="0" w:space="0" w:color="auto"/>
            <w:right w:val="none" w:sz="0" w:space="0" w:color="auto"/>
          </w:divBdr>
        </w:div>
      </w:divsChild>
    </w:div>
    <w:div w:id="904952652">
      <w:bodyDiv w:val="1"/>
      <w:marLeft w:val="0"/>
      <w:marRight w:val="0"/>
      <w:marTop w:val="0"/>
      <w:marBottom w:val="0"/>
      <w:divBdr>
        <w:top w:val="none" w:sz="0" w:space="0" w:color="auto"/>
        <w:left w:val="none" w:sz="0" w:space="0" w:color="auto"/>
        <w:bottom w:val="none" w:sz="0" w:space="0" w:color="auto"/>
        <w:right w:val="none" w:sz="0" w:space="0" w:color="auto"/>
      </w:divBdr>
    </w:div>
    <w:div w:id="909580822">
      <w:bodyDiv w:val="1"/>
      <w:marLeft w:val="0"/>
      <w:marRight w:val="0"/>
      <w:marTop w:val="0"/>
      <w:marBottom w:val="0"/>
      <w:divBdr>
        <w:top w:val="none" w:sz="0" w:space="0" w:color="auto"/>
        <w:left w:val="none" w:sz="0" w:space="0" w:color="auto"/>
        <w:bottom w:val="none" w:sz="0" w:space="0" w:color="auto"/>
        <w:right w:val="none" w:sz="0" w:space="0" w:color="auto"/>
      </w:divBdr>
    </w:div>
    <w:div w:id="922447517">
      <w:bodyDiv w:val="1"/>
      <w:marLeft w:val="0"/>
      <w:marRight w:val="0"/>
      <w:marTop w:val="0"/>
      <w:marBottom w:val="0"/>
      <w:divBdr>
        <w:top w:val="none" w:sz="0" w:space="0" w:color="auto"/>
        <w:left w:val="none" w:sz="0" w:space="0" w:color="auto"/>
        <w:bottom w:val="none" w:sz="0" w:space="0" w:color="auto"/>
        <w:right w:val="none" w:sz="0" w:space="0" w:color="auto"/>
      </w:divBdr>
    </w:div>
    <w:div w:id="952251516">
      <w:bodyDiv w:val="1"/>
      <w:marLeft w:val="0"/>
      <w:marRight w:val="0"/>
      <w:marTop w:val="0"/>
      <w:marBottom w:val="0"/>
      <w:divBdr>
        <w:top w:val="none" w:sz="0" w:space="0" w:color="auto"/>
        <w:left w:val="none" w:sz="0" w:space="0" w:color="auto"/>
        <w:bottom w:val="none" w:sz="0" w:space="0" w:color="auto"/>
        <w:right w:val="none" w:sz="0" w:space="0" w:color="auto"/>
      </w:divBdr>
    </w:div>
    <w:div w:id="987442397">
      <w:bodyDiv w:val="1"/>
      <w:marLeft w:val="0"/>
      <w:marRight w:val="0"/>
      <w:marTop w:val="0"/>
      <w:marBottom w:val="0"/>
      <w:divBdr>
        <w:top w:val="none" w:sz="0" w:space="0" w:color="auto"/>
        <w:left w:val="none" w:sz="0" w:space="0" w:color="auto"/>
        <w:bottom w:val="none" w:sz="0" w:space="0" w:color="auto"/>
        <w:right w:val="none" w:sz="0" w:space="0" w:color="auto"/>
      </w:divBdr>
    </w:div>
    <w:div w:id="1000693107">
      <w:bodyDiv w:val="1"/>
      <w:marLeft w:val="0"/>
      <w:marRight w:val="0"/>
      <w:marTop w:val="0"/>
      <w:marBottom w:val="0"/>
      <w:divBdr>
        <w:top w:val="none" w:sz="0" w:space="0" w:color="auto"/>
        <w:left w:val="none" w:sz="0" w:space="0" w:color="auto"/>
        <w:bottom w:val="none" w:sz="0" w:space="0" w:color="auto"/>
        <w:right w:val="none" w:sz="0" w:space="0" w:color="auto"/>
      </w:divBdr>
    </w:div>
    <w:div w:id="1061487345">
      <w:bodyDiv w:val="1"/>
      <w:marLeft w:val="0"/>
      <w:marRight w:val="0"/>
      <w:marTop w:val="0"/>
      <w:marBottom w:val="0"/>
      <w:divBdr>
        <w:top w:val="none" w:sz="0" w:space="0" w:color="auto"/>
        <w:left w:val="none" w:sz="0" w:space="0" w:color="auto"/>
        <w:bottom w:val="none" w:sz="0" w:space="0" w:color="auto"/>
        <w:right w:val="none" w:sz="0" w:space="0" w:color="auto"/>
      </w:divBdr>
    </w:div>
    <w:div w:id="1074282083">
      <w:bodyDiv w:val="1"/>
      <w:marLeft w:val="0"/>
      <w:marRight w:val="0"/>
      <w:marTop w:val="0"/>
      <w:marBottom w:val="0"/>
      <w:divBdr>
        <w:top w:val="none" w:sz="0" w:space="0" w:color="auto"/>
        <w:left w:val="none" w:sz="0" w:space="0" w:color="auto"/>
        <w:bottom w:val="none" w:sz="0" w:space="0" w:color="auto"/>
        <w:right w:val="none" w:sz="0" w:space="0" w:color="auto"/>
      </w:divBdr>
    </w:div>
    <w:div w:id="1089351941">
      <w:bodyDiv w:val="1"/>
      <w:marLeft w:val="0"/>
      <w:marRight w:val="0"/>
      <w:marTop w:val="0"/>
      <w:marBottom w:val="0"/>
      <w:divBdr>
        <w:top w:val="none" w:sz="0" w:space="0" w:color="auto"/>
        <w:left w:val="none" w:sz="0" w:space="0" w:color="auto"/>
        <w:bottom w:val="none" w:sz="0" w:space="0" w:color="auto"/>
        <w:right w:val="none" w:sz="0" w:space="0" w:color="auto"/>
      </w:divBdr>
    </w:div>
    <w:div w:id="1109815113">
      <w:bodyDiv w:val="1"/>
      <w:marLeft w:val="0"/>
      <w:marRight w:val="0"/>
      <w:marTop w:val="0"/>
      <w:marBottom w:val="0"/>
      <w:divBdr>
        <w:top w:val="none" w:sz="0" w:space="0" w:color="auto"/>
        <w:left w:val="none" w:sz="0" w:space="0" w:color="auto"/>
        <w:bottom w:val="none" w:sz="0" w:space="0" w:color="auto"/>
        <w:right w:val="none" w:sz="0" w:space="0" w:color="auto"/>
      </w:divBdr>
    </w:div>
    <w:div w:id="1156609248">
      <w:bodyDiv w:val="1"/>
      <w:marLeft w:val="0"/>
      <w:marRight w:val="0"/>
      <w:marTop w:val="0"/>
      <w:marBottom w:val="0"/>
      <w:divBdr>
        <w:top w:val="none" w:sz="0" w:space="0" w:color="auto"/>
        <w:left w:val="none" w:sz="0" w:space="0" w:color="auto"/>
        <w:bottom w:val="none" w:sz="0" w:space="0" w:color="auto"/>
        <w:right w:val="none" w:sz="0" w:space="0" w:color="auto"/>
      </w:divBdr>
      <w:divsChild>
        <w:div w:id="1121221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1047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2896052">
      <w:bodyDiv w:val="1"/>
      <w:marLeft w:val="0"/>
      <w:marRight w:val="0"/>
      <w:marTop w:val="0"/>
      <w:marBottom w:val="0"/>
      <w:divBdr>
        <w:top w:val="none" w:sz="0" w:space="0" w:color="auto"/>
        <w:left w:val="none" w:sz="0" w:space="0" w:color="auto"/>
        <w:bottom w:val="none" w:sz="0" w:space="0" w:color="auto"/>
        <w:right w:val="none" w:sz="0" w:space="0" w:color="auto"/>
      </w:divBdr>
    </w:div>
    <w:div w:id="1192836239">
      <w:bodyDiv w:val="1"/>
      <w:marLeft w:val="0"/>
      <w:marRight w:val="0"/>
      <w:marTop w:val="0"/>
      <w:marBottom w:val="0"/>
      <w:divBdr>
        <w:top w:val="none" w:sz="0" w:space="0" w:color="auto"/>
        <w:left w:val="none" w:sz="0" w:space="0" w:color="auto"/>
        <w:bottom w:val="none" w:sz="0" w:space="0" w:color="auto"/>
        <w:right w:val="none" w:sz="0" w:space="0" w:color="auto"/>
      </w:divBdr>
    </w:div>
    <w:div w:id="1199271087">
      <w:bodyDiv w:val="1"/>
      <w:marLeft w:val="0"/>
      <w:marRight w:val="0"/>
      <w:marTop w:val="0"/>
      <w:marBottom w:val="0"/>
      <w:divBdr>
        <w:top w:val="none" w:sz="0" w:space="0" w:color="auto"/>
        <w:left w:val="none" w:sz="0" w:space="0" w:color="auto"/>
        <w:bottom w:val="none" w:sz="0" w:space="0" w:color="auto"/>
        <w:right w:val="none" w:sz="0" w:space="0" w:color="auto"/>
      </w:divBdr>
    </w:div>
    <w:div w:id="1207792789">
      <w:bodyDiv w:val="1"/>
      <w:marLeft w:val="0"/>
      <w:marRight w:val="0"/>
      <w:marTop w:val="0"/>
      <w:marBottom w:val="0"/>
      <w:divBdr>
        <w:top w:val="none" w:sz="0" w:space="0" w:color="auto"/>
        <w:left w:val="none" w:sz="0" w:space="0" w:color="auto"/>
        <w:bottom w:val="none" w:sz="0" w:space="0" w:color="auto"/>
        <w:right w:val="none" w:sz="0" w:space="0" w:color="auto"/>
      </w:divBdr>
    </w:div>
    <w:div w:id="1217858208">
      <w:bodyDiv w:val="1"/>
      <w:marLeft w:val="0"/>
      <w:marRight w:val="0"/>
      <w:marTop w:val="0"/>
      <w:marBottom w:val="0"/>
      <w:divBdr>
        <w:top w:val="none" w:sz="0" w:space="0" w:color="auto"/>
        <w:left w:val="none" w:sz="0" w:space="0" w:color="auto"/>
        <w:bottom w:val="none" w:sz="0" w:space="0" w:color="auto"/>
        <w:right w:val="none" w:sz="0" w:space="0" w:color="auto"/>
      </w:divBdr>
    </w:div>
    <w:div w:id="1338725659">
      <w:bodyDiv w:val="1"/>
      <w:marLeft w:val="0"/>
      <w:marRight w:val="0"/>
      <w:marTop w:val="0"/>
      <w:marBottom w:val="0"/>
      <w:divBdr>
        <w:top w:val="none" w:sz="0" w:space="0" w:color="auto"/>
        <w:left w:val="none" w:sz="0" w:space="0" w:color="auto"/>
        <w:bottom w:val="none" w:sz="0" w:space="0" w:color="auto"/>
        <w:right w:val="none" w:sz="0" w:space="0" w:color="auto"/>
      </w:divBdr>
    </w:div>
    <w:div w:id="1338846656">
      <w:bodyDiv w:val="1"/>
      <w:marLeft w:val="0"/>
      <w:marRight w:val="0"/>
      <w:marTop w:val="0"/>
      <w:marBottom w:val="0"/>
      <w:divBdr>
        <w:top w:val="none" w:sz="0" w:space="0" w:color="auto"/>
        <w:left w:val="none" w:sz="0" w:space="0" w:color="auto"/>
        <w:bottom w:val="none" w:sz="0" w:space="0" w:color="auto"/>
        <w:right w:val="none" w:sz="0" w:space="0" w:color="auto"/>
      </w:divBdr>
    </w:div>
    <w:div w:id="1412002035">
      <w:bodyDiv w:val="1"/>
      <w:marLeft w:val="0"/>
      <w:marRight w:val="0"/>
      <w:marTop w:val="0"/>
      <w:marBottom w:val="0"/>
      <w:divBdr>
        <w:top w:val="none" w:sz="0" w:space="0" w:color="auto"/>
        <w:left w:val="none" w:sz="0" w:space="0" w:color="auto"/>
        <w:bottom w:val="none" w:sz="0" w:space="0" w:color="auto"/>
        <w:right w:val="none" w:sz="0" w:space="0" w:color="auto"/>
      </w:divBdr>
      <w:divsChild>
        <w:div w:id="2116097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7871303">
      <w:bodyDiv w:val="1"/>
      <w:marLeft w:val="0"/>
      <w:marRight w:val="0"/>
      <w:marTop w:val="0"/>
      <w:marBottom w:val="0"/>
      <w:divBdr>
        <w:top w:val="none" w:sz="0" w:space="0" w:color="auto"/>
        <w:left w:val="none" w:sz="0" w:space="0" w:color="auto"/>
        <w:bottom w:val="none" w:sz="0" w:space="0" w:color="auto"/>
        <w:right w:val="none" w:sz="0" w:space="0" w:color="auto"/>
      </w:divBdr>
    </w:div>
    <w:div w:id="1466390055">
      <w:bodyDiv w:val="1"/>
      <w:marLeft w:val="0"/>
      <w:marRight w:val="0"/>
      <w:marTop w:val="0"/>
      <w:marBottom w:val="0"/>
      <w:divBdr>
        <w:top w:val="none" w:sz="0" w:space="0" w:color="auto"/>
        <w:left w:val="none" w:sz="0" w:space="0" w:color="auto"/>
        <w:bottom w:val="none" w:sz="0" w:space="0" w:color="auto"/>
        <w:right w:val="none" w:sz="0" w:space="0" w:color="auto"/>
      </w:divBdr>
    </w:div>
    <w:div w:id="1544631218">
      <w:bodyDiv w:val="1"/>
      <w:marLeft w:val="0"/>
      <w:marRight w:val="0"/>
      <w:marTop w:val="0"/>
      <w:marBottom w:val="0"/>
      <w:divBdr>
        <w:top w:val="none" w:sz="0" w:space="0" w:color="auto"/>
        <w:left w:val="none" w:sz="0" w:space="0" w:color="auto"/>
        <w:bottom w:val="none" w:sz="0" w:space="0" w:color="auto"/>
        <w:right w:val="none" w:sz="0" w:space="0" w:color="auto"/>
      </w:divBdr>
    </w:div>
    <w:div w:id="1557932344">
      <w:bodyDiv w:val="1"/>
      <w:marLeft w:val="0"/>
      <w:marRight w:val="0"/>
      <w:marTop w:val="0"/>
      <w:marBottom w:val="0"/>
      <w:divBdr>
        <w:top w:val="none" w:sz="0" w:space="0" w:color="auto"/>
        <w:left w:val="none" w:sz="0" w:space="0" w:color="auto"/>
        <w:bottom w:val="none" w:sz="0" w:space="0" w:color="auto"/>
        <w:right w:val="none" w:sz="0" w:space="0" w:color="auto"/>
      </w:divBdr>
    </w:div>
    <w:div w:id="1587611820">
      <w:bodyDiv w:val="1"/>
      <w:marLeft w:val="0"/>
      <w:marRight w:val="0"/>
      <w:marTop w:val="0"/>
      <w:marBottom w:val="0"/>
      <w:divBdr>
        <w:top w:val="none" w:sz="0" w:space="0" w:color="auto"/>
        <w:left w:val="none" w:sz="0" w:space="0" w:color="auto"/>
        <w:bottom w:val="none" w:sz="0" w:space="0" w:color="auto"/>
        <w:right w:val="none" w:sz="0" w:space="0" w:color="auto"/>
      </w:divBdr>
    </w:div>
    <w:div w:id="1605189103">
      <w:bodyDiv w:val="1"/>
      <w:marLeft w:val="0"/>
      <w:marRight w:val="0"/>
      <w:marTop w:val="0"/>
      <w:marBottom w:val="0"/>
      <w:divBdr>
        <w:top w:val="none" w:sz="0" w:space="0" w:color="auto"/>
        <w:left w:val="none" w:sz="0" w:space="0" w:color="auto"/>
        <w:bottom w:val="none" w:sz="0" w:space="0" w:color="auto"/>
        <w:right w:val="none" w:sz="0" w:space="0" w:color="auto"/>
      </w:divBdr>
    </w:div>
    <w:div w:id="1634873009">
      <w:bodyDiv w:val="1"/>
      <w:marLeft w:val="0"/>
      <w:marRight w:val="0"/>
      <w:marTop w:val="0"/>
      <w:marBottom w:val="0"/>
      <w:divBdr>
        <w:top w:val="none" w:sz="0" w:space="0" w:color="auto"/>
        <w:left w:val="none" w:sz="0" w:space="0" w:color="auto"/>
        <w:bottom w:val="none" w:sz="0" w:space="0" w:color="auto"/>
        <w:right w:val="none" w:sz="0" w:space="0" w:color="auto"/>
      </w:divBdr>
    </w:div>
    <w:div w:id="1706250499">
      <w:bodyDiv w:val="1"/>
      <w:marLeft w:val="0"/>
      <w:marRight w:val="0"/>
      <w:marTop w:val="0"/>
      <w:marBottom w:val="0"/>
      <w:divBdr>
        <w:top w:val="none" w:sz="0" w:space="0" w:color="auto"/>
        <w:left w:val="none" w:sz="0" w:space="0" w:color="auto"/>
        <w:bottom w:val="none" w:sz="0" w:space="0" w:color="auto"/>
        <w:right w:val="none" w:sz="0" w:space="0" w:color="auto"/>
      </w:divBdr>
    </w:div>
    <w:div w:id="1729379398">
      <w:bodyDiv w:val="1"/>
      <w:marLeft w:val="0"/>
      <w:marRight w:val="0"/>
      <w:marTop w:val="0"/>
      <w:marBottom w:val="0"/>
      <w:divBdr>
        <w:top w:val="none" w:sz="0" w:space="0" w:color="auto"/>
        <w:left w:val="none" w:sz="0" w:space="0" w:color="auto"/>
        <w:bottom w:val="none" w:sz="0" w:space="0" w:color="auto"/>
        <w:right w:val="none" w:sz="0" w:space="0" w:color="auto"/>
      </w:divBdr>
    </w:div>
    <w:div w:id="1737390962">
      <w:bodyDiv w:val="1"/>
      <w:marLeft w:val="0"/>
      <w:marRight w:val="0"/>
      <w:marTop w:val="0"/>
      <w:marBottom w:val="0"/>
      <w:divBdr>
        <w:top w:val="none" w:sz="0" w:space="0" w:color="auto"/>
        <w:left w:val="none" w:sz="0" w:space="0" w:color="auto"/>
        <w:bottom w:val="none" w:sz="0" w:space="0" w:color="auto"/>
        <w:right w:val="none" w:sz="0" w:space="0" w:color="auto"/>
      </w:divBdr>
    </w:div>
    <w:div w:id="1782383606">
      <w:bodyDiv w:val="1"/>
      <w:marLeft w:val="0"/>
      <w:marRight w:val="0"/>
      <w:marTop w:val="0"/>
      <w:marBottom w:val="0"/>
      <w:divBdr>
        <w:top w:val="none" w:sz="0" w:space="0" w:color="auto"/>
        <w:left w:val="none" w:sz="0" w:space="0" w:color="auto"/>
        <w:bottom w:val="none" w:sz="0" w:space="0" w:color="auto"/>
        <w:right w:val="none" w:sz="0" w:space="0" w:color="auto"/>
      </w:divBdr>
    </w:div>
    <w:div w:id="1937059824">
      <w:bodyDiv w:val="1"/>
      <w:marLeft w:val="0"/>
      <w:marRight w:val="0"/>
      <w:marTop w:val="0"/>
      <w:marBottom w:val="0"/>
      <w:divBdr>
        <w:top w:val="none" w:sz="0" w:space="0" w:color="auto"/>
        <w:left w:val="none" w:sz="0" w:space="0" w:color="auto"/>
        <w:bottom w:val="none" w:sz="0" w:space="0" w:color="auto"/>
        <w:right w:val="none" w:sz="0" w:space="0" w:color="auto"/>
      </w:divBdr>
    </w:div>
    <w:div w:id="1940066817">
      <w:bodyDiv w:val="1"/>
      <w:marLeft w:val="0"/>
      <w:marRight w:val="0"/>
      <w:marTop w:val="0"/>
      <w:marBottom w:val="0"/>
      <w:divBdr>
        <w:top w:val="none" w:sz="0" w:space="0" w:color="auto"/>
        <w:left w:val="none" w:sz="0" w:space="0" w:color="auto"/>
        <w:bottom w:val="none" w:sz="0" w:space="0" w:color="auto"/>
        <w:right w:val="none" w:sz="0" w:space="0" w:color="auto"/>
      </w:divBdr>
    </w:div>
    <w:div w:id="1960063085">
      <w:bodyDiv w:val="1"/>
      <w:marLeft w:val="0"/>
      <w:marRight w:val="0"/>
      <w:marTop w:val="0"/>
      <w:marBottom w:val="0"/>
      <w:divBdr>
        <w:top w:val="none" w:sz="0" w:space="0" w:color="auto"/>
        <w:left w:val="none" w:sz="0" w:space="0" w:color="auto"/>
        <w:bottom w:val="none" w:sz="0" w:space="0" w:color="auto"/>
        <w:right w:val="none" w:sz="0" w:space="0" w:color="auto"/>
      </w:divBdr>
    </w:div>
    <w:div w:id="2024818516">
      <w:bodyDiv w:val="1"/>
      <w:marLeft w:val="0"/>
      <w:marRight w:val="0"/>
      <w:marTop w:val="0"/>
      <w:marBottom w:val="0"/>
      <w:divBdr>
        <w:top w:val="none" w:sz="0" w:space="0" w:color="auto"/>
        <w:left w:val="none" w:sz="0" w:space="0" w:color="auto"/>
        <w:bottom w:val="none" w:sz="0" w:space="0" w:color="auto"/>
        <w:right w:val="none" w:sz="0" w:space="0" w:color="auto"/>
      </w:divBdr>
    </w:div>
    <w:div w:id="2060401868">
      <w:bodyDiv w:val="1"/>
      <w:marLeft w:val="0"/>
      <w:marRight w:val="0"/>
      <w:marTop w:val="0"/>
      <w:marBottom w:val="0"/>
      <w:divBdr>
        <w:top w:val="none" w:sz="0" w:space="0" w:color="auto"/>
        <w:left w:val="none" w:sz="0" w:space="0" w:color="auto"/>
        <w:bottom w:val="none" w:sz="0" w:space="0" w:color="auto"/>
        <w:right w:val="none" w:sz="0" w:space="0" w:color="auto"/>
      </w:divBdr>
    </w:div>
    <w:div w:id="2111389560">
      <w:bodyDiv w:val="1"/>
      <w:marLeft w:val="0"/>
      <w:marRight w:val="0"/>
      <w:marTop w:val="0"/>
      <w:marBottom w:val="0"/>
      <w:divBdr>
        <w:top w:val="none" w:sz="0" w:space="0" w:color="auto"/>
        <w:left w:val="none" w:sz="0" w:space="0" w:color="auto"/>
        <w:bottom w:val="none" w:sz="0" w:space="0" w:color="auto"/>
        <w:right w:val="none" w:sz="0" w:space="0" w:color="auto"/>
      </w:divBdr>
    </w:div>
    <w:div w:id="212522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consulta_bd('LE0000534785_I479_',%201,%20'D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L:\MODELOS%20NUEVO%20LOGOTIPO\Modelo%20Decreto%20CD.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44A74-C550-4680-B088-32729AF09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Decreto CD.dot</Template>
  <TotalTime>2351</TotalTime>
  <Pages>22</Pages>
  <Words>10678</Words>
  <Characters>57257</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Plantilla de Decreto Foral del Consejo de Diputados</vt:lpstr>
    </vt:vector>
  </TitlesOfParts>
  <Company>DFA-AFA</Company>
  <LinksUpToDate>false</LinksUpToDate>
  <CharactersWithSpaces>67800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Decreto Foral del Consejo de Diputados</dc:title>
  <dc:subject/>
  <dc:creator>HALARREA_ANA</dc:creator>
  <cp:keywords/>
  <dc:description/>
  <cp:lastModifiedBy>Peral Diez, Elena</cp:lastModifiedBy>
  <cp:revision>44</cp:revision>
  <cp:lastPrinted>2026-07-17T09:03:00Z</cp:lastPrinted>
  <dcterms:created xsi:type="dcterms:W3CDTF">2026-02-23T12:26:00Z</dcterms:created>
  <dcterms:modified xsi:type="dcterms:W3CDTF">2026-07-17T09:03:00Z</dcterms:modified>
</cp:coreProperties>
</file>