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2A37" w14:textId="77777777" w:rsidR="00AF3DCB" w:rsidRPr="00ED7951" w:rsidRDefault="00AF3DCB" w:rsidP="00CE3AC3">
      <w:pPr>
        <w:spacing w:before="240" w:after="480"/>
        <w:rPr>
          <w:b/>
          <w:sz w:val="22"/>
          <w:szCs w:val="22"/>
        </w:rPr>
      </w:pPr>
      <w:r w:rsidRPr="00ED7951">
        <w:rPr>
          <w:b/>
          <w:sz w:val="22"/>
          <w:szCs w:val="22"/>
        </w:rPr>
        <w:t>DECRETO FORAL</w:t>
      </w:r>
    </w:p>
    <w:p w14:paraId="3B8183A1" w14:textId="74AF92A4" w:rsidR="00AF3DCB" w:rsidRPr="00ED7951" w:rsidRDefault="00AF3DCB" w:rsidP="00AF3DCB">
      <w:pPr>
        <w:tabs>
          <w:tab w:val="right" w:pos="8789"/>
        </w:tabs>
        <w:rPr>
          <w:sz w:val="22"/>
          <w:szCs w:val="22"/>
        </w:rPr>
      </w:pPr>
      <w:r w:rsidRPr="00ED7951">
        <w:rPr>
          <w:sz w:val="22"/>
          <w:szCs w:val="22"/>
        </w:rPr>
        <w:t xml:space="preserve">Departamento de </w:t>
      </w:r>
      <w:r w:rsidR="00F1057E">
        <w:rPr>
          <w:sz w:val="22"/>
          <w:szCs w:val="22"/>
        </w:rPr>
        <w:t>Agricultura</w:t>
      </w:r>
    </w:p>
    <w:p w14:paraId="72A396DF" w14:textId="77777777" w:rsidR="00AF3DCB" w:rsidRPr="00ED7951" w:rsidRDefault="00AF3DCB" w:rsidP="00AF3DCB">
      <w:pPr>
        <w:tabs>
          <w:tab w:val="right" w:pos="8789"/>
        </w:tabs>
        <w:rPr>
          <w:sz w:val="22"/>
          <w:szCs w:val="22"/>
        </w:rPr>
      </w:pPr>
      <w:r w:rsidRPr="00ED7951">
        <w:rPr>
          <w:sz w:val="22"/>
          <w:szCs w:val="22"/>
        </w:rPr>
        <w:t>Servicio de Secretaría Técnica de Agricultura</w:t>
      </w:r>
    </w:p>
    <w:p w14:paraId="08DFCB9F" w14:textId="2329E73F" w:rsidR="00AF3DCB" w:rsidRPr="00ED7951" w:rsidRDefault="00AF3DCB" w:rsidP="00CE3AC3">
      <w:pPr>
        <w:tabs>
          <w:tab w:val="left" w:pos="4896"/>
        </w:tabs>
        <w:spacing w:after="480"/>
        <w:rPr>
          <w:sz w:val="22"/>
          <w:szCs w:val="22"/>
        </w:rPr>
      </w:pPr>
      <w:proofErr w:type="spellStart"/>
      <w:r w:rsidRPr="00E842FB">
        <w:rPr>
          <w:sz w:val="22"/>
          <w:szCs w:val="22"/>
        </w:rPr>
        <w:t>Nº</w:t>
      </w:r>
      <w:proofErr w:type="spellEnd"/>
      <w:r w:rsidRPr="00E842FB">
        <w:rPr>
          <w:sz w:val="22"/>
          <w:szCs w:val="22"/>
        </w:rPr>
        <w:t xml:space="preserve"> Expte.:</w:t>
      </w:r>
      <w:r w:rsidR="002B597D" w:rsidRPr="00E842FB">
        <w:rPr>
          <w:sz w:val="22"/>
          <w:szCs w:val="22"/>
        </w:rPr>
        <w:t xml:space="preserve"> </w:t>
      </w:r>
      <w:r w:rsidR="00B1041D" w:rsidRPr="00E842FB">
        <w:rPr>
          <w:sz w:val="22"/>
          <w:szCs w:val="22"/>
        </w:rPr>
        <w:t>ADM1 202</w:t>
      </w:r>
      <w:r w:rsidR="00F46BFE" w:rsidRPr="00E842FB">
        <w:rPr>
          <w:sz w:val="22"/>
          <w:szCs w:val="22"/>
        </w:rPr>
        <w:t>6</w:t>
      </w:r>
      <w:r w:rsidR="00B1041D" w:rsidRPr="00E842FB">
        <w:rPr>
          <w:sz w:val="22"/>
          <w:szCs w:val="22"/>
        </w:rPr>
        <w:t xml:space="preserve"> </w:t>
      </w:r>
      <w:r w:rsidR="00F46BFE" w:rsidRPr="00E842FB">
        <w:rPr>
          <w:sz w:val="22"/>
          <w:szCs w:val="22"/>
        </w:rPr>
        <w:t>2995</w:t>
      </w:r>
    </w:p>
    <w:p w14:paraId="1EECF7ED" w14:textId="47A9AC4F" w:rsidR="004C50C5" w:rsidRPr="00205902" w:rsidRDefault="004C50C5" w:rsidP="001C44A6">
      <w:pPr>
        <w:spacing w:after="360"/>
        <w:jc w:val="both"/>
        <w:rPr>
          <w:rFonts w:eastAsia="Calibri"/>
          <w:b/>
          <w:sz w:val="22"/>
          <w:szCs w:val="22"/>
          <w:lang w:eastAsia="en-US"/>
        </w:rPr>
      </w:pPr>
      <w:r w:rsidRPr="00205902">
        <w:rPr>
          <w:rFonts w:eastAsia="Calibri"/>
          <w:b/>
          <w:sz w:val="22"/>
          <w:szCs w:val="22"/>
          <w:lang w:eastAsia="en-US"/>
        </w:rPr>
        <w:t xml:space="preserve">Modificar el Decreto Foral </w:t>
      </w:r>
      <w:r w:rsidR="004245E0" w:rsidRPr="00205902">
        <w:rPr>
          <w:rFonts w:eastAsia="Calibri"/>
          <w:b/>
          <w:sz w:val="22"/>
          <w:szCs w:val="22"/>
          <w:lang w:eastAsia="en-US"/>
        </w:rPr>
        <w:t>31/2023</w:t>
      </w:r>
      <w:r w:rsidRPr="00205902">
        <w:rPr>
          <w:rFonts w:eastAsia="Calibri"/>
          <w:b/>
          <w:sz w:val="22"/>
          <w:szCs w:val="22"/>
          <w:lang w:eastAsia="en-US"/>
        </w:rPr>
        <w:t xml:space="preserve">, del Consejo de Gobierno Foral de </w:t>
      </w:r>
      <w:r w:rsidR="004245E0" w:rsidRPr="00205902">
        <w:rPr>
          <w:rFonts w:eastAsia="Calibri"/>
          <w:b/>
          <w:sz w:val="22"/>
          <w:szCs w:val="22"/>
          <w:lang w:eastAsia="en-US"/>
        </w:rPr>
        <w:t>20</w:t>
      </w:r>
      <w:r w:rsidRPr="00205902">
        <w:rPr>
          <w:rFonts w:eastAsia="Calibri"/>
          <w:b/>
          <w:sz w:val="22"/>
          <w:szCs w:val="22"/>
          <w:lang w:eastAsia="en-US"/>
        </w:rPr>
        <w:t xml:space="preserve"> de </w:t>
      </w:r>
      <w:r w:rsidR="004245E0" w:rsidRPr="00205902">
        <w:rPr>
          <w:rFonts w:eastAsia="Calibri"/>
          <w:b/>
          <w:sz w:val="22"/>
          <w:szCs w:val="22"/>
          <w:lang w:eastAsia="en-US"/>
        </w:rPr>
        <w:t>junio</w:t>
      </w:r>
      <w:r w:rsidRPr="00205902">
        <w:rPr>
          <w:rFonts w:eastAsia="Calibri"/>
          <w:b/>
          <w:sz w:val="22"/>
          <w:szCs w:val="22"/>
          <w:lang w:eastAsia="en-US"/>
        </w:rPr>
        <w:t xml:space="preserve">, por el que se aprobaron las bases reguladoras de las ayudas </w:t>
      </w:r>
      <w:r w:rsidR="004245E0" w:rsidRPr="00205902">
        <w:rPr>
          <w:rFonts w:eastAsia="Calibri"/>
          <w:b/>
          <w:sz w:val="22"/>
          <w:szCs w:val="22"/>
          <w:lang w:eastAsia="en-US"/>
        </w:rPr>
        <w:t>a zonas con limitaciones naturales u otras limitaciones específicas en el Territorio Histórico de Álava</w:t>
      </w:r>
    </w:p>
    <w:p w14:paraId="47345E45" w14:textId="539C0721" w:rsidR="004245E0" w:rsidRDefault="004245E0" w:rsidP="00E842FB">
      <w:pPr>
        <w:spacing w:after="240"/>
        <w:jc w:val="both"/>
        <w:rPr>
          <w:rFonts w:eastAsia="Calibri"/>
          <w:color w:val="000000"/>
          <w:sz w:val="22"/>
          <w:szCs w:val="22"/>
          <w:shd w:val="clear" w:color="auto" w:fill="FFFFFF"/>
        </w:rPr>
      </w:pPr>
      <w:bookmarkStart w:id="0" w:name="_Hlk233891688"/>
      <w:r w:rsidRPr="00550E58">
        <w:rPr>
          <w:rFonts w:eastAsia="Calibri"/>
          <w:color w:val="000000"/>
          <w:sz w:val="22"/>
          <w:szCs w:val="22"/>
          <w:shd w:val="clear" w:color="auto" w:fill="FFFFFF"/>
        </w:rPr>
        <w:t>Por</w:t>
      </w:r>
      <w:r>
        <w:rPr>
          <w:rFonts w:eastAsia="Calibri"/>
          <w:color w:val="000000"/>
          <w:sz w:val="22"/>
          <w:szCs w:val="22"/>
          <w:shd w:val="clear" w:color="auto" w:fill="FFFFFF"/>
        </w:rPr>
        <w:t xml:space="preserve"> </w:t>
      </w:r>
      <w:r w:rsidRPr="00043DEB">
        <w:rPr>
          <w:rFonts w:eastAsia="Calibri"/>
          <w:color w:val="000000"/>
          <w:sz w:val="22"/>
          <w:szCs w:val="22"/>
          <w:shd w:val="clear" w:color="auto" w:fill="FFFFFF"/>
        </w:rPr>
        <w:t>Decreto Foral 31/2023, del Consejo de Gobierno Foral de 20 de junio</w:t>
      </w:r>
      <w:r>
        <w:rPr>
          <w:rFonts w:eastAsia="Calibri"/>
          <w:color w:val="000000"/>
          <w:sz w:val="22"/>
          <w:szCs w:val="22"/>
          <w:shd w:val="clear" w:color="auto" w:fill="FFFFFF"/>
        </w:rPr>
        <w:t>, se</w:t>
      </w:r>
      <w:r w:rsidRPr="00043DEB">
        <w:rPr>
          <w:rFonts w:eastAsia="Calibri"/>
          <w:color w:val="000000"/>
          <w:sz w:val="22"/>
          <w:szCs w:val="22"/>
          <w:shd w:val="clear" w:color="auto" w:fill="FFFFFF"/>
        </w:rPr>
        <w:t xml:space="preserve"> </w:t>
      </w:r>
      <w:r>
        <w:rPr>
          <w:rFonts w:eastAsia="Calibri"/>
          <w:color w:val="000000"/>
          <w:sz w:val="22"/>
          <w:szCs w:val="22"/>
          <w:shd w:val="clear" w:color="auto" w:fill="FFFFFF"/>
        </w:rPr>
        <w:t>a</w:t>
      </w:r>
      <w:r w:rsidRPr="00043DEB">
        <w:rPr>
          <w:rFonts w:eastAsia="Calibri"/>
          <w:color w:val="000000"/>
          <w:sz w:val="22"/>
          <w:szCs w:val="22"/>
          <w:shd w:val="clear" w:color="auto" w:fill="FFFFFF"/>
        </w:rPr>
        <w:t>probar</w:t>
      </w:r>
      <w:r>
        <w:rPr>
          <w:rFonts w:eastAsia="Calibri"/>
          <w:color w:val="000000"/>
          <w:sz w:val="22"/>
          <w:szCs w:val="22"/>
          <w:shd w:val="clear" w:color="auto" w:fill="FFFFFF"/>
        </w:rPr>
        <w:t>on</w:t>
      </w:r>
      <w:r w:rsidRPr="00043DEB">
        <w:rPr>
          <w:rFonts w:eastAsia="Calibri"/>
          <w:color w:val="000000"/>
          <w:sz w:val="22"/>
          <w:szCs w:val="22"/>
          <w:shd w:val="clear" w:color="auto" w:fill="FFFFFF"/>
        </w:rPr>
        <w:t xml:space="preserve"> las bases reguladoras</w:t>
      </w:r>
      <w:r>
        <w:rPr>
          <w:rFonts w:eastAsia="Calibri"/>
          <w:color w:val="000000"/>
          <w:sz w:val="22"/>
          <w:szCs w:val="22"/>
          <w:shd w:val="clear" w:color="auto" w:fill="FFFFFF"/>
        </w:rPr>
        <w:t xml:space="preserve"> </w:t>
      </w:r>
      <w:r w:rsidRPr="00043DEB">
        <w:rPr>
          <w:rFonts w:eastAsia="Calibri"/>
          <w:color w:val="000000"/>
          <w:sz w:val="22"/>
          <w:szCs w:val="22"/>
          <w:shd w:val="clear" w:color="auto" w:fill="FFFFFF"/>
        </w:rPr>
        <w:t>de las ayudas a zonas con limitaciones naturales u otras limitaciones específicas en el</w:t>
      </w:r>
      <w:r>
        <w:rPr>
          <w:rFonts w:eastAsia="Calibri"/>
          <w:color w:val="000000"/>
          <w:sz w:val="22"/>
          <w:szCs w:val="22"/>
          <w:shd w:val="clear" w:color="auto" w:fill="FFFFFF"/>
        </w:rPr>
        <w:t xml:space="preserve"> </w:t>
      </w:r>
      <w:r w:rsidRPr="00043DEB">
        <w:rPr>
          <w:rFonts w:eastAsia="Calibri"/>
          <w:color w:val="000000"/>
          <w:sz w:val="22"/>
          <w:szCs w:val="22"/>
          <w:shd w:val="clear" w:color="auto" w:fill="FFFFFF"/>
        </w:rPr>
        <w:t>Territorio Histórico de Álava</w:t>
      </w:r>
      <w:r>
        <w:rPr>
          <w:rFonts w:eastAsia="Calibri"/>
          <w:color w:val="000000"/>
          <w:sz w:val="22"/>
          <w:szCs w:val="22"/>
          <w:shd w:val="clear" w:color="auto" w:fill="FFFFFF"/>
        </w:rPr>
        <w:t xml:space="preserve">. </w:t>
      </w:r>
    </w:p>
    <w:p w14:paraId="3F115A94" w14:textId="77777777" w:rsidR="004245E0" w:rsidRPr="009104AA" w:rsidRDefault="004245E0" w:rsidP="004245E0">
      <w:pPr>
        <w:spacing w:after="240"/>
        <w:jc w:val="both"/>
        <w:rPr>
          <w:rFonts w:eastAsia="Calibri"/>
          <w:color w:val="000000"/>
          <w:sz w:val="22"/>
          <w:szCs w:val="22"/>
          <w:shd w:val="clear" w:color="auto" w:fill="FFFFFF"/>
          <w:lang w:eastAsia="en-US"/>
        </w:rPr>
      </w:pPr>
      <w:r>
        <w:rPr>
          <w:rFonts w:eastAsia="Calibri"/>
          <w:color w:val="000000"/>
          <w:sz w:val="22"/>
          <w:szCs w:val="22"/>
          <w:shd w:val="clear" w:color="auto" w:fill="FFFFFF"/>
          <w:lang w:eastAsia="en-US"/>
        </w:rPr>
        <w:t xml:space="preserve">En el año 2025, el Servicio de Auditoría Interna del Organismo Pagador de la Comunidad Autónoma del País Vasco, ha llevado a cabo la auditoría de la convocatoria 2024 correspondiente a la intervención 6613 </w:t>
      </w:r>
      <w:r w:rsidRPr="00B3050C">
        <w:rPr>
          <w:rFonts w:eastAsia="Calibri"/>
          <w:color w:val="000000"/>
          <w:sz w:val="22"/>
          <w:szCs w:val="22"/>
          <w:shd w:val="clear" w:color="auto" w:fill="FFFFFF"/>
          <w:lang w:eastAsia="en-US"/>
        </w:rPr>
        <w:t>ayudas a zonas con limitaciones naturales u otras limitaciones específicas</w:t>
      </w:r>
      <w:r>
        <w:rPr>
          <w:rFonts w:eastAsia="Calibri"/>
          <w:color w:val="000000"/>
          <w:sz w:val="22"/>
          <w:szCs w:val="22"/>
          <w:shd w:val="clear" w:color="auto" w:fill="FFFFFF"/>
          <w:lang w:eastAsia="en-US"/>
        </w:rPr>
        <w:t xml:space="preserve">. Derivada de esta auditoría han propuesto un plan corrector con una recomendación de modificación de las bases reguladoras para incluir expresamente que, cuando se prevea el prorrateo por agotamiento de la partida presupuestaria, se priorizará la titularidad de las mujeres agricultoras, tal como establece en la letra c, del artículo 15, de la Ley 8/2015, del 15 de octubre, del Estatuto de las mujeres agricultoras. Es por ello, que </w:t>
      </w:r>
      <w:r w:rsidRPr="009104AA">
        <w:rPr>
          <w:rFonts w:eastAsia="Calibri"/>
          <w:color w:val="000000"/>
          <w:sz w:val="22"/>
          <w:szCs w:val="22"/>
          <w:lang w:eastAsia="en-US"/>
        </w:rPr>
        <w:t xml:space="preserve">resulta </w:t>
      </w:r>
      <w:r w:rsidRPr="009104AA">
        <w:rPr>
          <w:rFonts w:eastAsia="Calibri"/>
          <w:color w:val="000000"/>
          <w:sz w:val="22"/>
          <w:szCs w:val="22"/>
          <w:shd w:val="clear" w:color="auto" w:fill="FFFFFF"/>
          <w:lang w:eastAsia="en-US"/>
        </w:rPr>
        <w:t xml:space="preserve">necesario adecuar las bases reguladoras </w:t>
      </w:r>
      <w:r>
        <w:rPr>
          <w:rFonts w:eastAsia="Calibri"/>
          <w:color w:val="000000"/>
          <w:sz w:val="22"/>
          <w:szCs w:val="22"/>
          <w:shd w:val="clear" w:color="auto" w:fill="FFFFFF"/>
          <w:lang w:eastAsia="en-US"/>
        </w:rPr>
        <w:t>y recoger expresamente lo que indica esta Ley.</w:t>
      </w:r>
    </w:p>
    <w:p w14:paraId="17CCAD9E" w14:textId="77777777" w:rsidR="004245E0" w:rsidRPr="00550E58" w:rsidRDefault="004245E0" w:rsidP="004245E0">
      <w:pPr>
        <w:spacing w:after="240"/>
        <w:jc w:val="both"/>
        <w:rPr>
          <w:rFonts w:eastAsia="Calibri"/>
          <w:color w:val="000000"/>
          <w:sz w:val="22"/>
          <w:szCs w:val="22"/>
          <w:shd w:val="clear" w:color="auto" w:fill="FFFFFF"/>
          <w:lang w:eastAsia="en-US"/>
        </w:rPr>
      </w:pPr>
      <w:r w:rsidRPr="00550E58">
        <w:rPr>
          <w:rFonts w:eastAsia="Calibri"/>
          <w:color w:val="000000"/>
          <w:sz w:val="22"/>
          <w:szCs w:val="22"/>
          <w:shd w:val="clear" w:color="auto" w:fill="FFFFFF"/>
          <w:lang w:eastAsia="en-US"/>
        </w:rPr>
        <w:t xml:space="preserve">El artículo </w:t>
      </w:r>
      <w:r>
        <w:rPr>
          <w:rFonts w:eastAsia="Calibri"/>
          <w:color w:val="000000"/>
          <w:sz w:val="22"/>
          <w:szCs w:val="22"/>
          <w:shd w:val="clear" w:color="auto" w:fill="FFFFFF"/>
          <w:lang w:eastAsia="en-US"/>
        </w:rPr>
        <w:t xml:space="preserve">5 </w:t>
      </w:r>
      <w:r w:rsidRPr="00550E58">
        <w:rPr>
          <w:rFonts w:eastAsia="Calibri"/>
          <w:color w:val="000000"/>
          <w:sz w:val="22"/>
          <w:szCs w:val="22"/>
          <w:shd w:val="clear" w:color="auto" w:fill="FFFFFF"/>
          <w:lang w:eastAsia="en-US"/>
        </w:rPr>
        <w:t>de las bases reguladoras establece que anualmente se aprobará la correspondiente convocatoria de ayudas que incluirá:</w:t>
      </w:r>
    </w:p>
    <w:p w14:paraId="222D55AD" w14:textId="77777777" w:rsidR="004245E0" w:rsidRPr="00550E58" w:rsidRDefault="004245E0" w:rsidP="004245E0">
      <w:pPr>
        <w:numPr>
          <w:ilvl w:val="0"/>
          <w:numId w:val="25"/>
        </w:numPr>
        <w:spacing w:after="120"/>
        <w:ind w:left="714" w:hanging="357"/>
        <w:jc w:val="both"/>
        <w:rPr>
          <w:rFonts w:eastAsia="Calibri"/>
          <w:color w:val="000000"/>
          <w:sz w:val="22"/>
          <w:szCs w:val="22"/>
          <w:shd w:val="clear" w:color="auto" w:fill="FFFFFF"/>
          <w:lang w:eastAsia="en-US"/>
        </w:rPr>
      </w:pPr>
      <w:r w:rsidRPr="00550E58">
        <w:rPr>
          <w:rFonts w:eastAsia="Calibri"/>
          <w:color w:val="000000"/>
          <w:sz w:val="22"/>
          <w:szCs w:val="22"/>
          <w:shd w:val="clear" w:color="auto" w:fill="FFFFFF"/>
          <w:lang w:eastAsia="en-US"/>
        </w:rPr>
        <w:t>Las líneas de ayuda para las que se convoca.</w:t>
      </w:r>
    </w:p>
    <w:p w14:paraId="403C8811" w14:textId="77777777" w:rsidR="004245E0" w:rsidRDefault="004245E0" w:rsidP="004245E0">
      <w:pPr>
        <w:numPr>
          <w:ilvl w:val="0"/>
          <w:numId w:val="25"/>
        </w:numPr>
        <w:spacing w:after="120"/>
        <w:ind w:left="714" w:hanging="357"/>
        <w:jc w:val="both"/>
        <w:rPr>
          <w:rFonts w:eastAsia="Calibri"/>
          <w:color w:val="000000"/>
          <w:sz w:val="22"/>
          <w:szCs w:val="22"/>
          <w:shd w:val="clear" w:color="auto" w:fill="FFFFFF"/>
          <w:lang w:eastAsia="en-US"/>
        </w:rPr>
      </w:pPr>
      <w:r w:rsidRPr="00550E58">
        <w:rPr>
          <w:rFonts w:eastAsia="Calibri"/>
          <w:color w:val="000000"/>
          <w:sz w:val="22"/>
          <w:szCs w:val="22"/>
          <w:shd w:val="clear" w:color="auto" w:fill="FFFFFF"/>
          <w:lang w:eastAsia="en-US"/>
        </w:rPr>
        <w:t>Los créditos que se reservan para la resolución de la convocatoria.</w:t>
      </w:r>
    </w:p>
    <w:p w14:paraId="6D3CD32F" w14:textId="77777777" w:rsidR="004245E0" w:rsidRPr="00550E58" w:rsidRDefault="004245E0" w:rsidP="004245E0">
      <w:pPr>
        <w:numPr>
          <w:ilvl w:val="0"/>
          <w:numId w:val="25"/>
        </w:numPr>
        <w:spacing w:after="120"/>
        <w:ind w:left="714" w:hanging="357"/>
        <w:jc w:val="both"/>
        <w:rPr>
          <w:rFonts w:eastAsia="Calibri"/>
          <w:color w:val="000000"/>
          <w:sz w:val="22"/>
          <w:szCs w:val="22"/>
          <w:shd w:val="clear" w:color="auto" w:fill="FFFFFF"/>
          <w:lang w:eastAsia="en-US"/>
        </w:rPr>
      </w:pPr>
      <w:r w:rsidRPr="00043DEB">
        <w:rPr>
          <w:rFonts w:eastAsia="Calibri"/>
          <w:color w:val="000000"/>
          <w:sz w:val="22"/>
          <w:szCs w:val="22"/>
          <w:shd w:val="clear" w:color="auto" w:fill="FFFFFF"/>
          <w:lang w:eastAsia="en-US"/>
        </w:rPr>
        <w:t>El importe de la prima de ayuda, en euros por hectárea, para cada una de las dos zonas</w:t>
      </w:r>
      <w:r>
        <w:rPr>
          <w:rFonts w:eastAsia="Calibri"/>
          <w:color w:val="000000"/>
          <w:sz w:val="22"/>
          <w:szCs w:val="22"/>
          <w:shd w:val="clear" w:color="auto" w:fill="FFFFFF"/>
          <w:lang w:eastAsia="en-US"/>
        </w:rPr>
        <w:t>.</w:t>
      </w:r>
    </w:p>
    <w:p w14:paraId="1F14F86A" w14:textId="321C1BAA" w:rsidR="004245E0" w:rsidRPr="00205902" w:rsidRDefault="004245E0" w:rsidP="004245E0">
      <w:pPr>
        <w:numPr>
          <w:ilvl w:val="0"/>
          <w:numId w:val="25"/>
        </w:numPr>
        <w:spacing w:after="120"/>
        <w:ind w:left="714" w:hanging="357"/>
        <w:jc w:val="both"/>
        <w:rPr>
          <w:rFonts w:eastAsia="Calibri"/>
          <w:color w:val="000000"/>
          <w:sz w:val="22"/>
          <w:szCs w:val="22"/>
          <w:shd w:val="clear" w:color="auto" w:fill="FFFFFF"/>
          <w:lang w:eastAsia="en-US"/>
        </w:rPr>
      </w:pPr>
      <w:r w:rsidRPr="00550E58">
        <w:rPr>
          <w:rFonts w:eastAsia="Calibri"/>
          <w:color w:val="000000"/>
          <w:sz w:val="22"/>
          <w:szCs w:val="22"/>
          <w:shd w:val="clear" w:color="auto" w:fill="FFFFFF"/>
          <w:lang w:eastAsia="en-US"/>
        </w:rPr>
        <w:t>El plazo y lugar de presentación de solicitudes.</w:t>
      </w:r>
    </w:p>
    <w:p w14:paraId="15978933" w14:textId="2AA97F0C" w:rsidR="00205902" w:rsidRDefault="004245E0" w:rsidP="00205902">
      <w:pPr>
        <w:spacing w:before="120" w:after="240"/>
        <w:jc w:val="both"/>
        <w:rPr>
          <w:rFonts w:cs="Arial"/>
          <w:snapToGrid w:val="0"/>
          <w:sz w:val="22"/>
          <w:szCs w:val="28"/>
          <w:lang w:bidi="or-IN"/>
        </w:rPr>
      </w:pPr>
      <w:r w:rsidRPr="00C67592">
        <w:rPr>
          <w:rFonts w:eastAsia="Calibri"/>
          <w:sz w:val="22"/>
          <w:szCs w:val="22"/>
          <w:shd w:val="clear" w:color="auto" w:fill="FFFFFF"/>
          <w:lang w:eastAsia="en-US"/>
        </w:rPr>
        <w:t>En el presupuesto de gastos de Diputación Foral de Álava para el ejercicio 2026 existe la partida</w:t>
      </w:r>
      <w:r w:rsidRPr="00C67592">
        <w:rPr>
          <w:sz w:val="22"/>
          <w:szCs w:val="22"/>
        </w:rPr>
        <w:t xml:space="preserve"> 40101. G/414400/47900405 “Indemnizaciones Compensatorias Zonas Desfavorecidas</w:t>
      </w:r>
      <w:r w:rsidRPr="00C67592">
        <w:rPr>
          <w:rFonts w:eastAsia="Calibri"/>
          <w:sz w:val="22"/>
          <w:szCs w:val="22"/>
          <w:shd w:val="clear" w:color="auto" w:fill="FFFFFF"/>
          <w:lang w:eastAsia="en-US"/>
        </w:rPr>
        <w:t xml:space="preserve"> con crédito suficiente </w:t>
      </w:r>
      <w:bookmarkStart w:id="1" w:name="_Hlk230876244"/>
      <w:r w:rsidRPr="00C67592">
        <w:rPr>
          <w:rFonts w:eastAsia="Calibri"/>
          <w:sz w:val="22"/>
          <w:szCs w:val="22"/>
          <w:shd w:val="clear" w:color="auto" w:fill="FFFFFF"/>
          <w:lang w:eastAsia="en-US"/>
        </w:rPr>
        <w:t>para hacer frente a esta convocatoria</w:t>
      </w:r>
      <w:bookmarkEnd w:id="1"/>
      <w:r w:rsidR="00205902">
        <w:rPr>
          <w:rFonts w:eastAsia="Calibri"/>
          <w:sz w:val="22"/>
          <w:szCs w:val="22"/>
          <w:shd w:val="clear" w:color="auto" w:fill="FFFFFF"/>
          <w:lang w:eastAsia="en-US"/>
        </w:rPr>
        <w:t>.</w:t>
      </w:r>
    </w:p>
    <w:bookmarkEnd w:id="0"/>
    <w:p w14:paraId="2FB06096" w14:textId="3D3A64BD" w:rsidR="001C44A6" w:rsidRPr="00205902" w:rsidRDefault="001C44A6" w:rsidP="00B21259">
      <w:pPr>
        <w:shd w:val="clear" w:color="auto" w:fill="FFFFFF"/>
        <w:spacing w:after="360"/>
        <w:jc w:val="both"/>
        <w:rPr>
          <w:sz w:val="22"/>
          <w:szCs w:val="22"/>
        </w:rPr>
      </w:pPr>
      <w:r w:rsidRPr="00205902">
        <w:rPr>
          <w:sz w:val="22"/>
          <w:szCs w:val="22"/>
        </w:rPr>
        <w:t xml:space="preserve">En la tramitación del presente decreto foral se han observado los principios de buena regulación previstos en la Ley 39/2015 de 1 de octubre, del Procedimiento Administrativo Común de las Administraciones Públicas y recogidos en el artículo 3 del Decreto Foral 6/2023, de 28 de febrero, que aprueba el procedimiento de elaboración de disposiciones de carácter general de la Diputación Foral de Álava. Así, en los antecedentes expuestos se ha justificado suficientemente la necesidad de una nueva regulación, siendo además una actuación normativa proporcionada, ya que se limita </w:t>
      </w:r>
      <w:r w:rsidRPr="00205902">
        <w:rPr>
          <w:sz w:val="22"/>
          <w:szCs w:val="22"/>
        </w:rPr>
        <w:lastRenderedPageBreak/>
        <w:t>al mínimo imprescindible para conseguir el fin perseguido. En su elaboración se han tenido en cuenta los principios de igualdad entre mujeres y hombres que inspiran el V Plan Foral para la Igualdad de Mujeres y Hombres en Álava (2022-2026) y el contenido del Decreto Legislativo 1/2023, de 16 de marzo, por el que se aprueba el texto refundido de la Ley para la Igualdad de Mujeres y Hombres y Vidas Libres de Violencia Machista contra las Mujeres y la Ley 8/2015, de 15 de octubre, del estatuto de las mujeres agricultoras, asimismo han sido tenidos en cuenta las</w:t>
      </w:r>
      <w:r w:rsidRPr="00205902">
        <w:rPr>
          <w:rFonts w:eastAsia="Calibri"/>
          <w:sz w:val="22"/>
          <w:szCs w:val="22"/>
          <w:lang w:eastAsia="en-US"/>
        </w:rPr>
        <w:t xml:space="preserve"> </w:t>
      </w:r>
      <w:r w:rsidRPr="00205902">
        <w:rPr>
          <w:sz w:val="22"/>
          <w:szCs w:val="22"/>
        </w:rPr>
        <w:t>observaciones recogidas en el informe elaborado al respecto por el Servicio de Igualdad de la Diputación Foral de Álava. Se garantiza igualmente el principio de seguridad jurídica, puesto que queda suficientemente justificada tanto su inserción en el ordenamiento jurídico como la habilitación del órgano que lo dicta. Respecto al principio de transparencia no se ha vulnerado el mismo ya que ha sido expuesto al trámite de audiencia y consulta pública en los plazos legalmente establecidos. En cuanto al principio de eficiencia, la regulación planteada, por su propia naturaleza, no implica cargas administrativas accesorias ni innecesarias para la ciudadanía en general, ni mayor consumo de recursos públicos. En relación con los principios de simplicidad y comprensibilidad, el texto propuesto ha sido redactado de forma estructurada y utilizando un lenguaje claro y comprensible.</w:t>
      </w:r>
    </w:p>
    <w:p w14:paraId="1C762FC3" w14:textId="15FADF91" w:rsidR="001C44A6" w:rsidRPr="00205902" w:rsidRDefault="001C44A6" w:rsidP="00ED0DCA">
      <w:pPr>
        <w:spacing w:line="259" w:lineRule="auto"/>
        <w:jc w:val="both"/>
        <w:rPr>
          <w:rFonts w:eastAsiaTheme="minorHAnsi"/>
          <w:sz w:val="22"/>
          <w:szCs w:val="22"/>
          <w:lang w:eastAsia="en-US"/>
        </w:rPr>
      </w:pPr>
      <w:r w:rsidRPr="00205902">
        <w:rPr>
          <w:rFonts w:eastAsia="Calibri"/>
          <w:sz w:val="22"/>
          <w:szCs w:val="22"/>
          <w:lang w:eastAsia="en-US"/>
        </w:rPr>
        <w:t>Vistos los informes preceptivos, en su virtud a propuesta de la Diputada Foral d</w:t>
      </w:r>
      <w:r w:rsidR="001D5CF9" w:rsidRPr="00205902">
        <w:rPr>
          <w:rFonts w:eastAsia="Calibri"/>
          <w:sz w:val="22"/>
          <w:szCs w:val="22"/>
          <w:lang w:eastAsia="en-US"/>
        </w:rPr>
        <w:t>e Agricultura</w:t>
      </w:r>
      <w:r w:rsidRPr="00205902">
        <w:rPr>
          <w:rFonts w:eastAsia="Calibri"/>
          <w:sz w:val="22"/>
          <w:szCs w:val="22"/>
          <w:lang w:eastAsia="en-US"/>
        </w:rPr>
        <w:t>, previa deliberación del Consejo de Gobierno Foral en sesión celebrada por el mismo en el día de hoy,</w:t>
      </w:r>
    </w:p>
    <w:p w14:paraId="5AD466F3" w14:textId="47E122A9" w:rsidR="00D67744" w:rsidRPr="003C376E" w:rsidRDefault="00D67744" w:rsidP="00ED0DCA">
      <w:pPr>
        <w:pStyle w:val="Sangradetextonormal"/>
        <w:spacing w:before="360" w:after="360"/>
        <w:ind w:firstLine="0"/>
        <w:jc w:val="center"/>
        <w:rPr>
          <w:rFonts w:ascii="Times New Roman" w:hAnsi="Times New Roman"/>
          <w:b/>
          <w:bCs/>
          <w:sz w:val="22"/>
          <w:szCs w:val="22"/>
        </w:rPr>
      </w:pPr>
      <w:r w:rsidRPr="003C376E">
        <w:rPr>
          <w:rFonts w:ascii="Times New Roman" w:hAnsi="Times New Roman"/>
          <w:b/>
          <w:bCs/>
          <w:sz w:val="22"/>
          <w:szCs w:val="22"/>
        </w:rPr>
        <w:t>DISPONGO</w:t>
      </w:r>
    </w:p>
    <w:p w14:paraId="59F2663D" w14:textId="77777777" w:rsidR="00205902" w:rsidRPr="003C376E" w:rsidRDefault="00D67744" w:rsidP="00205902">
      <w:pPr>
        <w:spacing w:after="240"/>
        <w:jc w:val="both"/>
        <w:rPr>
          <w:rFonts w:eastAsia="Calibri"/>
          <w:sz w:val="22"/>
          <w:szCs w:val="22"/>
          <w:shd w:val="clear" w:color="auto" w:fill="FFFFFF"/>
          <w:lang w:eastAsia="en-US"/>
        </w:rPr>
      </w:pPr>
      <w:r w:rsidRPr="003C376E">
        <w:rPr>
          <w:rFonts w:eastAsiaTheme="minorHAnsi"/>
          <w:sz w:val="22"/>
          <w:szCs w:val="22"/>
          <w:lang w:eastAsia="en-US"/>
        </w:rPr>
        <w:t>Primero.</w:t>
      </w:r>
      <w:r w:rsidR="004C50C5" w:rsidRPr="003C376E">
        <w:rPr>
          <w:rFonts w:eastAsiaTheme="minorHAnsi"/>
          <w:sz w:val="22"/>
          <w:szCs w:val="22"/>
          <w:lang w:eastAsia="en-US"/>
        </w:rPr>
        <w:t xml:space="preserve"> </w:t>
      </w:r>
      <w:r w:rsidR="00205902" w:rsidRPr="003C376E">
        <w:rPr>
          <w:color w:val="000000"/>
          <w:sz w:val="22"/>
          <w:szCs w:val="22"/>
        </w:rPr>
        <w:t xml:space="preserve">Modificar el artículo 7.3 del </w:t>
      </w:r>
      <w:r w:rsidR="00205902" w:rsidRPr="003C376E">
        <w:rPr>
          <w:rFonts w:eastAsia="Calibri"/>
          <w:sz w:val="22"/>
          <w:szCs w:val="22"/>
          <w:shd w:val="clear" w:color="auto" w:fill="FFFFFF"/>
          <w:lang w:eastAsia="en-US"/>
        </w:rPr>
        <w:t>Decreto Foral 31/2023, del Consejo de Gobierno Foral de 20 de junio,</w:t>
      </w:r>
      <w:r w:rsidR="00205902" w:rsidRPr="003C376E">
        <w:rPr>
          <w:rFonts w:ascii="UniversLTStd" w:hAnsi="UniversLTStd" w:cs="UniversLTStd"/>
          <w:sz w:val="19"/>
          <w:szCs w:val="19"/>
        </w:rPr>
        <w:t xml:space="preserve"> </w:t>
      </w:r>
      <w:r w:rsidR="00205902" w:rsidRPr="003C376E">
        <w:rPr>
          <w:rFonts w:eastAsia="Calibri"/>
          <w:sz w:val="22"/>
          <w:szCs w:val="22"/>
          <w:shd w:val="clear" w:color="auto" w:fill="FFFFFF"/>
          <w:lang w:eastAsia="en-US"/>
        </w:rPr>
        <w:t>que regula la posibilidad de realizar un reparto proporcional, quedando redactado como sigue:</w:t>
      </w:r>
    </w:p>
    <w:p w14:paraId="43491A16" w14:textId="77777777" w:rsidR="00205902" w:rsidRPr="003C376E" w:rsidRDefault="00205902" w:rsidP="00205902">
      <w:pPr>
        <w:spacing w:after="240"/>
        <w:jc w:val="both"/>
        <w:rPr>
          <w:color w:val="000000"/>
          <w:sz w:val="22"/>
          <w:szCs w:val="22"/>
        </w:rPr>
      </w:pPr>
      <w:r w:rsidRPr="003C376E">
        <w:rPr>
          <w:color w:val="000000"/>
          <w:sz w:val="22"/>
          <w:szCs w:val="22"/>
        </w:rPr>
        <w:t>7.3 La concesión de las ayudas previstas en este decreto foral se realizará mediante el pro</w:t>
      </w:r>
      <w:r w:rsidRPr="003C376E">
        <w:rPr>
          <w:color w:val="000000"/>
          <w:sz w:val="22"/>
          <w:szCs w:val="22"/>
        </w:rPr>
        <w:softHyphen/>
        <w:t xml:space="preserve">cedimiento de concurrencia. En el caso de que las necesidades financieras correspondientes a las solicitudes de ayuda determinadas superen la disponibilidad presupuestaria para esta ayuda, se aplicará un reparto proporcional a todas las personas beneficiarias. </w:t>
      </w:r>
    </w:p>
    <w:p w14:paraId="3C5F75A2" w14:textId="65C76E6A" w:rsidR="004C50C5" w:rsidRPr="003C376E" w:rsidRDefault="00205902" w:rsidP="00205902">
      <w:pPr>
        <w:spacing w:after="240"/>
        <w:jc w:val="both"/>
        <w:rPr>
          <w:color w:val="000000"/>
          <w:sz w:val="22"/>
          <w:szCs w:val="22"/>
        </w:rPr>
      </w:pPr>
      <w:r w:rsidRPr="003C376E">
        <w:rPr>
          <w:color w:val="000000"/>
          <w:sz w:val="22"/>
          <w:szCs w:val="22"/>
        </w:rPr>
        <w:t>No obstante, en virtud del artículo 15 apartado c) de la Ley 8/2015, de 15 de octubre, del Estatuto de las Mujeres Agricultoras, cuando se prevea el prorrateo en el caso de que se agote la partida presupuestaria destinada, las explotaciones cuya titularidad sea de una mujer, o de titularidad compartida, o de una persona jurídica en la que el porcentaje o las participaciones sociales en manos de mujeres sean como mínimo el 50 %, caso de ser dos las personas asociadas, o como mínimo de un 40 % en los demás casos, recibirán el importe íntegro, sin prorratear.</w:t>
      </w:r>
    </w:p>
    <w:p w14:paraId="178496FC" w14:textId="0B87909F" w:rsidR="00205902" w:rsidRPr="003C376E" w:rsidRDefault="00E842FB" w:rsidP="00205902">
      <w:pPr>
        <w:autoSpaceDE w:val="0"/>
        <w:autoSpaceDN w:val="0"/>
        <w:adjustRightInd w:val="0"/>
        <w:jc w:val="both"/>
        <w:rPr>
          <w:sz w:val="22"/>
          <w:szCs w:val="22"/>
        </w:rPr>
      </w:pPr>
      <w:r w:rsidRPr="003C376E">
        <w:rPr>
          <w:rFonts w:eastAsiaTheme="minorHAnsi"/>
          <w:sz w:val="22"/>
          <w:szCs w:val="22"/>
          <w:lang w:eastAsia="en-US"/>
        </w:rPr>
        <w:t>Segundo. -</w:t>
      </w:r>
      <w:r w:rsidR="004C50C5" w:rsidRPr="003C376E">
        <w:rPr>
          <w:rFonts w:eastAsiaTheme="minorHAnsi"/>
          <w:sz w:val="22"/>
          <w:szCs w:val="22"/>
          <w:lang w:eastAsia="en-US"/>
        </w:rPr>
        <w:t xml:space="preserve"> </w:t>
      </w:r>
      <w:r w:rsidR="00205902" w:rsidRPr="003C376E">
        <w:rPr>
          <w:sz w:val="22"/>
          <w:szCs w:val="22"/>
        </w:rPr>
        <w:t>Aprobar para el año 2026 la convocatoria de estas ayudas con arreglo al siguiente detalle:</w:t>
      </w:r>
    </w:p>
    <w:p w14:paraId="54A0FA6B" w14:textId="1019C2BE" w:rsidR="00205902" w:rsidRPr="003C376E" w:rsidRDefault="00205902" w:rsidP="00205902">
      <w:pPr>
        <w:spacing w:before="240" w:after="120"/>
        <w:ind w:left="357"/>
        <w:rPr>
          <w:color w:val="000000"/>
          <w:sz w:val="22"/>
          <w:szCs w:val="22"/>
        </w:rPr>
      </w:pPr>
      <w:r w:rsidRPr="003C376E">
        <w:rPr>
          <w:color w:val="000000"/>
          <w:sz w:val="22"/>
          <w:szCs w:val="22"/>
        </w:rPr>
        <w:t>a) Intervenciones convocadas:</w:t>
      </w:r>
    </w:p>
    <w:p w14:paraId="3EB3AF8A" w14:textId="77777777" w:rsidR="00205902" w:rsidRPr="003C376E" w:rsidRDefault="00205902" w:rsidP="00205902">
      <w:pPr>
        <w:numPr>
          <w:ilvl w:val="1"/>
          <w:numId w:val="26"/>
        </w:numPr>
        <w:spacing w:after="120"/>
        <w:ind w:left="1134" w:hanging="283"/>
        <w:rPr>
          <w:color w:val="000000"/>
          <w:sz w:val="22"/>
          <w:szCs w:val="22"/>
        </w:rPr>
      </w:pPr>
      <w:r w:rsidRPr="003C376E">
        <w:rPr>
          <w:color w:val="000000"/>
          <w:sz w:val="22"/>
          <w:szCs w:val="22"/>
        </w:rPr>
        <w:t>Pagos compensatorios en zonas de montaña.</w:t>
      </w:r>
    </w:p>
    <w:p w14:paraId="0E6224B7" w14:textId="77777777" w:rsidR="00205902" w:rsidRPr="003C376E" w:rsidRDefault="00205902" w:rsidP="00205902">
      <w:pPr>
        <w:numPr>
          <w:ilvl w:val="1"/>
          <w:numId w:val="26"/>
        </w:numPr>
        <w:spacing w:after="120"/>
        <w:ind w:left="1134" w:hanging="283"/>
        <w:rPr>
          <w:color w:val="000000"/>
          <w:sz w:val="22"/>
          <w:szCs w:val="22"/>
        </w:rPr>
      </w:pPr>
      <w:r w:rsidRPr="003C376E">
        <w:rPr>
          <w:color w:val="000000"/>
          <w:sz w:val="22"/>
          <w:szCs w:val="22"/>
        </w:rPr>
        <w:t>Pagos compensatorios para otras zonas con limitaciones naturales significativas o zonas desfavorecidas distintas de las de montaña.</w:t>
      </w:r>
    </w:p>
    <w:p w14:paraId="66274351" w14:textId="77777777" w:rsidR="00205902" w:rsidRPr="003C376E" w:rsidRDefault="00205902" w:rsidP="00205902">
      <w:pPr>
        <w:spacing w:after="120"/>
        <w:rPr>
          <w:color w:val="000000"/>
          <w:sz w:val="22"/>
          <w:szCs w:val="22"/>
        </w:rPr>
      </w:pPr>
    </w:p>
    <w:p w14:paraId="0B4E552B" w14:textId="77777777" w:rsidR="00205902" w:rsidRPr="003C376E" w:rsidRDefault="00205902" w:rsidP="00205902">
      <w:pPr>
        <w:spacing w:after="120"/>
        <w:ind w:left="357"/>
        <w:jc w:val="both"/>
        <w:rPr>
          <w:color w:val="000000"/>
          <w:sz w:val="22"/>
          <w:szCs w:val="22"/>
        </w:rPr>
      </w:pPr>
      <w:r w:rsidRPr="003C376E">
        <w:rPr>
          <w:color w:val="000000"/>
          <w:sz w:val="22"/>
          <w:szCs w:val="22"/>
        </w:rPr>
        <w:lastRenderedPageBreak/>
        <w:t>b) Reservas de crédito:</w:t>
      </w:r>
    </w:p>
    <w:p w14:paraId="572604D2" w14:textId="77777777" w:rsidR="00205902" w:rsidRPr="003C376E" w:rsidRDefault="00205902" w:rsidP="00E842FB">
      <w:pPr>
        <w:spacing w:after="240"/>
        <w:ind w:left="357"/>
        <w:jc w:val="both"/>
        <w:rPr>
          <w:sz w:val="22"/>
          <w:szCs w:val="22"/>
        </w:rPr>
      </w:pPr>
      <w:r w:rsidRPr="003C376E">
        <w:rPr>
          <w:sz w:val="22"/>
          <w:szCs w:val="22"/>
        </w:rPr>
        <w:t xml:space="preserve">1.500.000,00 euros, con cargo a la </w:t>
      </w:r>
      <w:bookmarkStart w:id="2" w:name="_Hlk188369665"/>
      <w:r w:rsidRPr="003C376E">
        <w:rPr>
          <w:sz w:val="22"/>
          <w:szCs w:val="22"/>
        </w:rPr>
        <w:t xml:space="preserve">partida 40101. G/414400/47900405 “Indemnizaciones Compensatorias Zonas Desfavorecidas” </w:t>
      </w:r>
      <w:bookmarkEnd w:id="2"/>
      <w:r w:rsidRPr="003C376E">
        <w:rPr>
          <w:sz w:val="22"/>
          <w:szCs w:val="22"/>
        </w:rPr>
        <w:t>del presupuesto de gastos de la Diputación Foral de Álava para el ejercicio 2026 en la anualidad 2027 y cuyo abono se hará efectivo en el año 2027.</w:t>
      </w:r>
    </w:p>
    <w:p w14:paraId="6893E0F3" w14:textId="77777777" w:rsidR="00205902" w:rsidRPr="003C376E" w:rsidRDefault="00205902" w:rsidP="00205902">
      <w:pPr>
        <w:spacing w:after="240"/>
        <w:ind w:left="360"/>
        <w:jc w:val="both"/>
        <w:rPr>
          <w:color w:val="000000"/>
          <w:sz w:val="22"/>
          <w:szCs w:val="22"/>
        </w:rPr>
      </w:pPr>
      <w:r w:rsidRPr="003C376E">
        <w:rPr>
          <w:color w:val="000000"/>
          <w:sz w:val="22"/>
          <w:szCs w:val="22"/>
        </w:rPr>
        <w:t>Dichos créditos podrán ser incrementados con cuantías adicionales dentro de los límites establecidos en artículo 21 de la Norma Foral 11/2016, de 19 de octubre, de Subvenciones del Territorio Histórico de Álava, hasta un 100 por ciento del crédito inicialmente reservado, así como por el incremento de crédito que por cualquier motivo pueda producirse en la partida presupuestaria.</w:t>
      </w:r>
    </w:p>
    <w:p w14:paraId="0C29C35D" w14:textId="77777777" w:rsidR="00205902" w:rsidRPr="003C376E" w:rsidRDefault="00205902" w:rsidP="00205902">
      <w:pPr>
        <w:spacing w:after="240"/>
        <w:ind w:left="360"/>
        <w:jc w:val="both"/>
        <w:rPr>
          <w:color w:val="000000"/>
          <w:sz w:val="22"/>
          <w:szCs w:val="22"/>
        </w:rPr>
      </w:pPr>
      <w:r w:rsidRPr="003C376E">
        <w:rPr>
          <w:color w:val="000000"/>
          <w:sz w:val="22"/>
          <w:szCs w:val="22"/>
        </w:rPr>
        <w:t>Los recursos económicos destinados a las ayudas previstas en esta convocatoria procederán de los créditos presupuestarios del Departamento de Agricultura de la Diputación Foral de Álava, pudiendo ser cofinanciados por el Fondo Europeo Agrícola de Desarrollo Rural (FEADER) en un porcentaje del 65 por ciento.</w:t>
      </w:r>
    </w:p>
    <w:p w14:paraId="39388EA4" w14:textId="77777777" w:rsidR="00205902" w:rsidRPr="003C376E" w:rsidRDefault="00205902" w:rsidP="00205902">
      <w:pPr>
        <w:spacing w:after="120"/>
        <w:ind w:left="357"/>
        <w:jc w:val="both"/>
        <w:rPr>
          <w:color w:val="000000"/>
          <w:sz w:val="22"/>
          <w:szCs w:val="22"/>
        </w:rPr>
      </w:pPr>
      <w:r w:rsidRPr="003C376E">
        <w:rPr>
          <w:color w:val="000000"/>
          <w:sz w:val="22"/>
          <w:szCs w:val="22"/>
        </w:rPr>
        <w:t>c) El importe de la prima de ayuda, en euros por hectárea, para cada una de las dos zonas, será el siguiente:</w:t>
      </w:r>
    </w:p>
    <w:p w14:paraId="49C50AD6" w14:textId="77777777" w:rsidR="00205902" w:rsidRPr="003C376E" w:rsidRDefault="00205902" w:rsidP="00205902">
      <w:pPr>
        <w:numPr>
          <w:ilvl w:val="1"/>
          <w:numId w:val="26"/>
        </w:numPr>
        <w:spacing w:after="120"/>
        <w:ind w:left="1134" w:hanging="283"/>
        <w:rPr>
          <w:sz w:val="22"/>
          <w:szCs w:val="22"/>
        </w:rPr>
      </w:pPr>
      <w:r w:rsidRPr="003C376E">
        <w:rPr>
          <w:color w:val="000000"/>
          <w:sz w:val="22"/>
          <w:szCs w:val="22"/>
        </w:rPr>
        <w:t>Pagos compensatorios en zonas de montaña</w:t>
      </w:r>
      <w:r w:rsidRPr="003C376E">
        <w:rPr>
          <w:sz w:val="22"/>
          <w:szCs w:val="22"/>
        </w:rPr>
        <w:t>: 87,91 euros/ha.</w:t>
      </w:r>
    </w:p>
    <w:p w14:paraId="273D84BE" w14:textId="77777777" w:rsidR="00205902" w:rsidRPr="003C376E" w:rsidRDefault="00205902" w:rsidP="00E842FB">
      <w:pPr>
        <w:numPr>
          <w:ilvl w:val="1"/>
          <w:numId w:val="26"/>
        </w:numPr>
        <w:spacing w:after="240"/>
        <w:ind w:left="1135" w:hanging="284"/>
        <w:rPr>
          <w:sz w:val="22"/>
          <w:szCs w:val="22"/>
        </w:rPr>
      </w:pPr>
      <w:r w:rsidRPr="003C376E">
        <w:rPr>
          <w:sz w:val="22"/>
          <w:szCs w:val="22"/>
        </w:rPr>
        <w:t>Pagos compensatorios para otras zonas con limitaciones naturales significativas o zonas desfavorecidas distintas de las de montaña: 63,34 euros/ha.</w:t>
      </w:r>
    </w:p>
    <w:p w14:paraId="4D65E8C3" w14:textId="77777777" w:rsidR="00205902" w:rsidRPr="003C376E" w:rsidRDefault="00205902" w:rsidP="00205902">
      <w:pPr>
        <w:spacing w:after="120"/>
        <w:ind w:left="357"/>
        <w:jc w:val="both"/>
        <w:rPr>
          <w:color w:val="000000"/>
          <w:sz w:val="22"/>
          <w:szCs w:val="22"/>
        </w:rPr>
      </w:pPr>
      <w:r w:rsidRPr="003C376E">
        <w:rPr>
          <w:color w:val="000000"/>
          <w:sz w:val="22"/>
          <w:szCs w:val="22"/>
        </w:rPr>
        <w:t>d) Lugar y plazo de presentación de solicitudes:</w:t>
      </w:r>
    </w:p>
    <w:p w14:paraId="599F6FA8" w14:textId="77777777" w:rsidR="00205902" w:rsidRPr="003C376E" w:rsidRDefault="00205902" w:rsidP="00205902">
      <w:pPr>
        <w:spacing w:after="240"/>
        <w:ind w:left="360"/>
        <w:jc w:val="both"/>
        <w:rPr>
          <w:color w:val="000000"/>
          <w:sz w:val="22"/>
          <w:szCs w:val="22"/>
        </w:rPr>
      </w:pPr>
      <w:r w:rsidRPr="003C376E">
        <w:rPr>
          <w:color w:val="000000"/>
          <w:sz w:val="22"/>
          <w:szCs w:val="22"/>
        </w:rPr>
        <w:t>Las solicitudes para acogerse a las ayudas previstas en esta convocatoria estarán incluidas en la “solicitud única” prevista en el título IV del Real Decreto 1048/2022, de 27 de diciembre, sobre la aplicación, a partir de 2023, de las intervenciones en forma de pagos directos y el establecimiento de requisitos comunes en el marco del Plan Estratégico de la Política Agrícola Común, y la regulación de la solicitud única del sistema integrado de gestión y control.</w:t>
      </w:r>
    </w:p>
    <w:p w14:paraId="548B72AC" w14:textId="77777777" w:rsidR="00205902" w:rsidRPr="003C376E" w:rsidRDefault="00205902" w:rsidP="00205902">
      <w:pPr>
        <w:spacing w:after="240"/>
        <w:ind w:left="360"/>
        <w:jc w:val="both"/>
        <w:rPr>
          <w:color w:val="000000"/>
          <w:sz w:val="22"/>
          <w:szCs w:val="22"/>
        </w:rPr>
      </w:pPr>
      <w:r w:rsidRPr="003C376E">
        <w:rPr>
          <w:color w:val="000000"/>
          <w:sz w:val="22"/>
          <w:szCs w:val="22"/>
        </w:rPr>
        <w:t>En todo caso, se tomarán en consideración y se dará validez a las solicitudes de ayuda que con este objeto se hayan presentado desde el 1 de febrero de 2026, hasta la finalización del plazo de presentación de la solicitud única mencionada en el párrafo anterior.</w:t>
      </w:r>
    </w:p>
    <w:p w14:paraId="04BB06E1" w14:textId="77777777" w:rsidR="00205902" w:rsidRDefault="00205902" w:rsidP="00205902">
      <w:pPr>
        <w:spacing w:after="240"/>
        <w:ind w:left="360"/>
        <w:jc w:val="both"/>
        <w:rPr>
          <w:color w:val="000000"/>
          <w:sz w:val="22"/>
          <w:szCs w:val="22"/>
        </w:rPr>
      </w:pPr>
      <w:r w:rsidRPr="003C376E">
        <w:rPr>
          <w:color w:val="000000"/>
          <w:sz w:val="22"/>
          <w:szCs w:val="22"/>
        </w:rPr>
        <w:t>En el caso de que el citado plazo de presentación de solicitud única fuera ampliado, automáticamente quedará ampliado en el mismo período el plazo de presentación y modificación de solicitudes para estas líneas de ayuda.</w:t>
      </w:r>
    </w:p>
    <w:p w14:paraId="770C09B7" w14:textId="58F7EEE3" w:rsidR="003C376E" w:rsidRDefault="003C376E" w:rsidP="00E842FB">
      <w:pPr>
        <w:spacing w:after="240"/>
        <w:ind w:left="284"/>
        <w:jc w:val="both"/>
        <w:rPr>
          <w:color w:val="000000"/>
          <w:sz w:val="22"/>
          <w:szCs w:val="22"/>
        </w:rPr>
      </w:pPr>
      <w:r>
        <w:rPr>
          <w:color w:val="000000"/>
          <w:sz w:val="22"/>
          <w:szCs w:val="22"/>
        </w:rPr>
        <w:t xml:space="preserve">La solicitud </w:t>
      </w:r>
      <w:r w:rsidRPr="003C376E">
        <w:rPr>
          <w:color w:val="000000"/>
          <w:sz w:val="22"/>
          <w:szCs w:val="22"/>
        </w:rPr>
        <w:t>se realizará en cualquiera de las oficinas comarcales agrarias del Departamento</w:t>
      </w:r>
      <w:r w:rsidR="00E842FB">
        <w:rPr>
          <w:color w:val="000000"/>
          <w:sz w:val="22"/>
          <w:szCs w:val="22"/>
        </w:rPr>
        <w:t xml:space="preserve"> </w:t>
      </w:r>
      <w:r w:rsidRPr="003C376E">
        <w:rPr>
          <w:color w:val="000000"/>
          <w:sz w:val="22"/>
          <w:szCs w:val="22"/>
        </w:rPr>
        <w:t xml:space="preserve">de Agricultura de la Diputación Foral de Álava, o a través de la siguiente dirección web: </w:t>
      </w:r>
      <w:hyperlink r:id="rId8" w:history="1">
        <w:r w:rsidR="00E842FB" w:rsidRPr="00391971">
          <w:rPr>
            <w:rStyle w:val="Hipervnculo"/>
            <w:sz w:val="22"/>
            <w:szCs w:val="22"/>
          </w:rPr>
          <w:t>https://npb-pac.apps.euskadi.eus/SgaCac</w:t>
        </w:r>
      </w:hyperlink>
      <w:r w:rsidRPr="003C376E">
        <w:rPr>
          <w:color w:val="000000"/>
          <w:sz w:val="22"/>
          <w:szCs w:val="22"/>
        </w:rPr>
        <w:t>, accediendo a dicho portal mediante certificado digital, sin perjuicio de lo estable</w:t>
      </w:r>
      <w:r w:rsidRPr="003C376E">
        <w:rPr>
          <w:color w:val="000000"/>
          <w:sz w:val="22"/>
          <w:szCs w:val="22"/>
        </w:rPr>
        <w:softHyphen/>
        <w:t>cido en el artículo 16.4 de la Ley de Procedimiento Administrativo Común de las Administra</w:t>
      </w:r>
      <w:r w:rsidRPr="003C376E">
        <w:rPr>
          <w:color w:val="000000"/>
          <w:sz w:val="22"/>
          <w:szCs w:val="22"/>
        </w:rPr>
        <w:softHyphen/>
        <w:t xml:space="preserve">ciones Públicas (Ley 39/2015 de 1 de octubre). </w:t>
      </w:r>
    </w:p>
    <w:p w14:paraId="151211B4" w14:textId="77777777" w:rsidR="00E842FB" w:rsidRDefault="00E842FB" w:rsidP="00E842FB">
      <w:pPr>
        <w:spacing w:after="240"/>
        <w:ind w:left="284"/>
        <w:jc w:val="both"/>
        <w:rPr>
          <w:color w:val="000000"/>
          <w:sz w:val="22"/>
          <w:szCs w:val="22"/>
        </w:rPr>
      </w:pPr>
    </w:p>
    <w:p w14:paraId="22BD8A4C" w14:textId="77777777" w:rsidR="00E842FB" w:rsidRPr="003C376E" w:rsidRDefault="00E842FB" w:rsidP="00E842FB">
      <w:pPr>
        <w:spacing w:after="240"/>
        <w:ind w:left="284"/>
        <w:jc w:val="both"/>
        <w:rPr>
          <w:sz w:val="22"/>
          <w:szCs w:val="22"/>
        </w:rPr>
      </w:pPr>
    </w:p>
    <w:p w14:paraId="7C917829" w14:textId="40A27CDD" w:rsidR="00D67744" w:rsidRPr="003C376E" w:rsidRDefault="00E842FB" w:rsidP="00AC4393">
      <w:pPr>
        <w:spacing w:after="300"/>
        <w:jc w:val="both"/>
        <w:rPr>
          <w:rFonts w:eastAsiaTheme="minorHAnsi"/>
          <w:sz w:val="22"/>
          <w:szCs w:val="22"/>
          <w:lang w:eastAsia="en-US"/>
        </w:rPr>
      </w:pPr>
      <w:bookmarkStart w:id="3" w:name="_Hlk159485977"/>
      <w:r w:rsidRPr="003C376E">
        <w:rPr>
          <w:rFonts w:eastAsiaTheme="minorHAnsi"/>
          <w:sz w:val="22"/>
          <w:szCs w:val="22"/>
          <w:lang w:eastAsia="en-US"/>
        </w:rPr>
        <w:lastRenderedPageBreak/>
        <w:t>Tercero. -</w:t>
      </w:r>
      <w:r w:rsidR="00D67744" w:rsidRPr="003C376E">
        <w:rPr>
          <w:rFonts w:eastAsiaTheme="minorHAnsi"/>
          <w:sz w:val="22"/>
          <w:szCs w:val="22"/>
          <w:lang w:eastAsia="en-US"/>
        </w:rPr>
        <w:t xml:space="preserve"> Facultar a la Diputada Foral del Departamento de Agricultura</w:t>
      </w:r>
      <w:r w:rsidR="001D5CF9" w:rsidRPr="003C376E">
        <w:rPr>
          <w:rFonts w:eastAsiaTheme="minorHAnsi"/>
          <w:sz w:val="22"/>
          <w:szCs w:val="22"/>
          <w:lang w:eastAsia="en-US"/>
        </w:rPr>
        <w:t xml:space="preserve"> </w:t>
      </w:r>
      <w:r w:rsidR="00D67744" w:rsidRPr="003C376E">
        <w:rPr>
          <w:rFonts w:eastAsiaTheme="minorHAnsi"/>
          <w:sz w:val="22"/>
          <w:szCs w:val="22"/>
          <w:lang w:eastAsia="en-US"/>
        </w:rPr>
        <w:t>para adoptar cuantas disposiciones sean necesarias para el desarrollo y aplicación del presente decreto foral.</w:t>
      </w:r>
    </w:p>
    <w:bookmarkEnd w:id="3"/>
    <w:p w14:paraId="3E51986F" w14:textId="0B977592" w:rsidR="003807AB" w:rsidRPr="003C376E" w:rsidRDefault="00D67744" w:rsidP="001D5CF9">
      <w:pPr>
        <w:spacing w:after="240"/>
        <w:jc w:val="both"/>
        <w:rPr>
          <w:rFonts w:eastAsiaTheme="minorHAnsi"/>
          <w:sz w:val="22"/>
          <w:szCs w:val="22"/>
          <w:lang w:eastAsia="en-US"/>
        </w:rPr>
      </w:pPr>
      <w:r w:rsidRPr="003C376E">
        <w:rPr>
          <w:rFonts w:eastAsiaTheme="minorHAnsi"/>
          <w:sz w:val="22"/>
          <w:szCs w:val="22"/>
          <w:lang w:eastAsia="en-US"/>
        </w:rPr>
        <w:t>Disposición final. El presente decreto foral entrará en vigor el día siguiente al de su publicación en el BOTHA.</w:t>
      </w:r>
      <w:r w:rsidR="00F1057E" w:rsidRPr="003C376E">
        <w:rPr>
          <w:rFonts w:eastAsiaTheme="minorHAnsi"/>
          <w:sz w:val="22"/>
          <w:szCs w:val="22"/>
          <w:lang w:eastAsia="en-US"/>
        </w:rPr>
        <w:t xml:space="preserve"> </w:t>
      </w:r>
    </w:p>
    <w:p w14:paraId="5B51A7E0" w14:textId="77777777" w:rsidR="00BB65FB" w:rsidRPr="003C376E" w:rsidRDefault="00BB65FB" w:rsidP="00F763EC">
      <w:pPr>
        <w:spacing w:after="1100" w:line="20" w:lineRule="atLeast"/>
        <w:rPr>
          <w:rFonts w:eastAsia="Calibri"/>
          <w:sz w:val="22"/>
          <w:szCs w:val="22"/>
          <w:lang w:eastAsia="en-US"/>
        </w:rPr>
      </w:pPr>
      <w:r w:rsidRPr="003C376E">
        <w:rPr>
          <w:rFonts w:eastAsia="Calibri"/>
          <w:sz w:val="22"/>
          <w:szCs w:val="22"/>
          <w:lang w:eastAsia="en-US"/>
        </w:rPr>
        <w:t>Vitoria-Gasteiz.</w:t>
      </w:r>
    </w:p>
    <w:tbl>
      <w:tblPr>
        <w:tblW w:w="5000" w:type="pct"/>
        <w:tblInd w:w="-142" w:type="dxa"/>
        <w:tblCellMar>
          <w:left w:w="70" w:type="dxa"/>
          <w:right w:w="70" w:type="dxa"/>
        </w:tblCellMar>
        <w:tblLook w:val="04A0" w:firstRow="1" w:lastRow="0" w:firstColumn="1" w:lastColumn="0" w:noHBand="0" w:noVBand="1"/>
      </w:tblPr>
      <w:tblGrid>
        <w:gridCol w:w="4252"/>
        <w:gridCol w:w="4252"/>
      </w:tblGrid>
      <w:tr w:rsidR="00BB65FB" w:rsidRPr="003C376E" w14:paraId="47322376" w14:textId="77777777" w:rsidTr="00F763EC">
        <w:trPr>
          <w:trHeight w:val="1709"/>
        </w:trPr>
        <w:tc>
          <w:tcPr>
            <w:tcW w:w="2500" w:type="pct"/>
            <w:hideMark/>
          </w:tcPr>
          <w:p w14:paraId="66A21623" w14:textId="6DBCBFDD" w:rsidR="00BB65FB" w:rsidRPr="003C376E" w:rsidRDefault="00BB65FB" w:rsidP="001D5CF9">
            <w:pPr>
              <w:spacing w:line="20" w:lineRule="atLeast"/>
              <w:rPr>
                <w:b/>
                <w:sz w:val="22"/>
                <w:szCs w:val="22"/>
                <w:lang w:bidi="or-IN"/>
              </w:rPr>
            </w:pPr>
            <w:r w:rsidRPr="003C376E">
              <w:rPr>
                <w:b/>
                <w:sz w:val="22"/>
                <w:szCs w:val="22"/>
                <w:lang w:bidi="or-IN"/>
              </w:rPr>
              <w:t>Ramiro González Vicente</w:t>
            </w:r>
          </w:p>
          <w:p w14:paraId="73382DC7" w14:textId="77777777" w:rsidR="00BB65FB" w:rsidRPr="003C376E" w:rsidRDefault="00BB65FB" w:rsidP="001D5CF9">
            <w:pPr>
              <w:spacing w:line="20" w:lineRule="atLeast"/>
              <w:rPr>
                <w:sz w:val="22"/>
                <w:szCs w:val="22"/>
                <w:lang w:bidi="or-IN"/>
              </w:rPr>
            </w:pPr>
            <w:proofErr w:type="spellStart"/>
            <w:r w:rsidRPr="003C376E">
              <w:rPr>
                <w:sz w:val="22"/>
                <w:szCs w:val="22"/>
                <w:lang w:bidi="or-IN"/>
              </w:rPr>
              <w:t>Diputatu</w:t>
            </w:r>
            <w:proofErr w:type="spellEnd"/>
            <w:r w:rsidRPr="003C376E">
              <w:rPr>
                <w:sz w:val="22"/>
                <w:szCs w:val="22"/>
                <w:lang w:bidi="or-IN"/>
              </w:rPr>
              <w:t xml:space="preserve"> </w:t>
            </w:r>
            <w:proofErr w:type="spellStart"/>
            <w:r w:rsidRPr="003C376E">
              <w:rPr>
                <w:sz w:val="22"/>
                <w:szCs w:val="22"/>
                <w:lang w:bidi="or-IN"/>
              </w:rPr>
              <w:t>nagusia</w:t>
            </w:r>
            <w:proofErr w:type="spellEnd"/>
          </w:p>
          <w:p w14:paraId="4D412F2B" w14:textId="77777777" w:rsidR="00BB65FB" w:rsidRPr="003C376E" w:rsidRDefault="00BB65FB" w:rsidP="001D5CF9">
            <w:pPr>
              <w:spacing w:line="20" w:lineRule="atLeast"/>
              <w:rPr>
                <w:sz w:val="22"/>
                <w:szCs w:val="22"/>
                <w:lang w:bidi="or-IN"/>
              </w:rPr>
            </w:pPr>
            <w:r w:rsidRPr="003C376E">
              <w:rPr>
                <w:sz w:val="22"/>
                <w:szCs w:val="22"/>
                <w:lang w:bidi="or-IN"/>
              </w:rPr>
              <w:t>Diputado General</w:t>
            </w:r>
          </w:p>
        </w:tc>
        <w:tc>
          <w:tcPr>
            <w:tcW w:w="2500" w:type="pct"/>
            <w:hideMark/>
          </w:tcPr>
          <w:p w14:paraId="58BB5278" w14:textId="55C03335" w:rsidR="00BB65FB" w:rsidRPr="003C376E" w:rsidRDefault="00126098" w:rsidP="001D5CF9">
            <w:pPr>
              <w:spacing w:line="20" w:lineRule="atLeast"/>
              <w:rPr>
                <w:b/>
                <w:sz w:val="22"/>
                <w:szCs w:val="22"/>
                <w:lang w:bidi="or-IN"/>
              </w:rPr>
            </w:pPr>
            <w:r w:rsidRPr="003C376E">
              <w:rPr>
                <w:b/>
                <w:sz w:val="22"/>
                <w:szCs w:val="22"/>
                <w:lang w:bidi="or-IN"/>
              </w:rPr>
              <w:t>Noemí Aguirre Quintana</w:t>
            </w:r>
          </w:p>
          <w:p w14:paraId="2557BB3C" w14:textId="184D5918" w:rsidR="00BB65FB" w:rsidRPr="003C376E" w:rsidRDefault="00126098" w:rsidP="001D5CF9">
            <w:pPr>
              <w:spacing w:line="20" w:lineRule="atLeast"/>
              <w:rPr>
                <w:sz w:val="22"/>
                <w:szCs w:val="22"/>
                <w:lang w:bidi="or-IN"/>
              </w:rPr>
            </w:pPr>
            <w:proofErr w:type="spellStart"/>
            <w:r w:rsidRPr="003C376E">
              <w:rPr>
                <w:sz w:val="22"/>
                <w:szCs w:val="22"/>
                <w:lang w:bidi="or-IN"/>
              </w:rPr>
              <w:t>Nekazaritzaren</w:t>
            </w:r>
            <w:proofErr w:type="spellEnd"/>
            <w:r w:rsidRPr="003C376E">
              <w:rPr>
                <w:sz w:val="22"/>
                <w:szCs w:val="22"/>
                <w:lang w:bidi="or-IN"/>
              </w:rPr>
              <w:t xml:space="preserve"> </w:t>
            </w:r>
            <w:proofErr w:type="spellStart"/>
            <w:r w:rsidRPr="003C376E">
              <w:rPr>
                <w:sz w:val="22"/>
                <w:szCs w:val="22"/>
                <w:lang w:bidi="or-IN"/>
              </w:rPr>
              <w:t>Saileko</w:t>
            </w:r>
            <w:proofErr w:type="spellEnd"/>
            <w:r w:rsidRPr="003C376E">
              <w:rPr>
                <w:sz w:val="22"/>
                <w:szCs w:val="22"/>
                <w:lang w:bidi="or-IN"/>
              </w:rPr>
              <w:t xml:space="preserve"> Foru </w:t>
            </w:r>
            <w:proofErr w:type="spellStart"/>
            <w:r w:rsidRPr="003C376E">
              <w:rPr>
                <w:sz w:val="22"/>
                <w:szCs w:val="22"/>
                <w:lang w:bidi="or-IN"/>
              </w:rPr>
              <w:t>Diputatua</w:t>
            </w:r>
            <w:proofErr w:type="spellEnd"/>
          </w:p>
          <w:p w14:paraId="6EA07E9D" w14:textId="6AFD569B" w:rsidR="00BB65FB" w:rsidRPr="003C376E" w:rsidRDefault="00BB65FB" w:rsidP="001D5CF9">
            <w:pPr>
              <w:spacing w:line="20" w:lineRule="atLeast"/>
              <w:rPr>
                <w:sz w:val="22"/>
                <w:szCs w:val="22"/>
                <w:lang w:bidi="or-IN"/>
              </w:rPr>
            </w:pPr>
            <w:r w:rsidRPr="003C376E">
              <w:rPr>
                <w:sz w:val="22"/>
                <w:szCs w:val="22"/>
                <w:lang w:bidi="or-IN"/>
              </w:rPr>
              <w:t>Diputad</w:t>
            </w:r>
            <w:r w:rsidR="00C04817" w:rsidRPr="003C376E">
              <w:rPr>
                <w:sz w:val="22"/>
                <w:szCs w:val="22"/>
                <w:lang w:bidi="or-IN"/>
              </w:rPr>
              <w:t>a</w:t>
            </w:r>
            <w:r w:rsidRPr="003C376E">
              <w:rPr>
                <w:sz w:val="22"/>
                <w:szCs w:val="22"/>
                <w:lang w:bidi="or-IN"/>
              </w:rPr>
              <w:t xml:space="preserve"> Foral de</w:t>
            </w:r>
            <w:r w:rsidR="00C04817" w:rsidRPr="003C376E">
              <w:rPr>
                <w:sz w:val="22"/>
                <w:szCs w:val="22"/>
                <w:lang w:bidi="or-IN"/>
              </w:rPr>
              <w:t xml:space="preserve"> </w:t>
            </w:r>
            <w:r w:rsidR="00126098" w:rsidRPr="003C376E">
              <w:rPr>
                <w:sz w:val="22"/>
                <w:szCs w:val="22"/>
                <w:lang w:bidi="or-IN"/>
              </w:rPr>
              <w:t>Agricultura</w:t>
            </w:r>
          </w:p>
          <w:p w14:paraId="31B6A704" w14:textId="77777777" w:rsidR="00D67744" w:rsidRPr="003C376E" w:rsidRDefault="00D67744" w:rsidP="001D5CF9">
            <w:pPr>
              <w:spacing w:line="20" w:lineRule="atLeast"/>
              <w:rPr>
                <w:sz w:val="22"/>
                <w:szCs w:val="22"/>
                <w:lang w:bidi="or-IN"/>
              </w:rPr>
            </w:pPr>
          </w:p>
        </w:tc>
      </w:tr>
    </w:tbl>
    <w:p w14:paraId="69874BFE" w14:textId="79E62355" w:rsidR="00BB65FB" w:rsidRPr="003C376E" w:rsidRDefault="00C04817" w:rsidP="001D5CF9">
      <w:pPr>
        <w:spacing w:line="240" w:lineRule="exact"/>
        <w:rPr>
          <w:rFonts w:cs="Helv"/>
          <w:b/>
          <w:sz w:val="22"/>
          <w:szCs w:val="22"/>
          <w:lang w:bidi="or-IN"/>
        </w:rPr>
      </w:pPr>
      <w:r w:rsidRPr="003C376E">
        <w:rPr>
          <w:rFonts w:cs="Helv"/>
          <w:b/>
          <w:sz w:val="22"/>
          <w:szCs w:val="22"/>
          <w:lang w:bidi="or-IN"/>
        </w:rPr>
        <w:t>David Fernández Sarabia</w:t>
      </w:r>
    </w:p>
    <w:p w14:paraId="067B3F38" w14:textId="77777777" w:rsidR="00BB65FB" w:rsidRPr="003C376E" w:rsidRDefault="00BB65FB" w:rsidP="001D5CF9">
      <w:pPr>
        <w:spacing w:line="240" w:lineRule="exact"/>
        <w:rPr>
          <w:rFonts w:cs="Arial"/>
          <w:sz w:val="22"/>
          <w:szCs w:val="22"/>
          <w:lang w:bidi="or-IN"/>
        </w:rPr>
      </w:pPr>
      <w:proofErr w:type="spellStart"/>
      <w:r w:rsidRPr="003C376E">
        <w:rPr>
          <w:rFonts w:cs="Arial"/>
          <w:sz w:val="22"/>
          <w:szCs w:val="22"/>
          <w:lang w:bidi="or-IN"/>
        </w:rPr>
        <w:t>Nekazaritza</w:t>
      </w:r>
      <w:proofErr w:type="spellEnd"/>
      <w:r w:rsidRPr="003C376E">
        <w:rPr>
          <w:rFonts w:cs="Arial"/>
          <w:sz w:val="22"/>
          <w:szCs w:val="22"/>
          <w:lang w:bidi="or-IN"/>
        </w:rPr>
        <w:t xml:space="preserve"> </w:t>
      </w:r>
      <w:proofErr w:type="spellStart"/>
      <w:r w:rsidRPr="003C376E">
        <w:rPr>
          <w:rFonts w:cs="Arial"/>
          <w:sz w:val="22"/>
          <w:szCs w:val="22"/>
          <w:lang w:bidi="or-IN"/>
        </w:rPr>
        <w:t>zuzendaria</w:t>
      </w:r>
      <w:proofErr w:type="spellEnd"/>
      <w:r w:rsidRPr="003C376E">
        <w:rPr>
          <w:rFonts w:cs="Arial"/>
          <w:sz w:val="22"/>
          <w:szCs w:val="22"/>
          <w:lang w:bidi="or-IN"/>
        </w:rPr>
        <w:t xml:space="preserve"> </w:t>
      </w:r>
    </w:p>
    <w:p w14:paraId="4135090E" w14:textId="77777777" w:rsidR="00BB65FB" w:rsidRPr="00ED7951" w:rsidRDefault="00BB65FB" w:rsidP="001D5CF9">
      <w:pPr>
        <w:jc w:val="both"/>
        <w:rPr>
          <w:rFonts w:cs="Arial"/>
          <w:sz w:val="22"/>
          <w:szCs w:val="22"/>
          <w:lang w:bidi="or-IN"/>
        </w:rPr>
      </w:pPr>
      <w:r w:rsidRPr="003C376E">
        <w:rPr>
          <w:rFonts w:cs="Arial"/>
          <w:sz w:val="22"/>
          <w:szCs w:val="22"/>
          <w:lang w:bidi="or-IN"/>
        </w:rPr>
        <w:t>Director de Agricultura</w:t>
      </w:r>
    </w:p>
    <w:sectPr w:rsidR="00BB65FB" w:rsidRPr="00ED7951" w:rsidSect="00F763EC">
      <w:headerReference w:type="default" r:id="rId9"/>
      <w:headerReference w:type="first" r:id="rId10"/>
      <w:pgSz w:w="11906" w:h="16838" w:code="9"/>
      <w:pgMar w:top="2552" w:right="1701" w:bottom="1418" w:left="1701" w:header="720" w:footer="10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A6D7" w14:textId="77777777" w:rsidR="00A92809" w:rsidRDefault="00A92809">
      <w:r>
        <w:separator/>
      </w:r>
    </w:p>
  </w:endnote>
  <w:endnote w:type="continuationSeparator" w:id="0">
    <w:p w14:paraId="6C8DCB39" w14:textId="77777777" w:rsidR="00A92809" w:rsidRDefault="00A9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51E6" w14:textId="77777777" w:rsidR="00A92809" w:rsidRDefault="00A92809">
      <w:r>
        <w:separator/>
      </w:r>
    </w:p>
  </w:footnote>
  <w:footnote w:type="continuationSeparator" w:id="0">
    <w:p w14:paraId="11FA8635" w14:textId="77777777" w:rsidR="00A92809" w:rsidRDefault="00A9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50EC2" w:rsidRPr="00D50EC2" w14:paraId="6B661A01" w14:textId="77777777" w:rsidTr="00F05686">
      <w:trPr>
        <w:cantSplit/>
        <w:trHeight w:val="338"/>
      </w:trPr>
      <w:tc>
        <w:tcPr>
          <w:tcW w:w="3856" w:type="dxa"/>
        </w:tcPr>
        <w:p w14:paraId="098963FD" w14:textId="77777777" w:rsidR="00D50EC2" w:rsidRPr="00D50EC2" w:rsidRDefault="00D50EC2" w:rsidP="00D50EC2">
          <w:pPr>
            <w:tabs>
              <w:tab w:val="center" w:pos="4252"/>
              <w:tab w:val="right" w:pos="8504"/>
            </w:tabs>
            <w:rPr>
              <w:rFonts w:cs="Arial"/>
              <w:lang w:val="es-ES_tradnl" w:bidi="or-IN"/>
            </w:rPr>
          </w:pPr>
        </w:p>
      </w:tc>
      <w:tc>
        <w:tcPr>
          <w:tcW w:w="1361" w:type="dxa"/>
          <w:vMerge w:val="restart"/>
        </w:tcPr>
        <w:p w14:paraId="76CD8925" w14:textId="2901EF76" w:rsidR="00D50EC2" w:rsidRPr="00D50EC2" w:rsidRDefault="00FE3480"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3C419D9B" wp14:editId="17FEE773">
                <wp:extent cx="428625" cy="428625"/>
                <wp:effectExtent l="0" t="0" r="0" b="0"/>
                <wp:docPr id="517291510" name="Imagen 5172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6133F09" w14:textId="77777777" w:rsidR="00D50EC2" w:rsidRPr="00D50EC2" w:rsidRDefault="00D50EC2" w:rsidP="00D50EC2">
          <w:pPr>
            <w:tabs>
              <w:tab w:val="center" w:pos="4252"/>
              <w:tab w:val="right" w:pos="8504"/>
            </w:tabs>
            <w:rPr>
              <w:rFonts w:cs="Arial"/>
              <w:lang w:val="es-ES_tradnl" w:bidi="or-IN"/>
            </w:rPr>
          </w:pPr>
        </w:p>
      </w:tc>
    </w:tr>
    <w:tr w:rsidR="00D50EC2" w:rsidRPr="00D50EC2" w14:paraId="084A32AE" w14:textId="77777777" w:rsidTr="00F05686">
      <w:trPr>
        <w:cantSplit/>
        <w:trHeight w:val="337"/>
      </w:trPr>
      <w:tc>
        <w:tcPr>
          <w:tcW w:w="3856" w:type="dxa"/>
        </w:tcPr>
        <w:p w14:paraId="47007B1E"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78801752"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650B946E" w14:textId="77777777" w:rsidR="00D50EC2" w:rsidRPr="00D50EC2" w:rsidRDefault="00D50EC2" w:rsidP="00D50EC2">
          <w:pPr>
            <w:tabs>
              <w:tab w:val="center" w:pos="4252"/>
              <w:tab w:val="right" w:pos="8504"/>
            </w:tabs>
            <w:rPr>
              <w:rFonts w:cs="Arial"/>
              <w:lang w:val="es-ES_tradnl" w:bidi="or-IN"/>
            </w:rPr>
          </w:pPr>
        </w:p>
      </w:tc>
    </w:tr>
  </w:tbl>
  <w:p w14:paraId="2186F436" w14:textId="77777777" w:rsidR="00D50EC2" w:rsidRDefault="00D50E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50EC2" w:rsidRPr="00D50EC2" w14:paraId="0E2BDB1A" w14:textId="77777777" w:rsidTr="00F05686">
      <w:tc>
        <w:tcPr>
          <w:tcW w:w="6804" w:type="dxa"/>
        </w:tcPr>
        <w:p w14:paraId="0AB6E7ED" w14:textId="4625B3C6" w:rsidR="00D50EC2" w:rsidRPr="00D50EC2" w:rsidRDefault="00FE3480"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3C4824A4" wp14:editId="65493FE9">
                <wp:extent cx="2105025" cy="723900"/>
                <wp:effectExtent l="0" t="0" r="0" b="0"/>
                <wp:docPr id="596550419" name="Imagen 59655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23900"/>
                        </a:xfrm>
                        <a:prstGeom prst="rect">
                          <a:avLst/>
                        </a:prstGeom>
                        <a:noFill/>
                        <a:ln>
                          <a:noFill/>
                        </a:ln>
                      </pic:spPr>
                    </pic:pic>
                  </a:graphicData>
                </a:graphic>
              </wp:inline>
            </w:drawing>
          </w:r>
        </w:p>
        <w:p w14:paraId="25EC2892"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6FDD28BA" w14:textId="77777777" w:rsidR="00D50EC2" w:rsidRPr="00D50EC2" w:rsidRDefault="00D50EC2" w:rsidP="00D50EC2">
          <w:pPr>
            <w:tabs>
              <w:tab w:val="right" w:pos="8504"/>
            </w:tabs>
            <w:spacing w:after="40" w:line="240" w:lineRule="exact"/>
            <w:ind w:left="-68"/>
            <w:rPr>
              <w:rFonts w:ascii="Arial" w:hAnsi="Arial" w:cs="Arial"/>
              <w:b/>
              <w:noProof/>
              <w:sz w:val="18"/>
              <w:lang w:val="es-ES_tradnl" w:bidi="or-IN"/>
            </w:rPr>
          </w:pPr>
          <w:r w:rsidRPr="00D50EC2">
            <w:rPr>
              <w:rFonts w:ascii="Arial" w:hAnsi="Arial" w:cs="Arial"/>
              <w:b/>
              <w:noProof/>
              <w:sz w:val="18"/>
              <w:lang w:val="es-ES_tradnl" w:bidi="or-IN"/>
            </w:rPr>
            <w:t>Foru Gobernu Kontseilua</w:t>
          </w:r>
        </w:p>
        <w:p w14:paraId="1270508C" w14:textId="77777777" w:rsidR="00D50EC2" w:rsidRPr="00D50EC2" w:rsidRDefault="00D50EC2" w:rsidP="00D50EC2">
          <w:pPr>
            <w:tabs>
              <w:tab w:val="left" w:pos="2500"/>
            </w:tabs>
            <w:spacing w:after="240" w:line="240" w:lineRule="exact"/>
            <w:ind w:left="-68"/>
            <w:rPr>
              <w:rFonts w:ascii="Arial" w:hAnsi="Arial" w:cs="Arial"/>
              <w:b/>
              <w:noProof/>
              <w:sz w:val="18"/>
              <w:lang w:val="es-ES_tradnl" w:bidi="or-IN"/>
            </w:rPr>
          </w:pPr>
          <w:r w:rsidRPr="00D50EC2">
            <w:rPr>
              <w:rFonts w:ascii="Arial" w:hAnsi="Arial" w:cs="Arial"/>
              <w:b/>
              <w:noProof/>
              <w:sz w:val="18"/>
              <w:lang w:val="es-ES_tradnl" w:bidi="or-IN"/>
            </w:rPr>
            <w:t>Consejo de Gobierno</w:t>
          </w:r>
          <w:r w:rsidRPr="00D50EC2">
            <w:rPr>
              <w:b/>
              <w:noProof/>
              <w:sz w:val="18"/>
              <w:lang w:val="es-ES_tradnl" w:bidi="or-IN"/>
            </w:rPr>
            <w:t xml:space="preserve"> </w:t>
          </w:r>
          <w:r w:rsidRPr="00D50EC2">
            <w:rPr>
              <w:rFonts w:ascii="Arial" w:hAnsi="Arial" w:cs="Arial"/>
              <w:b/>
              <w:noProof/>
              <w:sz w:val="18"/>
              <w:lang w:val="es-ES_tradnl" w:bidi="or-IN"/>
            </w:rPr>
            <w:t>Foral</w:t>
          </w:r>
        </w:p>
        <w:p w14:paraId="79CED0C4" w14:textId="77777777" w:rsidR="00D50EC2" w:rsidRPr="00D50EC2" w:rsidRDefault="00D50EC2" w:rsidP="00D50EC2">
          <w:pPr>
            <w:tabs>
              <w:tab w:val="right" w:pos="8504"/>
            </w:tabs>
            <w:ind w:left="-70"/>
            <w:rPr>
              <w:rFonts w:ascii="Arial" w:hAnsi="Arial" w:cs="Arial"/>
              <w:noProof/>
              <w:sz w:val="18"/>
              <w:lang w:val="es-ES_tradnl" w:bidi="or-IN"/>
            </w:rPr>
          </w:pPr>
        </w:p>
      </w:tc>
    </w:tr>
  </w:tbl>
  <w:p w14:paraId="43813D80" w14:textId="77777777" w:rsidR="00D50EC2" w:rsidRPr="00D50EC2" w:rsidRDefault="00D50EC2" w:rsidP="00D50EC2">
    <w:pPr>
      <w:pStyle w:val="Encabezado"/>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436"/>
    <w:multiLevelType w:val="hybridMultilevel"/>
    <w:tmpl w:val="12F45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35482"/>
    <w:multiLevelType w:val="hybridMultilevel"/>
    <w:tmpl w:val="F3C44A9E"/>
    <w:lvl w:ilvl="0" w:tplc="C5C0027E">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0F51444B"/>
    <w:multiLevelType w:val="hybridMultilevel"/>
    <w:tmpl w:val="AA727A5E"/>
    <w:lvl w:ilvl="0" w:tplc="1C3C83F4">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437A89"/>
    <w:multiLevelType w:val="hybridMultilevel"/>
    <w:tmpl w:val="D332A2A4"/>
    <w:lvl w:ilvl="0" w:tplc="9144422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12D34F6A"/>
    <w:multiLevelType w:val="hybridMultilevel"/>
    <w:tmpl w:val="BA1C6044"/>
    <w:lvl w:ilvl="0" w:tplc="518AA7E6">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6DA58EE"/>
    <w:multiLevelType w:val="hybridMultilevel"/>
    <w:tmpl w:val="D09EC372"/>
    <w:lvl w:ilvl="0" w:tplc="91444226">
      <w:start w:val="1"/>
      <w:numFmt w:val="bullet"/>
      <w:lvlText w:val=""/>
      <w:lvlJc w:val="left"/>
      <w:pPr>
        <w:ind w:left="644" w:hanging="360"/>
      </w:pPr>
      <w:rPr>
        <w:rFonts w:ascii="Symbol" w:hAnsi="Symbol"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tentative="1">
      <w:start w:val="1"/>
      <w:numFmt w:val="bullet"/>
      <w:lvlText w:val=""/>
      <w:lvlJc w:val="left"/>
      <w:pPr>
        <w:ind w:left="2096" w:hanging="360"/>
      </w:pPr>
      <w:rPr>
        <w:rFonts w:ascii="Symbol" w:hAnsi="Symbol" w:hint="default"/>
      </w:rPr>
    </w:lvl>
    <w:lvl w:ilvl="4" w:tplc="0C0A0003" w:tentative="1">
      <w:start w:val="1"/>
      <w:numFmt w:val="bullet"/>
      <w:lvlText w:val="o"/>
      <w:lvlJc w:val="left"/>
      <w:pPr>
        <w:ind w:left="2816" w:hanging="360"/>
      </w:pPr>
      <w:rPr>
        <w:rFonts w:ascii="Courier New" w:hAnsi="Courier New" w:cs="Courier New" w:hint="default"/>
      </w:rPr>
    </w:lvl>
    <w:lvl w:ilvl="5" w:tplc="0C0A0005" w:tentative="1">
      <w:start w:val="1"/>
      <w:numFmt w:val="bullet"/>
      <w:lvlText w:val=""/>
      <w:lvlJc w:val="left"/>
      <w:pPr>
        <w:ind w:left="3536" w:hanging="360"/>
      </w:pPr>
      <w:rPr>
        <w:rFonts w:ascii="Wingdings" w:hAnsi="Wingdings" w:hint="default"/>
      </w:rPr>
    </w:lvl>
    <w:lvl w:ilvl="6" w:tplc="0C0A0001" w:tentative="1">
      <w:start w:val="1"/>
      <w:numFmt w:val="bullet"/>
      <w:lvlText w:val=""/>
      <w:lvlJc w:val="left"/>
      <w:pPr>
        <w:ind w:left="4256" w:hanging="360"/>
      </w:pPr>
      <w:rPr>
        <w:rFonts w:ascii="Symbol" w:hAnsi="Symbol" w:hint="default"/>
      </w:rPr>
    </w:lvl>
    <w:lvl w:ilvl="7" w:tplc="0C0A0003" w:tentative="1">
      <w:start w:val="1"/>
      <w:numFmt w:val="bullet"/>
      <w:lvlText w:val="o"/>
      <w:lvlJc w:val="left"/>
      <w:pPr>
        <w:ind w:left="4976" w:hanging="360"/>
      </w:pPr>
      <w:rPr>
        <w:rFonts w:ascii="Courier New" w:hAnsi="Courier New" w:cs="Courier New" w:hint="default"/>
      </w:rPr>
    </w:lvl>
    <w:lvl w:ilvl="8" w:tplc="0C0A0005" w:tentative="1">
      <w:start w:val="1"/>
      <w:numFmt w:val="bullet"/>
      <w:lvlText w:val=""/>
      <w:lvlJc w:val="left"/>
      <w:pPr>
        <w:ind w:left="5696" w:hanging="360"/>
      </w:pPr>
      <w:rPr>
        <w:rFonts w:ascii="Wingdings" w:hAnsi="Wingdings" w:hint="default"/>
      </w:rPr>
    </w:lvl>
  </w:abstractNum>
  <w:abstractNum w:abstractNumId="7" w15:restartNumberingAfterBreak="0">
    <w:nsid w:val="174270BB"/>
    <w:multiLevelType w:val="hybridMultilevel"/>
    <w:tmpl w:val="445AC2C2"/>
    <w:lvl w:ilvl="0" w:tplc="655E3840">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9812710"/>
    <w:multiLevelType w:val="hybridMultilevel"/>
    <w:tmpl w:val="4DC61528"/>
    <w:lvl w:ilvl="0" w:tplc="9C109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0" w15:restartNumberingAfterBreak="0">
    <w:nsid w:val="1D6D1908"/>
    <w:multiLevelType w:val="hybridMultilevel"/>
    <w:tmpl w:val="FA1490EA"/>
    <w:lvl w:ilvl="0" w:tplc="9144422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239123AA"/>
    <w:multiLevelType w:val="hybridMultilevel"/>
    <w:tmpl w:val="BA92E4B6"/>
    <w:lvl w:ilvl="0" w:tplc="8E16442C">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3B63945"/>
    <w:multiLevelType w:val="hybridMultilevel"/>
    <w:tmpl w:val="7882B424"/>
    <w:lvl w:ilvl="0" w:tplc="5128EB54">
      <w:start w:val="1"/>
      <w:numFmt w:val="decimal"/>
      <w:lvlText w:val="%1."/>
      <w:lvlJc w:val="left"/>
      <w:pPr>
        <w:ind w:left="1428" w:hanging="360"/>
      </w:pPr>
      <w:rPr>
        <w:rFonts w:ascii="Times New Roman" w:hAnsi="Times New Roman" w:cs="Times New Roman" w:hint="default"/>
        <w:sz w:val="24"/>
      </w:rPr>
    </w:lvl>
    <w:lvl w:ilvl="1" w:tplc="3DF678C8">
      <w:start w:val="1"/>
      <w:numFmt w:val="upp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29DF0514"/>
    <w:multiLevelType w:val="hybridMultilevel"/>
    <w:tmpl w:val="2084F048"/>
    <w:lvl w:ilvl="0" w:tplc="B35A10E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0C11E1"/>
    <w:multiLevelType w:val="hybridMultilevel"/>
    <w:tmpl w:val="943AFAC4"/>
    <w:lvl w:ilvl="0" w:tplc="41DCF8F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702933"/>
    <w:multiLevelType w:val="hybridMultilevel"/>
    <w:tmpl w:val="742C22A2"/>
    <w:lvl w:ilvl="0" w:tplc="FFFFFFFF">
      <w:numFmt w:val="bullet"/>
      <w:lvlText w:val="-"/>
      <w:lvlJc w:val="left"/>
      <w:pPr>
        <w:ind w:left="1077" w:hanging="360"/>
      </w:pPr>
      <w:rPr>
        <w:rFonts w:ascii="Times New Roman" w:eastAsia="Times New Roman" w:hAnsi="Times New Roman" w:cs="Times New Roman" w:hint="default"/>
        <w:color w:val="auto"/>
      </w:rPr>
    </w:lvl>
    <w:lvl w:ilvl="1" w:tplc="0C0A0003">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6"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5E4761D"/>
    <w:multiLevelType w:val="hybridMultilevel"/>
    <w:tmpl w:val="E3BA05CC"/>
    <w:lvl w:ilvl="0" w:tplc="D8FE04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086673"/>
    <w:multiLevelType w:val="hybridMultilevel"/>
    <w:tmpl w:val="1646FF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97E1F39"/>
    <w:multiLevelType w:val="hybridMultilevel"/>
    <w:tmpl w:val="76A621F0"/>
    <w:lvl w:ilvl="0" w:tplc="1C3C83F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732" w:hanging="360"/>
      </w:pPr>
      <w:rPr>
        <w:rFonts w:ascii="Courier New" w:hAnsi="Courier New" w:cs="Courier New" w:hint="default"/>
      </w:rPr>
    </w:lvl>
    <w:lvl w:ilvl="2" w:tplc="FFFFFFFF">
      <w:numFmt w:val="bullet"/>
      <w:lvlText w:val="-"/>
      <w:lvlJc w:val="left"/>
      <w:pPr>
        <w:ind w:left="1452" w:hanging="360"/>
      </w:pPr>
      <w:rPr>
        <w:rFonts w:ascii="Times New Roman" w:eastAsia="Times New Roman" w:hAnsi="Times New Roman" w:cs="Times New Roman"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0" w15:restartNumberingAfterBreak="0">
    <w:nsid w:val="4BCF19DE"/>
    <w:multiLevelType w:val="hybridMultilevel"/>
    <w:tmpl w:val="F7004DEC"/>
    <w:lvl w:ilvl="0" w:tplc="2E668E20">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E47A30"/>
    <w:multiLevelType w:val="hybridMultilevel"/>
    <w:tmpl w:val="A68E334C"/>
    <w:lvl w:ilvl="0" w:tplc="91444226">
      <w:start w:val="1"/>
      <w:numFmt w:val="bullet"/>
      <w:lvlText w:val=""/>
      <w:lvlJc w:val="left"/>
      <w:pPr>
        <w:ind w:left="1866" w:hanging="360"/>
      </w:pPr>
      <w:rPr>
        <w:rFonts w:ascii="Symbol" w:hAnsi="Symbol"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2" w15:restartNumberingAfterBreak="0">
    <w:nsid w:val="4DAE419A"/>
    <w:multiLevelType w:val="hybridMultilevel"/>
    <w:tmpl w:val="38043A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72" w:hanging="360"/>
      </w:pPr>
      <w:rPr>
        <w:rFonts w:ascii="Courier New" w:hAnsi="Courier New" w:cs="Courier New" w:hint="default"/>
      </w:rPr>
    </w:lvl>
    <w:lvl w:ilvl="2" w:tplc="1C3C83F4">
      <w:numFmt w:val="bullet"/>
      <w:lvlText w:val="-"/>
      <w:lvlJc w:val="left"/>
      <w:pPr>
        <w:ind w:left="1092" w:hanging="360"/>
      </w:pPr>
      <w:rPr>
        <w:rFonts w:ascii="Times New Roman" w:eastAsia="Times New Roman" w:hAnsi="Times New Roman" w:cs="Times New Roman"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23" w15:restartNumberingAfterBreak="0">
    <w:nsid w:val="4E060A77"/>
    <w:multiLevelType w:val="hybridMultilevel"/>
    <w:tmpl w:val="448AE6B2"/>
    <w:lvl w:ilvl="0" w:tplc="8B4A04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BC5920"/>
    <w:multiLevelType w:val="hybridMultilevel"/>
    <w:tmpl w:val="E4E26C08"/>
    <w:lvl w:ilvl="0" w:tplc="FFFFFFFF">
      <w:numFmt w:val="bullet"/>
      <w:lvlText w:val="-"/>
      <w:lvlJc w:val="left"/>
      <w:pPr>
        <w:ind w:left="720" w:hanging="360"/>
      </w:pPr>
      <w:rPr>
        <w:rFonts w:ascii="Times New Roman" w:eastAsia="Times New Roman" w:hAnsi="Times New Roman" w:cs="Times New Roman" w:hint="default"/>
        <w:color w:val="auto"/>
      </w:rPr>
    </w:lvl>
    <w:lvl w:ilvl="1" w:tplc="6B843664">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BA5494"/>
    <w:multiLevelType w:val="hybridMultilevel"/>
    <w:tmpl w:val="64D250D8"/>
    <w:lvl w:ilvl="0" w:tplc="833E4D88">
      <w:numFmt w:val="bullet"/>
      <w:lvlText w:val="-"/>
      <w:lvlJc w:val="left"/>
      <w:pPr>
        <w:ind w:left="360" w:hanging="360"/>
      </w:pPr>
      <w:rPr>
        <w:rFonts w:ascii="Times New Roman" w:eastAsia="Times New Roman" w:hAnsi="Times New Roman" w:cs="Times New Roman" w:hint="default"/>
      </w:rPr>
    </w:lvl>
    <w:lvl w:ilvl="1" w:tplc="1C3C83F4">
      <w:numFmt w:val="bullet"/>
      <w:lvlText w:val="-"/>
      <w:lvlJc w:val="left"/>
      <w:pPr>
        <w:ind w:left="1080" w:hanging="360"/>
      </w:pPr>
      <w:rPr>
        <w:rFonts w:ascii="Times New Roman" w:eastAsia="Times New Roman"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41995077">
    <w:abstractNumId w:val="0"/>
  </w:num>
  <w:num w:numId="2" w16cid:durableId="349066293">
    <w:abstractNumId w:val="20"/>
  </w:num>
  <w:num w:numId="3" w16cid:durableId="889540751">
    <w:abstractNumId w:val="9"/>
  </w:num>
  <w:num w:numId="4" w16cid:durableId="1054701383">
    <w:abstractNumId w:val="16"/>
  </w:num>
  <w:num w:numId="5" w16cid:durableId="635722107">
    <w:abstractNumId w:val="11"/>
  </w:num>
  <w:num w:numId="6" w16cid:durableId="476578330">
    <w:abstractNumId w:val="5"/>
  </w:num>
  <w:num w:numId="7" w16cid:durableId="1333408033">
    <w:abstractNumId w:val="1"/>
  </w:num>
  <w:num w:numId="8" w16cid:durableId="1808623041">
    <w:abstractNumId w:val="7"/>
  </w:num>
  <w:num w:numId="9" w16cid:durableId="1558274456">
    <w:abstractNumId w:val="6"/>
  </w:num>
  <w:num w:numId="10" w16cid:durableId="1114708148">
    <w:abstractNumId w:val="12"/>
  </w:num>
  <w:num w:numId="11" w16cid:durableId="1973636049">
    <w:abstractNumId w:val="4"/>
  </w:num>
  <w:num w:numId="12" w16cid:durableId="1556354721">
    <w:abstractNumId w:val="10"/>
  </w:num>
  <w:num w:numId="13" w16cid:durableId="1129393002">
    <w:abstractNumId w:val="21"/>
  </w:num>
  <w:num w:numId="14" w16cid:durableId="935750441">
    <w:abstractNumId w:val="17"/>
  </w:num>
  <w:num w:numId="15" w16cid:durableId="1645810130">
    <w:abstractNumId w:val="8"/>
  </w:num>
  <w:num w:numId="16" w16cid:durableId="1363827160">
    <w:abstractNumId w:val="23"/>
  </w:num>
  <w:num w:numId="17" w16cid:durableId="1795906865">
    <w:abstractNumId w:val="14"/>
  </w:num>
  <w:num w:numId="18" w16cid:durableId="1820802793">
    <w:abstractNumId w:val="2"/>
  </w:num>
  <w:num w:numId="19" w16cid:durableId="980576861">
    <w:abstractNumId w:val="3"/>
  </w:num>
  <w:num w:numId="20" w16cid:durableId="926962732">
    <w:abstractNumId w:val="25"/>
  </w:num>
  <w:num w:numId="21" w16cid:durableId="1410348754">
    <w:abstractNumId w:val="22"/>
  </w:num>
  <w:num w:numId="22" w16cid:durableId="1467431919">
    <w:abstractNumId w:val="19"/>
  </w:num>
  <w:num w:numId="23" w16cid:durableId="149642390">
    <w:abstractNumId w:val="18"/>
  </w:num>
  <w:num w:numId="24" w16cid:durableId="497812518">
    <w:abstractNumId w:val="15"/>
  </w:num>
  <w:num w:numId="25" w16cid:durableId="779909108">
    <w:abstractNumId w:val="13"/>
  </w:num>
  <w:num w:numId="26" w16cid:durableId="1860229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20EC"/>
    <w:rsid w:val="00003863"/>
    <w:rsid w:val="000059C9"/>
    <w:rsid w:val="00017F95"/>
    <w:rsid w:val="000216FF"/>
    <w:rsid w:val="00021AB5"/>
    <w:rsid w:val="00034533"/>
    <w:rsid w:val="00036224"/>
    <w:rsid w:val="00037624"/>
    <w:rsid w:val="00042A12"/>
    <w:rsid w:val="00053261"/>
    <w:rsid w:val="00070231"/>
    <w:rsid w:val="000713F2"/>
    <w:rsid w:val="00072156"/>
    <w:rsid w:val="00075C66"/>
    <w:rsid w:val="00084BCC"/>
    <w:rsid w:val="000972B8"/>
    <w:rsid w:val="000A0E39"/>
    <w:rsid w:val="000A0F8C"/>
    <w:rsid w:val="000A36C6"/>
    <w:rsid w:val="000A7643"/>
    <w:rsid w:val="000B00E0"/>
    <w:rsid w:val="000B3495"/>
    <w:rsid w:val="000C263F"/>
    <w:rsid w:val="000C3BE6"/>
    <w:rsid w:val="000D43ED"/>
    <w:rsid w:val="000F16EC"/>
    <w:rsid w:val="0010225F"/>
    <w:rsid w:val="00102C30"/>
    <w:rsid w:val="001239AB"/>
    <w:rsid w:val="0012422E"/>
    <w:rsid w:val="00125A46"/>
    <w:rsid w:val="00126098"/>
    <w:rsid w:val="00130B89"/>
    <w:rsid w:val="0013340E"/>
    <w:rsid w:val="00136AC8"/>
    <w:rsid w:val="00140D3C"/>
    <w:rsid w:val="00144CF7"/>
    <w:rsid w:val="0014524E"/>
    <w:rsid w:val="001569B0"/>
    <w:rsid w:val="00156E75"/>
    <w:rsid w:val="00164628"/>
    <w:rsid w:val="00165FA7"/>
    <w:rsid w:val="00172FEB"/>
    <w:rsid w:val="00176902"/>
    <w:rsid w:val="0018532C"/>
    <w:rsid w:val="001929DB"/>
    <w:rsid w:val="001A5B35"/>
    <w:rsid w:val="001C44A6"/>
    <w:rsid w:val="001D3B88"/>
    <w:rsid w:val="001D5CF9"/>
    <w:rsid w:val="001E606F"/>
    <w:rsid w:val="001F7B1D"/>
    <w:rsid w:val="002003A2"/>
    <w:rsid w:val="00205902"/>
    <w:rsid w:val="002158F4"/>
    <w:rsid w:val="00216CA9"/>
    <w:rsid w:val="00223057"/>
    <w:rsid w:val="002307BA"/>
    <w:rsid w:val="0023238C"/>
    <w:rsid w:val="00233AA2"/>
    <w:rsid w:val="00240A01"/>
    <w:rsid w:val="00244D9F"/>
    <w:rsid w:val="002457D0"/>
    <w:rsid w:val="00245D07"/>
    <w:rsid w:val="00251E9D"/>
    <w:rsid w:val="002534B2"/>
    <w:rsid w:val="002546E8"/>
    <w:rsid w:val="002605C3"/>
    <w:rsid w:val="00267DEC"/>
    <w:rsid w:val="00271E73"/>
    <w:rsid w:val="0028103E"/>
    <w:rsid w:val="00291AA7"/>
    <w:rsid w:val="00297C97"/>
    <w:rsid w:val="002A2CB4"/>
    <w:rsid w:val="002A2D5D"/>
    <w:rsid w:val="002B3D2A"/>
    <w:rsid w:val="002B597D"/>
    <w:rsid w:val="002C7A12"/>
    <w:rsid w:val="002D3952"/>
    <w:rsid w:val="002D50BF"/>
    <w:rsid w:val="002E0E13"/>
    <w:rsid w:val="002E6C19"/>
    <w:rsid w:val="003001D4"/>
    <w:rsid w:val="00301577"/>
    <w:rsid w:val="0030576B"/>
    <w:rsid w:val="00307E54"/>
    <w:rsid w:val="00311311"/>
    <w:rsid w:val="00316821"/>
    <w:rsid w:val="00316ACF"/>
    <w:rsid w:val="00344582"/>
    <w:rsid w:val="00346BAC"/>
    <w:rsid w:val="00351133"/>
    <w:rsid w:val="00365421"/>
    <w:rsid w:val="00373ADD"/>
    <w:rsid w:val="003755E6"/>
    <w:rsid w:val="0037659F"/>
    <w:rsid w:val="003807AB"/>
    <w:rsid w:val="00382559"/>
    <w:rsid w:val="00384F35"/>
    <w:rsid w:val="003856E9"/>
    <w:rsid w:val="003918F2"/>
    <w:rsid w:val="00395FDA"/>
    <w:rsid w:val="003A2C30"/>
    <w:rsid w:val="003B1BF2"/>
    <w:rsid w:val="003B2872"/>
    <w:rsid w:val="003B3250"/>
    <w:rsid w:val="003C20E4"/>
    <w:rsid w:val="003C376E"/>
    <w:rsid w:val="003C6A94"/>
    <w:rsid w:val="003C78B3"/>
    <w:rsid w:val="003D5C2E"/>
    <w:rsid w:val="003E31E0"/>
    <w:rsid w:val="003E41D4"/>
    <w:rsid w:val="003E7611"/>
    <w:rsid w:val="004000DB"/>
    <w:rsid w:val="00402201"/>
    <w:rsid w:val="00413B16"/>
    <w:rsid w:val="004174EA"/>
    <w:rsid w:val="004210F7"/>
    <w:rsid w:val="004245E0"/>
    <w:rsid w:val="0043131B"/>
    <w:rsid w:val="0043264B"/>
    <w:rsid w:val="00437D62"/>
    <w:rsid w:val="00462058"/>
    <w:rsid w:val="00464C0F"/>
    <w:rsid w:val="00465DB3"/>
    <w:rsid w:val="004730E9"/>
    <w:rsid w:val="004A3867"/>
    <w:rsid w:val="004A622F"/>
    <w:rsid w:val="004B48EA"/>
    <w:rsid w:val="004B56D3"/>
    <w:rsid w:val="004B6E7B"/>
    <w:rsid w:val="004C0749"/>
    <w:rsid w:val="004C2F96"/>
    <w:rsid w:val="004C50C5"/>
    <w:rsid w:val="004E0AF4"/>
    <w:rsid w:val="004E112F"/>
    <w:rsid w:val="004F321D"/>
    <w:rsid w:val="005056E0"/>
    <w:rsid w:val="00510899"/>
    <w:rsid w:val="005115AF"/>
    <w:rsid w:val="005128FC"/>
    <w:rsid w:val="005234EE"/>
    <w:rsid w:val="00525AAD"/>
    <w:rsid w:val="00526C8A"/>
    <w:rsid w:val="005326F7"/>
    <w:rsid w:val="00534360"/>
    <w:rsid w:val="00540A1E"/>
    <w:rsid w:val="005519F7"/>
    <w:rsid w:val="00554FD9"/>
    <w:rsid w:val="00570150"/>
    <w:rsid w:val="00573531"/>
    <w:rsid w:val="005736B5"/>
    <w:rsid w:val="00575CBE"/>
    <w:rsid w:val="00580681"/>
    <w:rsid w:val="00583384"/>
    <w:rsid w:val="00584BBA"/>
    <w:rsid w:val="0058742A"/>
    <w:rsid w:val="00597A11"/>
    <w:rsid w:val="005A7EE4"/>
    <w:rsid w:val="005B21A1"/>
    <w:rsid w:val="005C3637"/>
    <w:rsid w:val="005D2E37"/>
    <w:rsid w:val="005D33CA"/>
    <w:rsid w:val="005D4784"/>
    <w:rsid w:val="005D7BAA"/>
    <w:rsid w:val="005D7D6B"/>
    <w:rsid w:val="005D7DBF"/>
    <w:rsid w:val="005E180F"/>
    <w:rsid w:val="005E71EB"/>
    <w:rsid w:val="005F0BCB"/>
    <w:rsid w:val="005F5D43"/>
    <w:rsid w:val="006035BC"/>
    <w:rsid w:val="0060382F"/>
    <w:rsid w:val="00606BD0"/>
    <w:rsid w:val="00606E72"/>
    <w:rsid w:val="00614D70"/>
    <w:rsid w:val="006152F7"/>
    <w:rsid w:val="00615D57"/>
    <w:rsid w:val="00621C6F"/>
    <w:rsid w:val="00623B7A"/>
    <w:rsid w:val="00623BC0"/>
    <w:rsid w:val="0062798E"/>
    <w:rsid w:val="006350C3"/>
    <w:rsid w:val="00637AFB"/>
    <w:rsid w:val="006465B0"/>
    <w:rsid w:val="00650015"/>
    <w:rsid w:val="00651020"/>
    <w:rsid w:val="00651AC6"/>
    <w:rsid w:val="00653139"/>
    <w:rsid w:val="006626EC"/>
    <w:rsid w:val="006634A3"/>
    <w:rsid w:val="0067301E"/>
    <w:rsid w:val="006908F9"/>
    <w:rsid w:val="006A1ED2"/>
    <w:rsid w:val="006A3B49"/>
    <w:rsid w:val="006A5AFC"/>
    <w:rsid w:val="006B1DF8"/>
    <w:rsid w:val="006B2076"/>
    <w:rsid w:val="006B7F3D"/>
    <w:rsid w:val="006C0B49"/>
    <w:rsid w:val="006C462A"/>
    <w:rsid w:val="006C65FB"/>
    <w:rsid w:val="006E6E70"/>
    <w:rsid w:val="006E7160"/>
    <w:rsid w:val="006F5B28"/>
    <w:rsid w:val="00701A76"/>
    <w:rsid w:val="00743844"/>
    <w:rsid w:val="00746463"/>
    <w:rsid w:val="00755DD7"/>
    <w:rsid w:val="00756642"/>
    <w:rsid w:val="00757C89"/>
    <w:rsid w:val="00772894"/>
    <w:rsid w:val="007827D8"/>
    <w:rsid w:val="007841FD"/>
    <w:rsid w:val="00787B33"/>
    <w:rsid w:val="007A0865"/>
    <w:rsid w:val="007A4887"/>
    <w:rsid w:val="007A68EB"/>
    <w:rsid w:val="007B1929"/>
    <w:rsid w:val="007B3AE3"/>
    <w:rsid w:val="007B6EB4"/>
    <w:rsid w:val="007B7B13"/>
    <w:rsid w:val="007C2A61"/>
    <w:rsid w:val="007C7F2E"/>
    <w:rsid w:val="007F5B1A"/>
    <w:rsid w:val="008159EB"/>
    <w:rsid w:val="00850494"/>
    <w:rsid w:val="00851B7D"/>
    <w:rsid w:val="00853890"/>
    <w:rsid w:val="00853E9E"/>
    <w:rsid w:val="0085487F"/>
    <w:rsid w:val="00855569"/>
    <w:rsid w:val="00863673"/>
    <w:rsid w:val="00863B20"/>
    <w:rsid w:val="00863F94"/>
    <w:rsid w:val="008663AD"/>
    <w:rsid w:val="008669A1"/>
    <w:rsid w:val="0088096F"/>
    <w:rsid w:val="008839CE"/>
    <w:rsid w:val="00883A00"/>
    <w:rsid w:val="00896B2C"/>
    <w:rsid w:val="008A1E70"/>
    <w:rsid w:val="008A1EE5"/>
    <w:rsid w:val="008A2BF8"/>
    <w:rsid w:val="008A62AA"/>
    <w:rsid w:val="008C10EE"/>
    <w:rsid w:val="008C430F"/>
    <w:rsid w:val="008C584C"/>
    <w:rsid w:val="008D07A3"/>
    <w:rsid w:val="008D1ACF"/>
    <w:rsid w:val="008E0F1C"/>
    <w:rsid w:val="008F2233"/>
    <w:rsid w:val="008F2435"/>
    <w:rsid w:val="008F2BEA"/>
    <w:rsid w:val="008F639C"/>
    <w:rsid w:val="00910BF5"/>
    <w:rsid w:val="009110FF"/>
    <w:rsid w:val="00927E26"/>
    <w:rsid w:val="0093001E"/>
    <w:rsid w:val="00945D64"/>
    <w:rsid w:val="00947499"/>
    <w:rsid w:val="00947893"/>
    <w:rsid w:val="00950CEF"/>
    <w:rsid w:val="00951B59"/>
    <w:rsid w:val="00953E8B"/>
    <w:rsid w:val="00956144"/>
    <w:rsid w:val="00962367"/>
    <w:rsid w:val="0096480D"/>
    <w:rsid w:val="0097109B"/>
    <w:rsid w:val="00981E5F"/>
    <w:rsid w:val="00982257"/>
    <w:rsid w:val="00983B8D"/>
    <w:rsid w:val="009A443C"/>
    <w:rsid w:val="009B63E8"/>
    <w:rsid w:val="009B6613"/>
    <w:rsid w:val="009C2B5A"/>
    <w:rsid w:val="009C367C"/>
    <w:rsid w:val="009C46BA"/>
    <w:rsid w:val="009D198B"/>
    <w:rsid w:val="009D42CB"/>
    <w:rsid w:val="00A00560"/>
    <w:rsid w:val="00A21C11"/>
    <w:rsid w:val="00A26F44"/>
    <w:rsid w:val="00A46421"/>
    <w:rsid w:val="00A474C5"/>
    <w:rsid w:val="00A54F3A"/>
    <w:rsid w:val="00A57146"/>
    <w:rsid w:val="00A62DCB"/>
    <w:rsid w:val="00A82357"/>
    <w:rsid w:val="00A87BBA"/>
    <w:rsid w:val="00A92809"/>
    <w:rsid w:val="00A956B8"/>
    <w:rsid w:val="00AA0B32"/>
    <w:rsid w:val="00AB72E5"/>
    <w:rsid w:val="00AC21CD"/>
    <w:rsid w:val="00AC2CA0"/>
    <w:rsid w:val="00AC3BC0"/>
    <w:rsid w:val="00AC4393"/>
    <w:rsid w:val="00AE00AE"/>
    <w:rsid w:val="00AE2791"/>
    <w:rsid w:val="00AE7B35"/>
    <w:rsid w:val="00AF20F9"/>
    <w:rsid w:val="00AF3DCB"/>
    <w:rsid w:val="00AF7DA4"/>
    <w:rsid w:val="00B009AD"/>
    <w:rsid w:val="00B02A79"/>
    <w:rsid w:val="00B03C07"/>
    <w:rsid w:val="00B05D48"/>
    <w:rsid w:val="00B1041D"/>
    <w:rsid w:val="00B13010"/>
    <w:rsid w:val="00B16066"/>
    <w:rsid w:val="00B21259"/>
    <w:rsid w:val="00B21742"/>
    <w:rsid w:val="00B22E67"/>
    <w:rsid w:val="00B27453"/>
    <w:rsid w:val="00B3629F"/>
    <w:rsid w:val="00B40968"/>
    <w:rsid w:val="00B439FE"/>
    <w:rsid w:val="00B456AD"/>
    <w:rsid w:val="00B504D0"/>
    <w:rsid w:val="00B51C87"/>
    <w:rsid w:val="00B525BE"/>
    <w:rsid w:val="00B55537"/>
    <w:rsid w:val="00B5671B"/>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BF4C61"/>
    <w:rsid w:val="00C04507"/>
    <w:rsid w:val="00C04817"/>
    <w:rsid w:val="00C05242"/>
    <w:rsid w:val="00C12544"/>
    <w:rsid w:val="00C17EA7"/>
    <w:rsid w:val="00C318CF"/>
    <w:rsid w:val="00C40982"/>
    <w:rsid w:val="00C40BC5"/>
    <w:rsid w:val="00C47173"/>
    <w:rsid w:val="00C51EDA"/>
    <w:rsid w:val="00C52B54"/>
    <w:rsid w:val="00C54CDA"/>
    <w:rsid w:val="00C56BFF"/>
    <w:rsid w:val="00C570F7"/>
    <w:rsid w:val="00C761A0"/>
    <w:rsid w:val="00C76868"/>
    <w:rsid w:val="00C851D8"/>
    <w:rsid w:val="00C876E3"/>
    <w:rsid w:val="00C92577"/>
    <w:rsid w:val="00CB1BBB"/>
    <w:rsid w:val="00CB2572"/>
    <w:rsid w:val="00CC25F2"/>
    <w:rsid w:val="00CC4F30"/>
    <w:rsid w:val="00CC5983"/>
    <w:rsid w:val="00CE3AC3"/>
    <w:rsid w:val="00CF7973"/>
    <w:rsid w:val="00D054DE"/>
    <w:rsid w:val="00D17499"/>
    <w:rsid w:val="00D270DE"/>
    <w:rsid w:val="00D33696"/>
    <w:rsid w:val="00D4379B"/>
    <w:rsid w:val="00D50EC2"/>
    <w:rsid w:val="00D53E25"/>
    <w:rsid w:val="00D55991"/>
    <w:rsid w:val="00D5768E"/>
    <w:rsid w:val="00D63F59"/>
    <w:rsid w:val="00D647B3"/>
    <w:rsid w:val="00D67744"/>
    <w:rsid w:val="00D70291"/>
    <w:rsid w:val="00D722BA"/>
    <w:rsid w:val="00D81EAD"/>
    <w:rsid w:val="00D84139"/>
    <w:rsid w:val="00D85BD9"/>
    <w:rsid w:val="00D96008"/>
    <w:rsid w:val="00DA1ACB"/>
    <w:rsid w:val="00DB27BD"/>
    <w:rsid w:val="00DB6DC5"/>
    <w:rsid w:val="00DC7314"/>
    <w:rsid w:val="00DD1E22"/>
    <w:rsid w:val="00DD3633"/>
    <w:rsid w:val="00DD4F69"/>
    <w:rsid w:val="00DE2038"/>
    <w:rsid w:val="00DE3F04"/>
    <w:rsid w:val="00DE4F3E"/>
    <w:rsid w:val="00DF1967"/>
    <w:rsid w:val="00E004B2"/>
    <w:rsid w:val="00E0301E"/>
    <w:rsid w:val="00E12578"/>
    <w:rsid w:val="00E13EDC"/>
    <w:rsid w:val="00E15029"/>
    <w:rsid w:val="00E15F9F"/>
    <w:rsid w:val="00E16031"/>
    <w:rsid w:val="00E213B5"/>
    <w:rsid w:val="00E25E74"/>
    <w:rsid w:val="00E36B4C"/>
    <w:rsid w:val="00E41ECB"/>
    <w:rsid w:val="00E56C23"/>
    <w:rsid w:val="00E66050"/>
    <w:rsid w:val="00E67369"/>
    <w:rsid w:val="00E67B55"/>
    <w:rsid w:val="00E70A1B"/>
    <w:rsid w:val="00E7477D"/>
    <w:rsid w:val="00E77DD3"/>
    <w:rsid w:val="00E842FB"/>
    <w:rsid w:val="00E87097"/>
    <w:rsid w:val="00E9072F"/>
    <w:rsid w:val="00E933E9"/>
    <w:rsid w:val="00EA3AB3"/>
    <w:rsid w:val="00EA41E4"/>
    <w:rsid w:val="00ED0DCA"/>
    <w:rsid w:val="00ED108F"/>
    <w:rsid w:val="00ED6172"/>
    <w:rsid w:val="00ED73E0"/>
    <w:rsid w:val="00ED7951"/>
    <w:rsid w:val="00EE0864"/>
    <w:rsid w:val="00EE1946"/>
    <w:rsid w:val="00EE2305"/>
    <w:rsid w:val="00EE24BC"/>
    <w:rsid w:val="00EE58B6"/>
    <w:rsid w:val="00EF60AB"/>
    <w:rsid w:val="00F00733"/>
    <w:rsid w:val="00F01D13"/>
    <w:rsid w:val="00F04A80"/>
    <w:rsid w:val="00F05686"/>
    <w:rsid w:val="00F1057E"/>
    <w:rsid w:val="00F12784"/>
    <w:rsid w:val="00F12985"/>
    <w:rsid w:val="00F20C9C"/>
    <w:rsid w:val="00F22AC5"/>
    <w:rsid w:val="00F354E7"/>
    <w:rsid w:val="00F42905"/>
    <w:rsid w:val="00F4349C"/>
    <w:rsid w:val="00F46BFE"/>
    <w:rsid w:val="00F5528A"/>
    <w:rsid w:val="00F6612A"/>
    <w:rsid w:val="00F763EC"/>
    <w:rsid w:val="00F77538"/>
    <w:rsid w:val="00F775D9"/>
    <w:rsid w:val="00F809E7"/>
    <w:rsid w:val="00F826B1"/>
    <w:rsid w:val="00F84407"/>
    <w:rsid w:val="00F8753C"/>
    <w:rsid w:val="00F92582"/>
    <w:rsid w:val="00FB289F"/>
    <w:rsid w:val="00FB4C23"/>
    <w:rsid w:val="00FC2541"/>
    <w:rsid w:val="00FC73D8"/>
    <w:rsid w:val="00FD1122"/>
    <w:rsid w:val="00FD3DCE"/>
    <w:rsid w:val="00FD50C0"/>
    <w:rsid w:val="00FE3268"/>
    <w:rsid w:val="00FE3480"/>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3DAC6"/>
  <w15:chartTrackingRefBased/>
  <w15:docId w15:val="{9EC68896-C9F2-44B8-B928-D9A9B833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709"/>
      <w:jc w:val="both"/>
      <w:outlineLvl w:val="0"/>
    </w:pPr>
    <w:rPr>
      <w:rFonts w:ascii="Book Antiqua" w:hAnsi="Book Antiqua"/>
      <w:b/>
      <w:bCs/>
      <w:sz w:val="24"/>
    </w:rPr>
  </w:style>
  <w:style w:type="paragraph" w:styleId="Ttulo2">
    <w:name w:val="heading 2"/>
    <w:basedOn w:val="Normal"/>
    <w:next w:val="Normal"/>
    <w:qFormat/>
    <w:pPr>
      <w:keepNext/>
      <w:ind w:firstLine="709"/>
      <w:jc w:val="both"/>
      <w:outlineLvl w:val="1"/>
    </w:pPr>
    <w:rPr>
      <w:rFonts w:ascii="Book Antiqua" w:hAnsi="Book Antiqua"/>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rFonts w:ascii="Book Antiqua" w:hAnsi="Book Antiqua"/>
      <w:sz w:val="24"/>
    </w:rPr>
  </w:style>
  <w:style w:type="paragraph" w:styleId="Sangra2detindependiente">
    <w:name w:val="Body Text Indent 2"/>
    <w:basedOn w:val="Normal"/>
    <w:semiHidden/>
    <w:pPr>
      <w:spacing w:line="360" w:lineRule="auto"/>
      <w:ind w:firstLine="709"/>
      <w:jc w:val="both"/>
    </w:pPr>
    <w:rPr>
      <w:rFonts w:ascii="Book Antiqua" w:hAnsi="Book Antiqua"/>
      <w:sz w:val="24"/>
    </w:rPr>
  </w:style>
  <w:style w:type="paragraph" w:styleId="Encabezado">
    <w:name w:val="header"/>
    <w:aliases w:val="encabezado"/>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semiHidden/>
    <w:pPr>
      <w:ind w:firstLine="709"/>
      <w:jc w:val="both"/>
    </w:pPr>
    <w:rPr>
      <w:rFonts w:ascii="Book Antiqua" w:hAnsi="Book Antiqua"/>
      <w:color w:val="FF0000"/>
      <w:sz w:val="24"/>
    </w:rPr>
  </w:style>
  <w:style w:type="paragraph" w:styleId="Textoindependiente">
    <w:name w:val="Body Text"/>
    <w:basedOn w:val="Normal"/>
    <w:link w:val="TextoindependienteCar"/>
    <w:uiPriority w:val="99"/>
    <w:semiHidden/>
    <w:unhideWhenUsed/>
    <w:rsid w:val="00DF1967"/>
    <w:pPr>
      <w:spacing w:after="120"/>
    </w:pPr>
  </w:style>
  <w:style w:type="character" w:customStyle="1" w:styleId="TextoindependienteCar">
    <w:name w:val="Texto independiente Car"/>
    <w:basedOn w:val="Fuentedeprrafopredeter"/>
    <w:link w:val="Textoindependiente"/>
    <w:uiPriority w:val="99"/>
    <w:semiHidden/>
    <w:rsid w:val="00DF1967"/>
  </w:style>
  <w:style w:type="paragraph" w:styleId="Textodeglobo">
    <w:name w:val="Balloon Text"/>
    <w:basedOn w:val="Normal"/>
    <w:link w:val="TextodegloboCar"/>
    <w:uiPriority w:val="99"/>
    <w:semiHidden/>
    <w:unhideWhenUsed/>
    <w:rsid w:val="003B3250"/>
    <w:rPr>
      <w:rFonts w:ascii="Tahoma" w:hAnsi="Tahoma" w:cs="Tahoma"/>
      <w:sz w:val="16"/>
      <w:szCs w:val="16"/>
    </w:rPr>
  </w:style>
  <w:style w:type="character" w:customStyle="1" w:styleId="TextodegloboCar">
    <w:name w:val="Texto de globo Car"/>
    <w:link w:val="Textodeglobo"/>
    <w:uiPriority w:val="99"/>
    <w:semiHidden/>
    <w:rsid w:val="003B3250"/>
    <w:rPr>
      <w:rFonts w:ascii="Tahoma" w:hAnsi="Tahoma" w:cs="Tahoma"/>
      <w:sz w:val="16"/>
      <w:szCs w:val="16"/>
    </w:rPr>
  </w:style>
  <w:style w:type="table" w:styleId="Tablaconcuadrcula">
    <w:name w:val="Table Grid"/>
    <w:basedOn w:val="Tablanormal"/>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PiedepginaCar">
    <w:name w:val="Pie de página Car"/>
    <w:link w:val="Piedepgina"/>
    <w:uiPriority w:val="99"/>
    <w:rsid w:val="00BF1C58"/>
  </w:style>
  <w:style w:type="character" w:customStyle="1" w:styleId="EncabezadoCar">
    <w:name w:val="Encabezado Car"/>
    <w:aliases w:val="encabezado Car"/>
    <w:link w:val="Encabezado"/>
    <w:rsid w:val="00AF3DCB"/>
  </w:style>
  <w:style w:type="paragraph" w:styleId="Prrafodelista">
    <w:name w:val="List Paragraph"/>
    <w:basedOn w:val="Normal"/>
    <w:uiPriority w:val="34"/>
    <w:qFormat/>
    <w:rsid w:val="000A0F8C"/>
    <w:pPr>
      <w:ind w:left="708"/>
    </w:pPr>
    <w:rPr>
      <w:rFonts w:ascii="Courier New" w:hAnsi="Courier New"/>
      <w:sz w:val="24"/>
      <w:lang w:val="eu-ES"/>
    </w:rPr>
  </w:style>
  <w:style w:type="character" w:styleId="Hipervnculo">
    <w:name w:val="Hyperlink"/>
    <w:unhideWhenUsed/>
    <w:rsid w:val="000059C9"/>
    <w:rPr>
      <w:color w:val="0000FF"/>
      <w:u w:val="single"/>
    </w:rPr>
  </w:style>
  <w:style w:type="character" w:styleId="Refdecomentario">
    <w:name w:val="annotation reference"/>
    <w:uiPriority w:val="99"/>
    <w:semiHidden/>
    <w:unhideWhenUsed/>
    <w:rsid w:val="00B5671B"/>
    <w:rPr>
      <w:sz w:val="16"/>
      <w:szCs w:val="16"/>
    </w:rPr>
  </w:style>
  <w:style w:type="paragraph" w:styleId="Textocomentario">
    <w:name w:val="annotation text"/>
    <w:basedOn w:val="Normal"/>
    <w:link w:val="TextocomentarioCar"/>
    <w:uiPriority w:val="99"/>
    <w:semiHidden/>
    <w:unhideWhenUsed/>
    <w:rsid w:val="00B5671B"/>
  </w:style>
  <w:style w:type="character" w:customStyle="1" w:styleId="TextocomentarioCar">
    <w:name w:val="Texto comentario Car"/>
    <w:basedOn w:val="Fuentedeprrafopredeter"/>
    <w:link w:val="Textocomentario"/>
    <w:uiPriority w:val="99"/>
    <w:semiHidden/>
    <w:rsid w:val="00B5671B"/>
  </w:style>
  <w:style w:type="paragraph" w:styleId="Asuntodelcomentario">
    <w:name w:val="annotation subject"/>
    <w:basedOn w:val="Textocomentario"/>
    <w:next w:val="Textocomentario"/>
    <w:link w:val="AsuntodelcomentarioCar"/>
    <w:uiPriority w:val="99"/>
    <w:semiHidden/>
    <w:unhideWhenUsed/>
    <w:rsid w:val="00B5671B"/>
    <w:rPr>
      <w:b/>
      <w:bCs/>
    </w:rPr>
  </w:style>
  <w:style w:type="character" w:customStyle="1" w:styleId="AsuntodelcomentarioCar">
    <w:name w:val="Asunto del comentario Car"/>
    <w:link w:val="Asuntodelcomentario"/>
    <w:uiPriority w:val="99"/>
    <w:semiHidden/>
    <w:rsid w:val="00B5671B"/>
    <w:rPr>
      <w:b/>
      <w:bCs/>
    </w:rPr>
  </w:style>
  <w:style w:type="paragraph" w:styleId="Revisin">
    <w:name w:val="Revision"/>
    <w:hidden/>
    <w:uiPriority w:val="99"/>
    <w:semiHidden/>
    <w:rsid w:val="007F5B1A"/>
  </w:style>
  <w:style w:type="character" w:styleId="Mencinsinresolver">
    <w:name w:val="Unresolved Mention"/>
    <w:uiPriority w:val="99"/>
    <w:semiHidden/>
    <w:unhideWhenUsed/>
    <w:rsid w:val="002B597D"/>
    <w:rPr>
      <w:color w:val="605E5C"/>
      <w:shd w:val="clear" w:color="auto" w:fill="E1DFDD"/>
    </w:rPr>
  </w:style>
  <w:style w:type="character" w:styleId="Hipervnculovisitado">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61006">
      <w:bodyDiv w:val="1"/>
      <w:marLeft w:val="0"/>
      <w:marRight w:val="0"/>
      <w:marTop w:val="0"/>
      <w:marBottom w:val="0"/>
      <w:divBdr>
        <w:top w:val="none" w:sz="0" w:space="0" w:color="auto"/>
        <w:left w:val="none" w:sz="0" w:space="0" w:color="auto"/>
        <w:bottom w:val="none" w:sz="0" w:space="0" w:color="auto"/>
        <w:right w:val="none" w:sz="0" w:space="0" w:color="auto"/>
      </w:divBdr>
    </w:div>
    <w:div w:id="16026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pb-pac.apps.euskadi.eus/SgaC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7631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subject/>
  <dc:creator>spmartin_janton</dc:creator>
  <cp:keywords/>
  <cp:lastModifiedBy>Chinchurreta Gonzalez de Aspuru, Elena</cp:lastModifiedBy>
  <cp:revision>2</cp:revision>
  <cp:lastPrinted>2024-09-04T08:24:00Z</cp:lastPrinted>
  <dcterms:created xsi:type="dcterms:W3CDTF">2026-07-10T07:02:00Z</dcterms:created>
  <dcterms:modified xsi:type="dcterms:W3CDTF">2026-07-10T07:02:00Z</dcterms:modified>
</cp:coreProperties>
</file>