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600CE" w14:textId="627E54B8" w:rsidR="0025135B" w:rsidRPr="0038363B" w:rsidRDefault="0038363B" w:rsidP="0025135B">
      <w:pPr>
        <w:pStyle w:val="Sangradetextonormal"/>
        <w:ind w:firstLine="0"/>
        <w:rPr>
          <w:rFonts w:ascii="Times New Roman" w:hAnsi="Times New Roman"/>
          <w:color w:val="000000" w:themeColor="text1"/>
          <w:sz w:val="22"/>
          <w:szCs w:val="22"/>
        </w:rPr>
      </w:pPr>
      <w:r w:rsidRPr="0038363B">
        <w:rPr>
          <w:rFonts w:ascii="Times New Roman" w:hAnsi="Times New Roman"/>
          <w:b w:val="0"/>
          <w:bCs/>
          <w:color w:val="000000" w:themeColor="text1"/>
          <w:sz w:val="22"/>
          <w:szCs w:val="22"/>
          <w:lang w:val="eu-ES"/>
        </w:rPr>
        <w:t>FORU ARAU PROIEKTUA, BIZKAIKO FORU ALDUNDIAREN ETA ARABAKO FORU ALDUNDIAREN ARTEKO LANKIDETZA HITZARMENA BERRESTEKOA, BIZKAIKO FORU ALDUNDIAK, BESTE BIDAIA BATZUK GEHITUTA, BIZKAIBUS ZERBITZUAREN A3641 LINEAN IBILBIDE BERRI BAT, ZEHAZKI, “008 URDUÑA ORDUÑA-HOSPITAL GALDAKAO OSPITALEA (ZUZENA-DIRECTO)” IBILBIDEA SOR DEZAN, HORI GUZTIA GALDAKAO-USANSOLOKO OSPITALEAREKIKO LOTURA HOBEA ETA ZUZENAGOA LORTZEKO ARABAKO LURRALDE HISTORIKOKO AIARALDEKO KUADRILLAKO HERRIETARAKO ETA BIZKAIBUSEKO A3641 LINEAREN UDALERRI NAGUSI DEN URDUÑAKO UDALERRIRAKO.</w:t>
      </w:r>
    </w:p>
    <w:p w14:paraId="40C4F522" w14:textId="77777777" w:rsidR="001523B1" w:rsidRPr="0038363B" w:rsidRDefault="001523B1" w:rsidP="00456864">
      <w:pPr>
        <w:spacing w:after="240"/>
        <w:jc w:val="both"/>
        <w:rPr>
          <w:color w:val="000000" w:themeColor="text1"/>
          <w:sz w:val="22"/>
          <w:szCs w:val="22"/>
          <w:lang w:val="es-ES"/>
        </w:rPr>
      </w:pPr>
      <w:bookmarkStart w:id="0" w:name="_Hlk210209629"/>
    </w:p>
    <w:p w14:paraId="266EDC80" w14:textId="1430F485" w:rsidR="00704586" w:rsidRPr="0038363B" w:rsidRDefault="0038363B" w:rsidP="00456864">
      <w:pPr>
        <w:spacing w:after="240"/>
        <w:jc w:val="both"/>
        <w:rPr>
          <w:color w:val="000000" w:themeColor="text1"/>
          <w:sz w:val="22"/>
          <w:szCs w:val="22"/>
          <w:lang w:val="es-ES"/>
        </w:rPr>
      </w:pPr>
      <w:r w:rsidRPr="0038363B">
        <w:rPr>
          <w:color w:val="000000" w:themeColor="text1"/>
          <w:sz w:val="22"/>
          <w:szCs w:val="22"/>
          <w:lang w:val="eu-ES"/>
        </w:rPr>
        <w:t xml:space="preserve">Historikoki, lurralde historikoek errepideko garraioaren arloko hainbat eskubide eta eskumen egikaritu izan dituzte erregimen pribatiboan. Arabaren kasuan, gainera, erregimen horri etengabe eutsi izan zaio; zehazki, indarrean dauden 1950eko martxoaren 9ko hitzarmenetan jaso da. Bata errepide bidezko garraioari buruzkoa da eta bestea lurreko garraioen koordinazioari buruzkoa, eta orduko Herri Lanen </w:t>
      </w:r>
      <w:proofErr w:type="spellStart"/>
      <w:r w:rsidRPr="0038363B">
        <w:rPr>
          <w:color w:val="000000" w:themeColor="text1"/>
          <w:sz w:val="22"/>
          <w:szCs w:val="22"/>
          <w:lang w:val="eu-ES"/>
        </w:rPr>
        <w:t>Ministeritzarekin</w:t>
      </w:r>
      <w:proofErr w:type="spellEnd"/>
      <w:r w:rsidRPr="0038363B">
        <w:rPr>
          <w:color w:val="000000" w:themeColor="text1"/>
          <w:sz w:val="22"/>
          <w:szCs w:val="22"/>
          <w:lang w:val="eu-ES"/>
        </w:rPr>
        <w:t xml:space="preserve"> sinatu ziren biak.</w:t>
      </w:r>
    </w:p>
    <w:p w14:paraId="5D2DB186" w14:textId="5DE00C2C" w:rsidR="00704586" w:rsidRPr="0038363B" w:rsidRDefault="0038363B" w:rsidP="00456864">
      <w:pPr>
        <w:spacing w:after="240"/>
        <w:jc w:val="both"/>
        <w:rPr>
          <w:color w:val="000000" w:themeColor="text1"/>
          <w:sz w:val="22"/>
          <w:szCs w:val="22"/>
          <w:lang w:val="es-ES"/>
        </w:rPr>
      </w:pPr>
      <w:r w:rsidRPr="0038363B">
        <w:rPr>
          <w:color w:val="000000" w:themeColor="text1"/>
          <w:sz w:val="22"/>
          <w:szCs w:val="22"/>
          <w:lang w:val="eu-ES"/>
        </w:rPr>
        <w:t xml:space="preserve">Euskal Autonomia Erkidegoaren barruko garraioaren arloan, foru lurraldeek historikoki zituzten ahalmenen eguneratzea estatutu araubideari lotuta geratu da, Konstituzioaren lehen xedapen gehigarritik abiatuta (Konstituzio Auzitegiaren apirilaren 26ko 76/1988 Epaiaren arabera), eta Autonomia elkarte osorako erakundeen eta bertako kondaira lurraldeetako foruzko </w:t>
      </w:r>
      <w:proofErr w:type="spellStart"/>
      <w:r w:rsidRPr="0038363B">
        <w:rPr>
          <w:color w:val="000000" w:themeColor="text1"/>
          <w:sz w:val="22"/>
          <w:szCs w:val="22"/>
          <w:lang w:val="eu-ES"/>
        </w:rPr>
        <w:t>ihardutze</w:t>
      </w:r>
      <w:proofErr w:type="spellEnd"/>
      <w:r w:rsidRPr="0038363B">
        <w:rPr>
          <w:color w:val="000000" w:themeColor="text1"/>
          <w:sz w:val="22"/>
          <w:szCs w:val="22"/>
          <w:lang w:val="eu-ES"/>
        </w:rPr>
        <w:t xml:space="preserve"> erakundeen arteko harremanei buruzko azaroaren 25eko 27/1983 Legearen bidez.</w:t>
      </w:r>
    </w:p>
    <w:p w14:paraId="3D004004" w14:textId="003BC95A" w:rsidR="00704586" w:rsidRPr="0038363B" w:rsidRDefault="0038363B" w:rsidP="00456864">
      <w:pPr>
        <w:spacing w:after="240"/>
        <w:jc w:val="both"/>
        <w:rPr>
          <w:color w:val="000000" w:themeColor="text1"/>
          <w:sz w:val="22"/>
          <w:szCs w:val="22"/>
          <w:lang w:val="es-ES"/>
        </w:rPr>
      </w:pPr>
      <w:r w:rsidRPr="0038363B">
        <w:rPr>
          <w:color w:val="000000" w:themeColor="text1"/>
          <w:sz w:val="22"/>
          <w:szCs w:val="22"/>
          <w:lang w:val="eu-ES"/>
        </w:rPr>
        <w:t>Abuztuaren 25eko 2488/1978 eta ekainaren 18ko 1446/1981 Errege Dekretuen bidez, estatutik Euskal Autonomia Erkidegora eskualdatu ziren lurreko garraioen arloko zenbait zerbitzu, eta, ondoren, Arabako, Bizkaiko eta Gipuzkoako foru aldundiei eskualdatu zitzaizkien, hain zuzen ere, 1985eko martxoaren 5eko 36/1985, 56/1985 eta 46/1985 Dekretuen bidez.</w:t>
      </w:r>
    </w:p>
    <w:bookmarkEnd w:id="0"/>
    <w:p w14:paraId="763E3460" w14:textId="433C284E" w:rsidR="00704586" w:rsidRPr="0038363B" w:rsidRDefault="0038363B" w:rsidP="00456864">
      <w:pPr>
        <w:spacing w:after="240"/>
        <w:jc w:val="both"/>
        <w:rPr>
          <w:color w:val="000000" w:themeColor="text1"/>
          <w:sz w:val="22"/>
          <w:szCs w:val="22"/>
          <w:lang w:val="es-ES"/>
        </w:rPr>
      </w:pPr>
      <w:r w:rsidRPr="0038363B">
        <w:rPr>
          <w:color w:val="000000" w:themeColor="text1"/>
          <w:sz w:val="22"/>
          <w:szCs w:val="22"/>
          <w:lang w:val="eu-ES"/>
        </w:rPr>
        <w:t>Azaroaren 10eko 23/2021 Foru Arauaren bidez, Garraio, Mugikortasun eta Hiri Agendaren Ministerioarekin eta Euskal Autonomia Erkidegoko Administrazioarekin errepideko garraioaren arloan Arabako Lurralde Historikoaren araubidea eguneratzeko hitzarmena berretsi zen. Bertan, eskumenak banatzeko sistema ezarri zen, eta Arabako Foru Aldundiak arlo horretan dituen ahalmenak jaso ziren.</w:t>
      </w:r>
    </w:p>
    <w:p w14:paraId="4B6C377E" w14:textId="6A542658" w:rsidR="00704586" w:rsidRPr="0038363B" w:rsidRDefault="0038363B" w:rsidP="00456864">
      <w:pPr>
        <w:spacing w:after="240"/>
        <w:jc w:val="both"/>
        <w:rPr>
          <w:color w:val="000000" w:themeColor="text1"/>
          <w:sz w:val="22"/>
          <w:szCs w:val="22"/>
          <w:lang w:val="es-ES"/>
        </w:rPr>
      </w:pPr>
      <w:r w:rsidRPr="0038363B">
        <w:rPr>
          <w:color w:val="000000" w:themeColor="text1"/>
          <w:sz w:val="22"/>
          <w:szCs w:val="22"/>
          <w:lang w:val="eu-ES"/>
        </w:rPr>
        <w:t>Aipatu araudia kontuan hartuta, Arabako Foru Aldundiak eta Bizkaiko Foru Aldundiak eskumena dute bidaiarien garraio erregularreko foru zerbitzu publikoa emateko, erabilera orokorreko bidaiarien herri arteko garraio iraunkorreko zerbitzu erregularraren emakidak emanda, ibilbide osoa edo gehiena kasuan kasuko lurralde historikoan badute.</w:t>
      </w:r>
    </w:p>
    <w:p w14:paraId="06ADAB69" w14:textId="4BC6FBA6" w:rsidR="00704586" w:rsidRPr="0038363B" w:rsidRDefault="0038363B" w:rsidP="00456864">
      <w:pPr>
        <w:autoSpaceDE w:val="0"/>
        <w:autoSpaceDN w:val="0"/>
        <w:adjustRightInd w:val="0"/>
        <w:spacing w:after="240"/>
        <w:jc w:val="both"/>
        <w:rPr>
          <w:b/>
          <w:caps/>
          <w:color w:val="000000" w:themeColor="text1"/>
          <w:sz w:val="23"/>
          <w:szCs w:val="23"/>
        </w:rPr>
      </w:pPr>
      <w:r w:rsidRPr="0038363B">
        <w:rPr>
          <w:color w:val="000000" w:themeColor="text1"/>
          <w:sz w:val="22"/>
          <w:szCs w:val="22"/>
          <w:lang w:val="eu-ES"/>
        </w:rPr>
        <w:t>Arabako Foru Aldundia eta Bizkaiko Foru Aldundia bat datozenez, erakunde bakoitzak esleituta dituen eskumenak modu unilateralean erabiltze hutsaz harago, komeni da bidaiarien errepideko garraio publiko erregularreko zerbitzu bat sustatzea, Aiaraldeko Kuadrillako eta Urduñako udalerriko erabiltzaileen eskariak asetzeko, eta, horrela, mugikortasuna hobetzea Galdakao-Usansoloko Ospitalearekiko loturan.</w:t>
      </w:r>
    </w:p>
    <w:p w14:paraId="714D664B" w14:textId="520B63C3" w:rsidR="001C1C76" w:rsidRDefault="0038363B" w:rsidP="00456864">
      <w:pPr>
        <w:spacing w:after="240"/>
        <w:jc w:val="both"/>
        <w:rPr>
          <w:color w:val="000000" w:themeColor="text1"/>
          <w:sz w:val="22"/>
          <w:szCs w:val="22"/>
          <w:lang w:val="eu-ES"/>
        </w:rPr>
      </w:pPr>
      <w:r w:rsidRPr="0038363B">
        <w:rPr>
          <w:color w:val="000000" w:themeColor="text1"/>
          <w:sz w:val="22"/>
          <w:szCs w:val="22"/>
          <w:lang w:val="eu-ES"/>
        </w:rPr>
        <w:t>Arabako Lurralde Historikoko erakunde antolamenduari buruzko 1983ko martxoaren 7ko Foru Arauak 6. artikuluan xedatzen du Batzar Nagusiei dagokiela berrestea Eusko Jaurlaritzarekin, Estatuarekin eta beste lurralde historiko, autonomia erkidego edo probintzia batzuekin hitzarmenak izenpetzeari buruz foru aldundiak egindako proposamenak.</w:t>
      </w:r>
    </w:p>
    <w:p w14:paraId="0C1BF911" w14:textId="77777777" w:rsidR="00A3108B" w:rsidRPr="0038363B" w:rsidRDefault="00A3108B" w:rsidP="00456864">
      <w:pPr>
        <w:spacing w:after="240"/>
        <w:jc w:val="both"/>
        <w:rPr>
          <w:color w:val="000000" w:themeColor="text1"/>
          <w:sz w:val="22"/>
          <w:szCs w:val="22"/>
          <w:lang w:val="es-ES"/>
        </w:rPr>
      </w:pPr>
    </w:p>
    <w:p w14:paraId="415A3E7C" w14:textId="45D5770A" w:rsidR="00310A15" w:rsidRPr="0038363B" w:rsidRDefault="0038363B" w:rsidP="00456864">
      <w:pPr>
        <w:spacing w:after="240"/>
        <w:jc w:val="both"/>
        <w:rPr>
          <w:color w:val="000000" w:themeColor="text1"/>
          <w:sz w:val="22"/>
          <w:szCs w:val="22"/>
          <w:lang w:val="es-ES"/>
        </w:rPr>
      </w:pPr>
      <w:r w:rsidRPr="0038363B">
        <w:rPr>
          <w:color w:val="000000" w:themeColor="text1"/>
          <w:sz w:val="22"/>
          <w:szCs w:val="22"/>
          <w:lang w:val="eu-ES"/>
        </w:rPr>
        <w:lastRenderedPageBreak/>
        <w:t>Ikusi da zer xedatzen duen Arabako Foru Aldundiaren gobernuari, antolaketari eta araubide juridikoari buruzko martxoaren 15eko 10/2023 Foru Arauaren 6.1 b) 3. artikuluak.</w:t>
      </w:r>
    </w:p>
    <w:p w14:paraId="3E1C02F9" w14:textId="77777777" w:rsidR="008F14F7" w:rsidRPr="0038363B" w:rsidRDefault="008F14F7" w:rsidP="0078754D">
      <w:pPr>
        <w:spacing w:after="240"/>
        <w:ind w:firstLine="851"/>
        <w:jc w:val="both"/>
        <w:rPr>
          <w:b/>
          <w:color w:val="000000" w:themeColor="text1"/>
          <w:sz w:val="2"/>
          <w:szCs w:val="2"/>
          <w:lang w:val="es-ES"/>
        </w:rPr>
      </w:pPr>
    </w:p>
    <w:p w14:paraId="4204C479" w14:textId="6D0D0472" w:rsidR="007D581E" w:rsidRPr="0038363B" w:rsidRDefault="0038363B" w:rsidP="00397601">
      <w:pPr>
        <w:spacing w:after="240"/>
        <w:jc w:val="both"/>
        <w:rPr>
          <w:color w:val="000000" w:themeColor="text1"/>
          <w:sz w:val="22"/>
          <w:szCs w:val="22"/>
          <w:lang w:val="es-ES"/>
        </w:rPr>
      </w:pPr>
      <w:r w:rsidRPr="0038363B">
        <w:rPr>
          <w:bCs/>
          <w:color w:val="000000" w:themeColor="text1"/>
          <w:sz w:val="22"/>
          <w:szCs w:val="22"/>
          <w:lang w:val="eu-ES"/>
        </w:rPr>
        <w:t>LEHENENGO ARTIKULUA. Foru Gobernuaren Kontseiluak ………</w:t>
      </w:r>
      <w:proofErr w:type="spellStart"/>
      <w:r w:rsidRPr="0038363B">
        <w:rPr>
          <w:bCs/>
          <w:color w:val="000000" w:themeColor="text1"/>
          <w:sz w:val="22"/>
          <w:szCs w:val="22"/>
          <w:lang w:val="eu-ES"/>
        </w:rPr>
        <w:t>ren</w:t>
      </w:r>
      <w:proofErr w:type="spellEnd"/>
      <w:r w:rsidRPr="0038363B">
        <w:rPr>
          <w:bCs/>
          <w:color w:val="000000" w:themeColor="text1"/>
          <w:sz w:val="22"/>
          <w:szCs w:val="22"/>
          <w:lang w:val="eu-ES"/>
        </w:rPr>
        <w:t xml:space="preserve"> ………(e)ko …………../2025 Erabakian erabakitako baldintzetan berrestea Bizkaiko Foru Aldundiaren eta Arabako Foru Aldundiaren arteko lankidetza hitzarmena, Bizkaiko Foru Aldundiak, beste bidaia batzuk gehituta, Bizkaibus zerbitzuaren A3641 linean ibilbide berri bat, zehazki, “008 Urduña Orduña-</w:t>
      </w:r>
      <w:proofErr w:type="spellStart"/>
      <w:r w:rsidRPr="0038363B">
        <w:rPr>
          <w:bCs/>
          <w:color w:val="000000" w:themeColor="text1"/>
          <w:sz w:val="22"/>
          <w:szCs w:val="22"/>
          <w:lang w:val="eu-ES"/>
        </w:rPr>
        <w:t>Hospital</w:t>
      </w:r>
      <w:proofErr w:type="spellEnd"/>
      <w:r w:rsidRPr="0038363B">
        <w:rPr>
          <w:bCs/>
          <w:color w:val="000000" w:themeColor="text1"/>
          <w:sz w:val="22"/>
          <w:szCs w:val="22"/>
          <w:lang w:val="eu-ES"/>
        </w:rPr>
        <w:t xml:space="preserve"> Galdakao Ospitalea (zuzena-</w:t>
      </w:r>
      <w:proofErr w:type="spellStart"/>
      <w:r w:rsidRPr="0038363B">
        <w:rPr>
          <w:bCs/>
          <w:color w:val="000000" w:themeColor="text1"/>
          <w:sz w:val="22"/>
          <w:szCs w:val="22"/>
          <w:lang w:val="eu-ES"/>
        </w:rPr>
        <w:t>directo</w:t>
      </w:r>
      <w:proofErr w:type="spellEnd"/>
      <w:r w:rsidRPr="0038363B">
        <w:rPr>
          <w:bCs/>
          <w:color w:val="000000" w:themeColor="text1"/>
          <w:sz w:val="22"/>
          <w:szCs w:val="22"/>
          <w:lang w:val="eu-ES"/>
        </w:rPr>
        <w:t>)” ibilbidea sor dezan, hori guztia Galdakao-Usansoloko Ospitalearekiko lotura hobea eta zuzenagoa lortzeko Arabako Lurralde Historikoko Aiaraldeko Kuadrillako herrietarako eta Bizkaibuseko A3641 linearen udalerri nagusi den Urduñako udalerrirako.</w:t>
      </w:r>
    </w:p>
    <w:p w14:paraId="4B2E4227" w14:textId="0487404A" w:rsidR="00877F61" w:rsidRPr="0038363B" w:rsidRDefault="0038363B" w:rsidP="00397601">
      <w:pPr>
        <w:spacing w:after="240"/>
        <w:jc w:val="both"/>
        <w:rPr>
          <w:color w:val="000000" w:themeColor="text1"/>
          <w:sz w:val="22"/>
          <w:szCs w:val="22"/>
          <w:lang w:val="es-ES"/>
        </w:rPr>
      </w:pPr>
      <w:r w:rsidRPr="0038363B">
        <w:rPr>
          <w:bCs/>
          <w:color w:val="000000" w:themeColor="text1"/>
          <w:sz w:val="22"/>
          <w:szCs w:val="22"/>
          <w:lang w:val="eu-ES"/>
        </w:rPr>
        <w:t>BIGARREN ARTIKULUA. Foru arau hau ALHAOn argitaratu eta hurrengo egunean jarriko da indarrean.</w:t>
      </w:r>
    </w:p>
    <w:p w14:paraId="48ACBA65" w14:textId="77777777" w:rsidR="00877F61" w:rsidRPr="0038363B" w:rsidRDefault="00877F61" w:rsidP="0078754D">
      <w:pPr>
        <w:spacing w:after="240"/>
        <w:ind w:firstLine="851"/>
        <w:jc w:val="both"/>
        <w:rPr>
          <w:color w:val="000000" w:themeColor="text1"/>
          <w:sz w:val="22"/>
          <w:szCs w:val="22"/>
        </w:rPr>
      </w:pPr>
    </w:p>
    <w:sectPr w:rsidR="00877F61" w:rsidRPr="0038363B" w:rsidSect="00397601">
      <w:headerReference w:type="even" r:id="rId8"/>
      <w:headerReference w:type="default" r:id="rId9"/>
      <w:footerReference w:type="even" r:id="rId10"/>
      <w:headerReference w:type="first" r:id="rId11"/>
      <w:footerReference w:type="first" r:id="rId12"/>
      <w:pgSz w:w="11907" w:h="16840" w:code="9"/>
      <w:pgMar w:top="2268" w:right="1418" w:bottom="1276" w:left="1701" w:header="72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E71F7" w14:textId="77777777" w:rsidR="004644DC" w:rsidRDefault="004644DC">
      <w:r>
        <w:separator/>
      </w:r>
    </w:p>
  </w:endnote>
  <w:endnote w:type="continuationSeparator" w:id="0">
    <w:p w14:paraId="276F4B12" w14:textId="77777777" w:rsidR="004644DC" w:rsidRDefault="0046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1E9B" w14:textId="77777777" w:rsidR="00F24B5A" w:rsidRDefault="00F24B5A">
    <w:pPr>
      <w:pStyle w:val="Piedepgina"/>
      <w:jc w:val="right"/>
    </w:pPr>
    <w:r>
      <w:rPr>
        <w:rFonts w:ascii="Arial" w:hAnsi="Arial"/>
      </w:rPr>
      <w:fldChar w:fldCharType="begin"/>
    </w:r>
    <w:r>
      <w:rPr>
        <w:rFonts w:ascii="Arial" w:hAnsi="Arial"/>
      </w:rPr>
      <w:instrText xml:space="preserve"> PAGE  \* MERGEFORMAT </w:instrText>
    </w:r>
    <w:r>
      <w:rPr>
        <w:rFonts w:ascii="Arial" w:hAnsi="Arial"/>
      </w:rPr>
      <w:fldChar w:fldCharType="separate"/>
    </w:r>
    <w:r w:rsidR="007C5D50">
      <w:rPr>
        <w:rFonts w:ascii="Arial" w:hAnsi="Arial"/>
        <w:noProof/>
      </w:rPr>
      <w:t>2</w:t>
    </w:r>
    <w:r>
      <w:rPr>
        <w:rFonts w:ascii="Arial" w:hAnsi="Arial"/>
      </w:rPr>
      <w:fldChar w:fldCharType="end"/>
    </w:r>
    <w:r>
      <w:rPr>
        <w:rFonts w:ascii="Arial" w:hAnsi="Arial"/>
      </w:rPr>
      <w:t>/</w:t>
    </w:r>
    <w:r>
      <w:rPr>
        <w:rFonts w:ascii="Arial" w:hAnsi="Arial"/>
      </w:rPr>
      <w:fldChar w:fldCharType="begin"/>
    </w:r>
    <w:r>
      <w:rPr>
        <w:rFonts w:ascii="Arial" w:hAnsi="Arial"/>
      </w:rPr>
      <w:instrText xml:space="preserve"> NUMPAGES  \* MERGEFORMAT </w:instrText>
    </w:r>
    <w:r>
      <w:rPr>
        <w:rFonts w:ascii="Arial" w:hAnsi="Arial"/>
      </w:rPr>
      <w:fldChar w:fldCharType="separate"/>
    </w:r>
    <w:r w:rsidR="000C529C">
      <w:rPr>
        <w:rFonts w:ascii="Arial" w:hAnsi="Arial"/>
        <w:noProof/>
      </w:rPr>
      <w:t>1</w:t>
    </w:r>
    <w:r>
      <w:rP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9670" w14:textId="77777777" w:rsidR="00F24B5A" w:rsidRDefault="00F24B5A">
    <w:pPr>
      <w:pStyle w:val="Piedepgina"/>
      <w:tabs>
        <w:tab w:val="clear" w:pos="4252"/>
        <w:tab w:val="clear" w:pos="8504"/>
        <w:tab w:val="left" w:pos="142"/>
        <w:tab w:val="right" w:pos="8647"/>
      </w:tabs>
      <w:rPr>
        <w:rFonts w:ascii="Arial" w:hAnsi="Arial"/>
      </w:rPr>
    </w:pPr>
    <w:r>
      <w:rPr>
        <w:rFonts w:ascii="Arial" w:hAnsi="Arial"/>
        <w:sz w:val="12"/>
      </w:rPr>
      <w:fldChar w:fldCharType="begin"/>
    </w:r>
    <w:r>
      <w:rPr>
        <w:rFonts w:ascii="Arial" w:hAnsi="Arial"/>
        <w:sz w:val="12"/>
      </w:rPr>
      <w:instrText xml:space="preserve"> FILENAME  \* MERGEFORMAT </w:instrText>
    </w:r>
    <w:r>
      <w:rPr>
        <w:rFonts w:ascii="Arial" w:hAnsi="Arial"/>
        <w:sz w:val="12"/>
      </w:rPr>
      <w:fldChar w:fldCharType="separate"/>
    </w:r>
    <w:r w:rsidR="000C529C">
      <w:rPr>
        <w:rFonts w:ascii="Arial" w:hAnsi="Arial"/>
        <w:noProof/>
        <w:sz w:val="12"/>
      </w:rPr>
      <w:t>ANEXO I-PROYECTO NF.docx</w:t>
    </w:r>
    <w:r>
      <w:rPr>
        <w:rFonts w:ascii="Arial" w:hAnsi="Arial"/>
        <w:sz w:val="12"/>
      </w:rPr>
      <w:fldChar w:fldCharType="end"/>
    </w:r>
    <w:r>
      <w:rPr>
        <w:rFonts w:ascii="Arial" w:hAnsi="Arial"/>
        <w:sz w:val="12"/>
      </w:rPr>
      <w:tab/>
    </w:r>
    <w:r>
      <w:rPr>
        <w:rFonts w:ascii="Arial" w:hAnsi="Arial"/>
      </w:rPr>
      <w:fldChar w:fldCharType="begin"/>
    </w:r>
    <w:r>
      <w:rPr>
        <w:rFonts w:ascii="Arial" w:hAnsi="Arial"/>
      </w:rPr>
      <w:instrText xml:space="preserve"> PAGE  \* MERGEFORMAT </w:instrText>
    </w:r>
    <w:r>
      <w:rPr>
        <w:rFonts w:ascii="Arial" w:hAnsi="Arial"/>
      </w:rPr>
      <w:fldChar w:fldCharType="separate"/>
    </w:r>
    <w:r w:rsidR="007C5D50">
      <w:rPr>
        <w:rFonts w:ascii="Arial" w:hAnsi="Arial"/>
        <w:noProof/>
      </w:rPr>
      <w:t>1</w:t>
    </w:r>
    <w:r>
      <w:rPr>
        <w:rFonts w:ascii="Arial" w:hAnsi="Arial"/>
      </w:rPr>
      <w:fldChar w:fldCharType="end"/>
    </w:r>
    <w:r>
      <w:rPr>
        <w:rFonts w:ascii="Arial" w:hAnsi="Arial"/>
      </w:rPr>
      <w:t>/</w:t>
    </w:r>
    <w:r>
      <w:rPr>
        <w:rFonts w:ascii="Arial" w:hAnsi="Arial"/>
      </w:rPr>
      <w:fldChar w:fldCharType="begin"/>
    </w:r>
    <w:r>
      <w:rPr>
        <w:rFonts w:ascii="Arial" w:hAnsi="Arial"/>
      </w:rPr>
      <w:instrText xml:space="preserve"> NUMPAGES  \* MERGEFORMAT </w:instrText>
    </w:r>
    <w:r>
      <w:rPr>
        <w:rFonts w:ascii="Arial" w:hAnsi="Arial"/>
      </w:rPr>
      <w:fldChar w:fldCharType="separate"/>
    </w:r>
    <w:r w:rsidR="000C529C">
      <w:rPr>
        <w:rFonts w:ascii="Arial" w:hAnsi="Arial"/>
        <w:noProof/>
      </w:rPr>
      <w:t>1</w:t>
    </w:r>
    <w:r>
      <w:rPr>
        <w:rFonts w:ascii="Arial" w:hAnsi="Arial"/>
      </w:rPr>
      <w:fldChar w:fldCharType="end"/>
    </w:r>
  </w:p>
  <w:p w14:paraId="5E8F1FED" w14:textId="77777777" w:rsidR="00F24B5A" w:rsidRDefault="00F24B5A">
    <w:pPr>
      <w:pStyle w:val="Piedepgina"/>
      <w:tabs>
        <w:tab w:val="clear" w:pos="4252"/>
        <w:tab w:val="clear" w:pos="8504"/>
        <w:tab w:val="right" w:pos="8789"/>
      </w:tabs>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27F73" w14:textId="77777777" w:rsidR="004644DC" w:rsidRDefault="004644DC">
      <w:r>
        <w:separator/>
      </w:r>
    </w:p>
  </w:footnote>
  <w:footnote w:type="continuationSeparator" w:id="0">
    <w:p w14:paraId="1863112E" w14:textId="77777777" w:rsidR="004644DC" w:rsidRDefault="00464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7C5D50" w14:paraId="68471605" w14:textId="77777777" w:rsidTr="004E3300">
      <w:trPr>
        <w:cantSplit/>
        <w:trHeight w:val="338"/>
      </w:trPr>
      <w:tc>
        <w:tcPr>
          <w:tcW w:w="3856" w:type="dxa"/>
        </w:tcPr>
        <w:p w14:paraId="50D4C1BE" w14:textId="77777777" w:rsidR="007C5D50" w:rsidRDefault="007C5D50" w:rsidP="004E3300">
          <w:pPr>
            <w:pStyle w:val="Encabezado"/>
          </w:pPr>
        </w:p>
      </w:tc>
      <w:tc>
        <w:tcPr>
          <w:tcW w:w="1361" w:type="dxa"/>
          <w:vMerge w:val="restart"/>
        </w:tcPr>
        <w:p w14:paraId="0D1972DD" w14:textId="77777777" w:rsidR="007C5D50" w:rsidRDefault="007C5D50" w:rsidP="004E3300">
          <w:pPr>
            <w:pStyle w:val="Encabezado"/>
            <w:jc w:val="center"/>
          </w:pPr>
          <w:r>
            <w:rPr>
              <w:noProof/>
              <w:lang w:val="es-ES"/>
            </w:rPr>
            <w:drawing>
              <wp:inline distT="0" distB="0" distL="0" distR="0" wp14:anchorId="0944D49E" wp14:editId="309D72F6">
                <wp:extent cx="428625" cy="428625"/>
                <wp:effectExtent l="0" t="0" r="9525" b="9525"/>
                <wp:docPr id="3" name="Imagen 3"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4583DC9" w14:textId="77777777" w:rsidR="007C5D50" w:rsidRDefault="007C5D50" w:rsidP="004E3300">
          <w:pPr>
            <w:pStyle w:val="Encabezado"/>
          </w:pPr>
        </w:p>
      </w:tc>
    </w:tr>
    <w:tr w:rsidR="007C5D50" w14:paraId="13418B02" w14:textId="77777777" w:rsidTr="004E3300">
      <w:trPr>
        <w:cantSplit/>
        <w:trHeight w:val="337"/>
      </w:trPr>
      <w:tc>
        <w:tcPr>
          <w:tcW w:w="3856" w:type="dxa"/>
        </w:tcPr>
        <w:p w14:paraId="0A249B08" w14:textId="77777777" w:rsidR="007C5D50" w:rsidRDefault="007C5D50" w:rsidP="004E3300">
          <w:pPr>
            <w:pStyle w:val="Encabezado"/>
          </w:pPr>
        </w:p>
      </w:tc>
      <w:tc>
        <w:tcPr>
          <w:tcW w:w="1361" w:type="dxa"/>
          <w:vMerge/>
        </w:tcPr>
        <w:p w14:paraId="395C33E2" w14:textId="77777777" w:rsidR="007C5D50" w:rsidRDefault="007C5D50" w:rsidP="004E3300">
          <w:pPr>
            <w:pStyle w:val="Encabezado"/>
            <w:jc w:val="center"/>
          </w:pPr>
        </w:p>
      </w:tc>
      <w:tc>
        <w:tcPr>
          <w:tcW w:w="3856" w:type="dxa"/>
        </w:tcPr>
        <w:p w14:paraId="213F44DD" w14:textId="77777777" w:rsidR="007C5D50" w:rsidRDefault="007C5D50" w:rsidP="004E3300">
          <w:pPr>
            <w:pStyle w:val="Encabezado"/>
          </w:pPr>
        </w:p>
      </w:tc>
    </w:tr>
  </w:tbl>
  <w:p w14:paraId="547E9275" w14:textId="77777777" w:rsidR="007C5D50" w:rsidRDefault="007C5D5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3"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547C3" w:rsidRPr="00D547C3" w14:paraId="592695C3" w14:textId="77777777" w:rsidTr="001F24DC">
      <w:trPr>
        <w:cantSplit/>
        <w:trHeight w:val="338"/>
      </w:trPr>
      <w:tc>
        <w:tcPr>
          <w:tcW w:w="3856" w:type="dxa"/>
        </w:tcPr>
        <w:p w14:paraId="7D3004A3" w14:textId="77777777" w:rsidR="00D547C3" w:rsidRPr="00D547C3" w:rsidRDefault="00D547C3" w:rsidP="00D547C3">
          <w:pPr>
            <w:tabs>
              <w:tab w:val="center" w:pos="4252"/>
              <w:tab w:val="right" w:pos="8504"/>
            </w:tabs>
            <w:rPr>
              <w:rFonts w:cs="Arial"/>
              <w:lang w:bidi="or-IN"/>
            </w:rPr>
          </w:pPr>
          <w:bookmarkStart w:id="1" w:name="_Hlk76632542"/>
        </w:p>
      </w:tc>
      <w:tc>
        <w:tcPr>
          <w:tcW w:w="1361" w:type="dxa"/>
          <w:vMerge w:val="restart"/>
        </w:tcPr>
        <w:p w14:paraId="362EC984" w14:textId="77777777" w:rsidR="00D547C3" w:rsidRPr="00D547C3" w:rsidRDefault="00D547C3" w:rsidP="00D547C3">
          <w:pPr>
            <w:tabs>
              <w:tab w:val="center" w:pos="4252"/>
              <w:tab w:val="right" w:pos="8504"/>
            </w:tabs>
            <w:jc w:val="center"/>
            <w:rPr>
              <w:rFonts w:cs="Arial"/>
              <w:lang w:bidi="or-IN"/>
            </w:rPr>
          </w:pPr>
          <w:r w:rsidRPr="00D547C3">
            <w:rPr>
              <w:rFonts w:cs="Arial"/>
              <w:noProof/>
              <w:lang w:bidi="or-IN"/>
            </w:rPr>
            <w:drawing>
              <wp:inline distT="0" distB="0" distL="0" distR="0" wp14:anchorId="135035B7" wp14:editId="07297737">
                <wp:extent cx="428625" cy="428625"/>
                <wp:effectExtent l="0" t="0" r="9525" b="9525"/>
                <wp:docPr id="871094564" name="Imagen 871094564"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BF5A0CC" w14:textId="77777777" w:rsidR="00D547C3" w:rsidRPr="00D547C3" w:rsidRDefault="00D547C3" w:rsidP="00D547C3">
          <w:pPr>
            <w:tabs>
              <w:tab w:val="center" w:pos="4252"/>
              <w:tab w:val="right" w:pos="8504"/>
            </w:tabs>
            <w:rPr>
              <w:rFonts w:cs="Arial"/>
              <w:lang w:bidi="or-IN"/>
            </w:rPr>
          </w:pPr>
        </w:p>
      </w:tc>
    </w:tr>
    <w:tr w:rsidR="00D547C3" w:rsidRPr="00D547C3" w14:paraId="0F498A6D" w14:textId="77777777" w:rsidTr="001F24DC">
      <w:trPr>
        <w:cantSplit/>
        <w:trHeight w:val="337"/>
      </w:trPr>
      <w:tc>
        <w:tcPr>
          <w:tcW w:w="3856" w:type="dxa"/>
        </w:tcPr>
        <w:p w14:paraId="384C4A02" w14:textId="77777777" w:rsidR="00D547C3" w:rsidRPr="00D547C3" w:rsidRDefault="00D547C3" w:rsidP="00D547C3">
          <w:pPr>
            <w:tabs>
              <w:tab w:val="center" w:pos="4252"/>
              <w:tab w:val="right" w:pos="8504"/>
            </w:tabs>
            <w:rPr>
              <w:rFonts w:cs="Arial"/>
              <w:lang w:bidi="or-IN"/>
            </w:rPr>
          </w:pPr>
        </w:p>
      </w:tc>
      <w:tc>
        <w:tcPr>
          <w:tcW w:w="1361" w:type="dxa"/>
          <w:vMerge/>
        </w:tcPr>
        <w:p w14:paraId="61C00558" w14:textId="77777777" w:rsidR="00D547C3" w:rsidRPr="00D547C3" w:rsidRDefault="00D547C3" w:rsidP="00D547C3">
          <w:pPr>
            <w:tabs>
              <w:tab w:val="center" w:pos="4252"/>
              <w:tab w:val="right" w:pos="8504"/>
            </w:tabs>
            <w:jc w:val="center"/>
            <w:rPr>
              <w:rFonts w:cs="Arial"/>
              <w:lang w:bidi="or-IN"/>
            </w:rPr>
          </w:pPr>
        </w:p>
      </w:tc>
      <w:tc>
        <w:tcPr>
          <w:tcW w:w="3856" w:type="dxa"/>
        </w:tcPr>
        <w:p w14:paraId="1E99D9E9" w14:textId="77777777" w:rsidR="00D547C3" w:rsidRPr="00D547C3" w:rsidRDefault="00D547C3" w:rsidP="00D547C3">
          <w:pPr>
            <w:tabs>
              <w:tab w:val="center" w:pos="4252"/>
              <w:tab w:val="right" w:pos="8504"/>
            </w:tabs>
            <w:rPr>
              <w:rFonts w:cs="Arial"/>
              <w:lang w:bidi="or-IN"/>
            </w:rPr>
          </w:pPr>
        </w:p>
      </w:tc>
    </w:tr>
    <w:bookmarkEnd w:id="1"/>
  </w:tbl>
  <w:p w14:paraId="4FF38705" w14:textId="77777777" w:rsidR="00D547C3" w:rsidRDefault="00D547C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7C5D50" w14:paraId="1A4E41E9" w14:textId="77777777" w:rsidTr="004E3300">
      <w:trPr>
        <w:cantSplit/>
        <w:trHeight w:val="338"/>
      </w:trPr>
      <w:tc>
        <w:tcPr>
          <w:tcW w:w="3856" w:type="dxa"/>
        </w:tcPr>
        <w:p w14:paraId="08C049FD" w14:textId="77777777" w:rsidR="007C5D50" w:rsidRDefault="007C5D50" w:rsidP="004E3300">
          <w:pPr>
            <w:pStyle w:val="Encabezado"/>
          </w:pPr>
        </w:p>
      </w:tc>
      <w:tc>
        <w:tcPr>
          <w:tcW w:w="1361" w:type="dxa"/>
          <w:vMerge w:val="restart"/>
        </w:tcPr>
        <w:p w14:paraId="53E3131A" w14:textId="77777777" w:rsidR="007C5D50" w:rsidRDefault="007C5D50" w:rsidP="004E3300">
          <w:pPr>
            <w:pStyle w:val="Encabezado"/>
            <w:jc w:val="center"/>
          </w:pPr>
          <w:r>
            <w:rPr>
              <w:noProof/>
              <w:lang w:val="es-ES"/>
            </w:rPr>
            <w:drawing>
              <wp:inline distT="0" distB="0" distL="0" distR="0" wp14:anchorId="23501EBC" wp14:editId="53B7E431">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9609C05" w14:textId="77777777" w:rsidR="007C5D50" w:rsidRDefault="007C5D50" w:rsidP="004E3300">
          <w:pPr>
            <w:pStyle w:val="Encabezado"/>
          </w:pPr>
        </w:p>
      </w:tc>
    </w:tr>
    <w:tr w:rsidR="007C5D50" w14:paraId="15D7B48F" w14:textId="77777777" w:rsidTr="004E3300">
      <w:trPr>
        <w:cantSplit/>
        <w:trHeight w:val="337"/>
      </w:trPr>
      <w:tc>
        <w:tcPr>
          <w:tcW w:w="3856" w:type="dxa"/>
        </w:tcPr>
        <w:p w14:paraId="4743562B" w14:textId="77777777" w:rsidR="007C5D50" w:rsidRDefault="007C5D50" w:rsidP="004E3300">
          <w:pPr>
            <w:pStyle w:val="Encabezado"/>
          </w:pPr>
        </w:p>
      </w:tc>
      <w:tc>
        <w:tcPr>
          <w:tcW w:w="1361" w:type="dxa"/>
          <w:vMerge/>
        </w:tcPr>
        <w:p w14:paraId="7D4D973E" w14:textId="77777777" w:rsidR="007C5D50" w:rsidRDefault="007C5D50" w:rsidP="004E3300">
          <w:pPr>
            <w:pStyle w:val="Encabezado"/>
            <w:jc w:val="center"/>
          </w:pPr>
        </w:p>
      </w:tc>
      <w:tc>
        <w:tcPr>
          <w:tcW w:w="3856" w:type="dxa"/>
        </w:tcPr>
        <w:p w14:paraId="24B02DBF" w14:textId="77777777" w:rsidR="007C5D50" w:rsidRDefault="007C5D50" w:rsidP="004E3300">
          <w:pPr>
            <w:pStyle w:val="Encabezado"/>
          </w:pPr>
        </w:p>
      </w:tc>
    </w:tr>
  </w:tbl>
  <w:p w14:paraId="0F367FF5" w14:textId="77777777" w:rsidR="00F24B5A" w:rsidRDefault="00F24B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2503D"/>
    <w:multiLevelType w:val="singleLevel"/>
    <w:tmpl w:val="0D20DEC6"/>
    <w:lvl w:ilvl="0">
      <w:start w:val="108"/>
      <w:numFmt w:val="bullet"/>
      <w:lvlText w:val=""/>
      <w:lvlJc w:val="left"/>
      <w:pPr>
        <w:tabs>
          <w:tab w:val="num" w:pos="360"/>
        </w:tabs>
        <w:ind w:left="360" w:hanging="360"/>
      </w:pPr>
      <w:rPr>
        <w:rFonts w:ascii="Symbol" w:hAnsi="Symbol" w:hint="default"/>
      </w:rPr>
    </w:lvl>
  </w:abstractNum>
  <w:num w:numId="1" w16cid:durableId="674116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8F"/>
    <w:rsid w:val="00012E7A"/>
    <w:rsid w:val="00063E7F"/>
    <w:rsid w:val="000C529C"/>
    <w:rsid w:val="00102E76"/>
    <w:rsid w:val="00150BD6"/>
    <w:rsid w:val="001523B1"/>
    <w:rsid w:val="001C1C76"/>
    <w:rsid w:val="001D52B7"/>
    <w:rsid w:val="001E3D6A"/>
    <w:rsid w:val="001F5D87"/>
    <w:rsid w:val="0021119A"/>
    <w:rsid w:val="002278C6"/>
    <w:rsid w:val="0025135B"/>
    <w:rsid w:val="0026398F"/>
    <w:rsid w:val="00310A15"/>
    <w:rsid w:val="00331744"/>
    <w:rsid w:val="0038363B"/>
    <w:rsid w:val="003861BE"/>
    <w:rsid w:val="00397601"/>
    <w:rsid w:val="003E4C3A"/>
    <w:rsid w:val="0041477F"/>
    <w:rsid w:val="00423DE8"/>
    <w:rsid w:val="00456864"/>
    <w:rsid w:val="004644DC"/>
    <w:rsid w:val="00537BDE"/>
    <w:rsid w:val="00590118"/>
    <w:rsid w:val="00593026"/>
    <w:rsid w:val="005E6CE2"/>
    <w:rsid w:val="00621DD1"/>
    <w:rsid w:val="00704586"/>
    <w:rsid w:val="00734080"/>
    <w:rsid w:val="00746F7D"/>
    <w:rsid w:val="00761508"/>
    <w:rsid w:val="0078754D"/>
    <w:rsid w:val="007C5D50"/>
    <w:rsid w:val="007D581E"/>
    <w:rsid w:val="00877F61"/>
    <w:rsid w:val="008D1D37"/>
    <w:rsid w:val="008F14F7"/>
    <w:rsid w:val="009C10D3"/>
    <w:rsid w:val="009F144C"/>
    <w:rsid w:val="00A130BB"/>
    <w:rsid w:val="00A3108B"/>
    <w:rsid w:val="00A32D85"/>
    <w:rsid w:val="00AA6BBE"/>
    <w:rsid w:val="00AD33EB"/>
    <w:rsid w:val="00AF1357"/>
    <w:rsid w:val="00BC73EA"/>
    <w:rsid w:val="00C0728A"/>
    <w:rsid w:val="00C7652C"/>
    <w:rsid w:val="00CD0E30"/>
    <w:rsid w:val="00CE3AC4"/>
    <w:rsid w:val="00D547C3"/>
    <w:rsid w:val="00E33CFC"/>
    <w:rsid w:val="00EA5CB0"/>
    <w:rsid w:val="00EB400A"/>
    <w:rsid w:val="00F24B5A"/>
    <w:rsid w:val="00F525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7F2F3"/>
  <w15:docId w15:val="{4663B0F9-2CA1-4EDA-82F0-C4B6343D8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qFormat/>
    <w:pPr>
      <w:keepNext/>
      <w:spacing w:before="240" w:after="480"/>
      <w:jc w:val="center"/>
      <w:outlineLvl w:val="0"/>
    </w:pPr>
    <w:rPr>
      <w:rFonts w:ascii="Arial" w:hAnsi="Arial"/>
      <w:b/>
      <w:spacing w:val="60"/>
      <w:sz w:val="24"/>
    </w:rPr>
  </w:style>
  <w:style w:type="paragraph" w:styleId="Ttulo2">
    <w:name w:val="heading 2"/>
    <w:basedOn w:val="Normal"/>
    <w:next w:val="Normal"/>
    <w:qFormat/>
    <w:pPr>
      <w:keepNext/>
      <w:tabs>
        <w:tab w:val="right" w:pos="8789"/>
      </w:tabs>
      <w:spacing w:after="840"/>
      <w:outlineLvl w:val="1"/>
    </w:pPr>
    <w:rPr>
      <w:rFonts w:ascii="Arial" w:hAnsi="Arial"/>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color w:val="FF0000"/>
      <w:sz w:val="24"/>
    </w:rPr>
  </w:style>
  <w:style w:type="character" w:styleId="Nmerodepgina">
    <w:name w:val="page number"/>
    <w:basedOn w:val="Fuentedeprrafopredeter"/>
    <w:semiHidden/>
  </w:style>
  <w:style w:type="paragraph" w:styleId="Textoindependiente2">
    <w:name w:val="Body Text 2"/>
    <w:basedOn w:val="Normal"/>
    <w:semiHidden/>
    <w:pPr>
      <w:widowControl w:val="0"/>
      <w:spacing w:after="240"/>
      <w:jc w:val="both"/>
    </w:pPr>
    <w:rPr>
      <w:rFonts w:ascii="Arial" w:hAnsi="Arial"/>
      <w:snapToGrid w:val="0"/>
      <w:sz w:val="22"/>
    </w:rPr>
  </w:style>
  <w:style w:type="paragraph" w:styleId="Textoindependiente">
    <w:name w:val="Body Text"/>
    <w:basedOn w:val="Normal"/>
    <w:semiHidden/>
    <w:pPr>
      <w:tabs>
        <w:tab w:val="left" w:pos="-1440"/>
        <w:tab w:val="left" w:pos="-720"/>
      </w:tabs>
      <w:suppressAutoHyphens/>
      <w:spacing w:line="360" w:lineRule="auto"/>
      <w:jc w:val="both"/>
    </w:pPr>
    <w:rPr>
      <w:spacing w:val="-3"/>
      <w:sz w:val="24"/>
    </w:rPr>
  </w:style>
  <w:style w:type="paragraph" w:styleId="Textodeglobo">
    <w:name w:val="Balloon Text"/>
    <w:basedOn w:val="Normal"/>
    <w:link w:val="TextodegloboCar"/>
    <w:uiPriority w:val="99"/>
    <w:semiHidden/>
    <w:unhideWhenUsed/>
    <w:rsid w:val="00A32D85"/>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D85"/>
    <w:rPr>
      <w:rFonts w:ascii="Tahoma" w:hAnsi="Tahoma" w:cs="Tahoma"/>
      <w:sz w:val="16"/>
      <w:szCs w:val="16"/>
      <w:lang w:val="es-ES_tradnl"/>
    </w:rPr>
  </w:style>
  <w:style w:type="character" w:customStyle="1" w:styleId="EncabezadoCar">
    <w:name w:val="Encabezado Car"/>
    <w:basedOn w:val="Fuentedeprrafopredeter"/>
    <w:link w:val="Encabezado"/>
    <w:semiHidden/>
    <w:rsid w:val="007C5D50"/>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01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21A10-DBCA-489F-8EAD-809DB8AB3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638</Words>
  <Characters>3514</Characters>
  <Application>Microsoft Office Word</Application>
  <DocSecurity>4</DocSecurity>
  <Lines>29</Lines>
  <Paragraphs>8</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SGLAGUILETA_EDU</dc:creator>
  <cp:lastModifiedBy>De la Serna Lopez de Armentia, Luis Vidal</cp:lastModifiedBy>
  <cp:revision>2</cp:revision>
  <cp:lastPrinted>2018-01-19T09:50:00Z</cp:lastPrinted>
  <dcterms:created xsi:type="dcterms:W3CDTF">2025-12-02T12:50:00Z</dcterms:created>
  <dcterms:modified xsi:type="dcterms:W3CDTF">2025-12-02T12:50:00Z</dcterms:modified>
</cp:coreProperties>
</file>