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E50A" w14:textId="77777777" w:rsidR="00753E9D" w:rsidRDefault="001735AE">
      <w:pPr>
        <w:spacing w:after="780" w:line="259" w:lineRule="auto"/>
        <w:ind w:left="216" w:right="0" w:firstLine="0"/>
        <w:jc w:val="left"/>
      </w:pPr>
      <w:r>
        <w:rPr>
          <w:noProof/>
        </w:rPr>
        <w:drawing>
          <wp:inline distT="0" distB="0" distL="0" distR="0" wp14:anchorId="3E4D4D5E" wp14:editId="369DE637">
            <wp:extent cx="1566000" cy="129233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6000" cy="129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C2454" w14:textId="77777777" w:rsidR="00753E9D" w:rsidRDefault="001735AE">
      <w:pPr>
        <w:spacing w:after="437" w:line="259" w:lineRule="auto"/>
        <w:ind w:left="0" w:right="0" w:firstLine="0"/>
        <w:jc w:val="left"/>
      </w:pPr>
      <w:r>
        <w:rPr>
          <w:b/>
          <w:sz w:val="24"/>
        </w:rPr>
        <w:t>ORDEN FORAL</w:t>
      </w:r>
    </w:p>
    <w:p w14:paraId="42CA9D9B" w14:textId="07C398F6" w:rsidR="00753E9D" w:rsidRDefault="001735AE">
      <w:pPr>
        <w:spacing w:after="470"/>
        <w:ind w:left="7"/>
      </w:pPr>
      <w:r>
        <w:t xml:space="preserve">Servicio de Secretaría Técnica de Agricultura </w:t>
      </w:r>
      <w:proofErr w:type="spellStart"/>
      <w:r>
        <w:t>Nº</w:t>
      </w:r>
      <w:proofErr w:type="spellEnd"/>
      <w:r>
        <w:t xml:space="preserve"> </w:t>
      </w:r>
      <w:proofErr w:type="spellStart"/>
      <w:r>
        <w:t>expte</w:t>
      </w:r>
      <w:proofErr w:type="spellEnd"/>
      <w:r>
        <w:t>.: 01244-2025/00074</w:t>
      </w:r>
    </w:p>
    <w:p w14:paraId="720D1D25" w14:textId="77777777" w:rsidR="00753E9D" w:rsidRDefault="001735AE">
      <w:pPr>
        <w:spacing w:after="253" w:line="238" w:lineRule="auto"/>
        <w:ind w:left="-5" w:right="-15"/>
      </w:pPr>
      <w:r>
        <w:rPr>
          <w:b/>
        </w:rPr>
        <w:t>Acceso a expedientes relacionados con las solicitudes de autorización administrativa previa y declaración de impacto ambiental para las plantas solares fotovoltaicas “</w:t>
      </w:r>
      <w:proofErr w:type="spellStart"/>
      <w:r>
        <w:rPr>
          <w:b/>
        </w:rPr>
        <w:t>Solaria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Zierbana</w:t>
      </w:r>
      <w:proofErr w:type="spellEnd"/>
      <w:r>
        <w:rPr>
          <w:b/>
        </w:rPr>
        <w:t xml:space="preserve"> Solar 2”, “</w:t>
      </w:r>
      <w:proofErr w:type="spellStart"/>
      <w:r>
        <w:rPr>
          <w:b/>
        </w:rPr>
        <w:t>Solaria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Zierbana</w:t>
      </w:r>
      <w:proofErr w:type="spellEnd"/>
      <w:r>
        <w:rPr>
          <w:b/>
        </w:rPr>
        <w:t xml:space="preserve"> Solar 3”, “</w:t>
      </w:r>
      <w:proofErr w:type="spellStart"/>
      <w:r>
        <w:rPr>
          <w:b/>
        </w:rPr>
        <w:t>Solaria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Zierbana</w:t>
      </w:r>
      <w:proofErr w:type="spellEnd"/>
      <w:r>
        <w:rPr>
          <w:b/>
        </w:rPr>
        <w:t xml:space="preserve"> Solar 4” y sus infraestructuras comunes de evacuación asociadas, en los Territorios Históricos de Álava y Bizkaia.</w:t>
      </w:r>
    </w:p>
    <w:p w14:paraId="7C240C79" w14:textId="2DA72A0A" w:rsidR="00753E9D" w:rsidRDefault="001735AE">
      <w:pPr>
        <w:ind w:left="7" w:right="0"/>
      </w:pPr>
      <w:r>
        <w:t xml:space="preserve">Con fecha 31 de julio de 2025 tuvo entrada en el Registro de la Diputación Foral de Álava, escrito presentado por </w:t>
      </w:r>
      <w:proofErr w:type="spellStart"/>
      <w:r w:rsidRPr="001735AE">
        <w:rPr>
          <w:highlight w:val="black"/>
        </w:rPr>
        <w:t>xxxxx</w:t>
      </w:r>
      <w:proofErr w:type="spellEnd"/>
      <w:r>
        <w:t xml:space="preserve">, en representación de las asociaciones </w:t>
      </w:r>
      <w:proofErr w:type="spellStart"/>
      <w:r>
        <w:t>Zuiabidean</w:t>
      </w:r>
      <w:proofErr w:type="spellEnd"/>
      <w:r>
        <w:t xml:space="preserve"> </w:t>
      </w:r>
      <w:proofErr w:type="spellStart"/>
      <w:r>
        <w:t>Trantsizio</w:t>
      </w:r>
      <w:proofErr w:type="spellEnd"/>
      <w:r>
        <w:t xml:space="preserve"> </w:t>
      </w:r>
      <w:proofErr w:type="spellStart"/>
      <w:r>
        <w:t>Sozio-Ekologiko</w:t>
      </w:r>
      <w:proofErr w:type="spellEnd"/>
      <w:r>
        <w:t xml:space="preserve"> </w:t>
      </w:r>
      <w:proofErr w:type="spellStart"/>
      <w:r>
        <w:t>Justuaren</w:t>
      </w:r>
      <w:proofErr w:type="spellEnd"/>
      <w:r>
        <w:t xml:space="preserve"> </w:t>
      </w:r>
      <w:proofErr w:type="spellStart"/>
      <w:r>
        <w:t>Aldeko</w:t>
      </w:r>
      <w:proofErr w:type="spellEnd"/>
      <w:r>
        <w:t xml:space="preserve"> </w:t>
      </w:r>
      <w:proofErr w:type="spellStart"/>
      <w:r>
        <w:t>Elkartea</w:t>
      </w:r>
      <w:proofErr w:type="spellEnd"/>
      <w:r>
        <w:t xml:space="preserve"> y  </w:t>
      </w:r>
      <w:proofErr w:type="spellStart"/>
      <w:r>
        <w:t>Urkabustaiz</w:t>
      </w:r>
      <w:proofErr w:type="spellEnd"/>
      <w:r>
        <w:t xml:space="preserve"> </w:t>
      </w:r>
      <w:proofErr w:type="spellStart"/>
      <w:r>
        <w:t>Babestuz</w:t>
      </w:r>
      <w:proofErr w:type="spellEnd"/>
      <w:r>
        <w:t xml:space="preserve"> </w:t>
      </w:r>
      <w:proofErr w:type="spellStart"/>
      <w:r>
        <w:t>Trantsizio</w:t>
      </w:r>
      <w:proofErr w:type="spellEnd"/>
      <w:r>
        <w:t xml:space="preserve"> </w:t>
      </w:r>
      <w:proofErr w:type="spellStart"/>
      <w:r>
        <w:t>Ekosozial</w:t>
      </w:r>
      <w:proofErr w:type="spellEnd"/>
      <w:r>
        <w:t xml:space="preserve"> </w:t>
      </w:r>
      <w:proofErr w:type="spellStart"/>
      <w:r>
        <w:t>Justuaren</w:t>
      </w:r>
      <w:proofErr w:type="spellEnd"/>
      <w:r>
        <w:t xml:space="preserve"> </w:t>
      </w:r>
      <w:proofErr w:type="spellStart"/>
      <w:r>
        <w:t>Aldeko</w:t>
      </w:r>
      <w:proofErr w:type="spellEnd"/>
      <w:r>
        <w:t xml:space="preserve"> </w:t>
      </w:r>
      <w:proofErr w:type="spellStart"/>
      <w:r>
        <w:t>Elkartea</w:t>
      </w:r>
      <w:proofErr w:type="spellEnd"/>
      <w:r>
        <w:t>, solicitando acceso a expedientes relacionados con las solicitudes de autorización administrativa previa y declaración de impacto ambiental para las plantas solares fotovoltaicas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2”,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3”,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4” y sus infraestructuras comunes de evacuación asociadas, en los Territorios </w:t>
      </w:r>
      <w:r>
        <w:t>Históricos de Álava y Bizkaia.</w:t>
      </w:r>
    </w:p>
    <w:p w14:paraId="0DFF7DDD" w14:textId="77777777" w:rsidR="00753E9D" w:rsidRDefault="001735AE">
      <w:pPr>
        <w:spacing w:after="270"/>
        <w:ind w:left="7" w:right="0"/>
      </w:pPr>
      <w:r>
        <w:t>Más concretamente, tras solicitar que se le tenga por representante de las citadas agrupaciones, reclama al Departamento de Agricultura de la Diputación Foral de Álava que:</w:t>
      </w:r>
    </w:p>
    <w:p w14:paraId="1D8C3D29" w14:textId="65CCE05E" w:rsidR="00753E9D" w:rsidRDefault="001735AE">
      <w:pPr>
        <w:numPr>
          <w:ilvl w:val="0"/>
          <w:numId w:val="1"/>
        </w:numPr>
        <w:spacing w:after="17"/>
        <w:ind w:right="0" w:hanging="357"/>
      </w:pPr>
      <w:r>
        <w:t>se reconozca a ambas asociaciones la condición de personas interesadas en relación con todos los procedimientos de naturaleza urbanística que</w:t>
      </w:r>
      <w:r>
        <w:t xml:space="preserve"> se hayan iniciado o se tengan a bien iniciar en los territorios que ambas asociaciones representan y defienden, y, a tal efecto, se le comuniquen los trámites y resoluciones que se dicten a partir de ese momento;</w:t>
      </w:r>
    </w:p>
    <w:p w14:paraId="275A7350" w14:textId="643D3B74" w:rsidR="001735AE" w:rsidRDefault="001735AE" w:rsidP="001735AE">
      <w:pPr>
        <w:numPr>
          <w:ilvl w:val="0"/>
          <w:numId w:val="1"/>
        </w:numPr>
        <w:spacing w:after="431" w:line="259" w:lineRule="auto"/>
        <w:ind w:right="0" w:hanging="357"/>
      </w:pPr>
      <w:r>
        <w:t>se le notifique cualquier trámite que se realice en ese expediente y otros cualquiera que se puedan abrir</w:t>
      </w:r>
      <w:r>
        <w:t>;</w:t>
      </w:r>
    </w:p>
    <w:p w14:paraId="54F90845" w14:textId="77777777" w:rsidR="00753E9D" w:rsidRDefault="001735AE">
      <w:pPr>
        <w:numPr>
          <w:ilvl w:val="0"/>
          <w:numId w:val="1"/>
        </w:numPr>
        <w:spacing w:after="202"/>
        <w:ind w:right="0" w:hanging="357"/>
      </w:pPr>
      <w:r>
        <w:t>se le facilite copia completa de la documentación y trámites administrativos generados en los procedimientos administrativos que, a fecha de hoy, se hayan iniciado: o bien se le facilite, en su caso, acceso electrónico a la documentación administrativa obrante en los expedientes electrónicos.</w:t>
      </w:r>
    </w:p>
    <w:p w14:paraId="70BF16BB" w14:textId="77777777" w:rsidR="00753E9D" w:rsidRDefault="001735AE">
      <w:pPr>
        <w:ind w:left="7" w:right="0"/>
      </w:pPr>
      <w:r>
        <w:t>Respecto a la primera de las peticiones, conviene aclarar que el Departamento de Agricultura carece de competencia en materia urbanística y que, de acuerdo con el Decreto1/2024, de 30 de enero, por el que se aprueba la estructura orgánica y funcional del Departamento de Equilibrio Territorial y Ordenación del Territorio, corresponde a éste último la tramitación en sede foral de todos los procedimientos en materia de ordenación del territorio y urbanismo.</w:t>
      </w:r>
    </w:p>
    <w:p w14:paraId="6DD7F1B3" w14:textId="77777777" w:rsidR="00753E9D" w:rsidRDefault="001735AE">
      <w:pPr>
        <w:ind w:left="7" w:right="0"/>
      </w:pPr>
      <w:r>
        <w:t>Es por ello que, atendiendo al artículo 14 de la Ley 40/2015, de Régimen Jurídico del Sector Público,  que indica que “</w:t>
      </w:r>
      <w:r>
        <w:rPr>
          <w:i/>
        </w:rPr>
        <w:t>el órgano administrativo que se estime incompetente para la resolución de un asunto remitirá directamente las actuaciones al órgano que considere competente, debiendo notificar esta circunstancia a los interesados</w:t>
      </w:r>
      <w:r>
        <w:t>”, procede dar traslado del escrito que nos ocupa al Departamento de Equilibrio Territorial y Ordenación del Territorio, poniéndolo asimismo en conocimiento de las personas interesadas a través de su representante.</w:t>
      </w:r>
    </w:p>
    <w:p w14:paraId="10606447" w14:textId="77777777" w:rsidR="00753E9D" w:rsidRDefault="001735AE">
      <w:pPr>
        <w:ind w:left="7" w:right="0"/>
      </w:pPr>
      <w:r>
        <w:t>En relación con la segunda de sus peticiones, la referida a la notificación de cualquier trámite que se realice en este expediente y otros cualesquiera que se puedan abrir, si con el término “este expediente” se está refiriendo al de autorización administrativa previa y declaración de impacto ambiental para las plantas solares fotovoltaicas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2”,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3”,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4” y sus infraestructuras comunes de evacuación asociadas, en los Territorios Históricos de Álava y Bizkaia, procede indicar que no </w:t>
      </w:r>
      <w:r>
        <w:lastRenderedPageBreak/>
        <w:t>corresponde a esta Diputación, sino al Gobierno Vasco, como órgano sustantivo y tramitador del mencionado procedimiento, resolver sobre la petición de notificación de trámites del mismo.</w:t>
      </w:r>
    </w:p>
    <w:p w14:paraId="5CF3C232" w14:textId="77777777" w:rsidR="00753E9D" w:rsidRDefault="001735AE">
      <w:pPr>
        <w:ind w:left="7" w:right="0"/>
      </w:pPr>
      <w:r>
        <w:t xml:space="preserve">A la tercera solicitud, la de facilitar el acceso a la documentación y trámites administrativos generados en los procedimientos administrativos ya iniciados, le es de aplicación lo expuesto en los párrafos anteriores.  </w:t>
      </w:r>
    </w:p>
    <w:p w14:paraId="0E6DE02B" w14:textId="77777777" w:rsidR="00753E9D" w:rsidRDefault="001735AE">
      <w:pPr>
        <w:spacing w:after="10"/>
        <w:ind w:left="7" w:right="0"/>
      </w:pPr>
      <w:r>
        <w:t xml:space="preserve">En su virtud, haciendo uso de las facultades que me competen de conformidad con lo dispuesto en el Decreto </w:t>
      </w:r>
    </w:p>
    <w:p w14:paraId="283D8998" w14:textId="77777777" w:rsidR="00753E9D" w:rsidRDefault="001735AE">
      <w:pPr>
        <w:spacing w:after="749"/>
        <w:ind w:left="7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795130" wp14:editId="5F2C68FD">
                <wp:simplePos x="0" y="0"/>
                <wp:positionH relativeFrom="page">
                  <wp:posOffset>764540</wp:posOffset>
                </wp:positionH>
                <wp:positionV relativeFrom="page">
                  <wp:posOffset>326072</wp:posOffset>
                </wp:positionV>
                <wp:extent cx="6301106" cy="428625"/>
                <wp:effectExtent l="0" t="0" r="0" b="0"/>
                <wp:wrapTopAndBottom/>
                <wp:docPr id="1898" name="Group 1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6" cy="428625"/>
                          <a:chOff x="0" y="0"/>
                          <a:chExt cx="6301106" cy="428625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217488"/>
                            <a:ext cx="2880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420745" y="217488"/>
                            <a:ext cx="2880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4386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8" style="width:496.15pt;height:33.75pt;position:absolute;mso-position-horizontal-relative:page;mso-position-horizontal:absolute;margin-left:60.2pt;mso-position-vertical-relative:page;margin-top:25.675pt;" coordsize="63011,4286">
                <v:shape id="Shape 89" style="position:absolute;width:28803;height:0;left:0;top:2174;" coordsize="2880360,0" path="m0,0l2880360,0">
                  <v:stroke weight="0.5pt" endcap="flat" joinstyle="miter" miterlimit="10" on="true" color="#000000"/>
                  <v:fill on="false" color="#000000" opacity="0"/>
                </v:shape>
                <v:shape id="Shape 90" style="position:absolute;width:28803;height:0;left:34207;top:2174;" coordsize="2880360,0" path="m0,0l2880360,0">
                  <v:stroke weight="0.5pt" endcap="flat" joinstyle="miter" miterlimit="10" on="true" color="#000000"/>
                  <v:fill on="false" color="#000000" opacity="0"/>
                </v:shape>
                <v:shape id="Picture 94" style="position:absolute;width:4286;height:4286;left:29438;top:0;" filled="f">
                  <v:imagedata r:id="rId9"/>
                </v:shape>
                <w10:wrap type="topAndBottom"/>
              </v:group>
            </w:pict>
          </mc:Fallback>
        </mc:AlternateContent>
      </w:r>
      <w:r>
        <w:t>Foral 152/2023, del Diputado General, de 30 de junio, por el que se determinan los Departamentos de la Diputación Foral de Álava para la legislatura 2023-2027, y puesto en relación con el Decreto Foral 78/2024, del Diputado General, de 28 de junio</w:t>
      </w:r>
    </w:p>
    <w:p w14:paraId="5BD459FE" w14:textId="77777777" w:rsidR="00753E9D" w:rsidRDefault="001735AE">
      <w:pPr>
        <w:pStyle w:val="Ttulo1"/>
        <w:spacing w:after="231" w:line="259" w:lineRule="auto"/>
      </w:pPr>
      <w:r>
        <w:t>DISPONGO</w:t>
      </w:r>
    </w:p>
    <w:p w14:paraId="7C8D53F0" w14:textId="74C52A5D" w:rsidR="00753E9D" w:rsidRDefault="001735AE">
      <w:pPr>
        <w:ind w:left="7" w:right="0"/>
      </w:pPr>
      <w:r>
        <w:rPr>
          <w:b/>
        </w:rPr>
        <w:t xml:space="preserve">Primero. </w:t>
      </w:r>
      <w:r>
        <w:t xml:space="preserve">Dar traslado al Departamento de Equilibrio Territorial y Ordenación del Territorio del escrito presentado el 31 de julio de 2025 por </w:t>
      </w:r>
      <w:proofErr w:type="spellStart"/>
      <w:r w:rsidRPr="001735AE">
        <w:rPr>
          <w:highlight w:val="black"/>
        </w:rPr>
        <w:t>xxxxx</w:t>
      </w:r>
      <w:proofErr w:type="spellEnd"/>
      <w:r>
        <w:t xml:space="preserve">, en representación de las asociaciones </w:t>
      </w:r>
      <w:proofErr w:type="spellStart"/>
      <w:r>
        <w:t>Zuiabidean</w:t>
      </w:r>
      <w:proofErr w:type="spellEnd"/>
      <w:r>
        <w:t xml:space="preserve"> </w:t>
      </w:r>
      <w:proofErr w:type="spellStart"/>
      <w:r>
        <w:t>Trantsizio</w:t>
      </w:r>
      <w:proofErr w:type="spellEnd"/>
      <w:r>
        <w:t xml:space="preserve"> </w:t>
      </w:r>
      <w:proofErr w:type="spellStart"/>
      <w:r>
        <w:t>Sozio-Ekologiko</w:t>
      </w:r>
      <w:proofErr w:type="spellEnd"/>
      <w:r>
        <w:t xml:space="preserve"> </w:t>
      </w:r>
      <w:proofErr w:type="spellStart"/>
      <w:r>
        <w:t>Justuaren</w:t>
      </w:r>
      <w:proofErr w:type="spellEnd"/>
      <w:r>
        <w:t xml:space="preserve"> </w:t>
      </w:r>
      <w:proofErr w:type="spellStart"/>
      <w:r>
        <w:t>Aldeko</w:t>
      </w:r>
      <w:proofErr w:type="spellEnd"/>
      <w:r>
        <w:t xml:space="preserve"> </w:t>
      </w:r>
      <w:proofErr w:type="spellStart"/>
      <w:r>
        <w:t>Elkartea</w:t>
      </w:r>
      <w:proofErr w:type="spellEnd"/>
      <w:r>
        <w:t xml:space="preserve"> y  </w:t>
      </w:r>
      <w:proofErr w:type="spellStart"/>
      <w:r>
        <w:t>Urkabustaiz</w:t>
      </w:r>
      <w:proofErr w:type="spellEnd"/>
      <w:r>
        <w:t xml:space="preserve"> </w:t>
      </w:r>
      <w:proofErr w:type="spellStart"/>
      <w:r>
        <w:t>Babestuz</w:t>
      </w:r>
      <w:proofErr w:type="spellEnd"/>
      <w:r>
        <w:t xml:space="preserve"> </w:t>
      </w:r>
      <w:proofErr w:type="spellStart"/>
      <w:r>
        <w:t>Trantsizio</w:t>
      </w:r>
      <w:proofErr w:type="spellEnd"/>
      <w:r>
        <w:t xml:space="preserve"> </w:t>
      </w:r>
      <w:proofErr w:type="spellStart"/>
      <w:r>
        <w:t>Ekosozial</w:t>
      </w:r>
      <w:proofErr w:type="spellEnd"/>
      <w:r>
        <w:t xml:space="preserve"> </w:t>
      </w:r>
      <w:proofErr w:type="spellStart"/>
      <w:r>
        <w:t>Justuaren</w:t>
      </w:r>
      <w:proofErr w:type="spellEnd"/>
      <w:r>
        <w:t xml:space="preserve"> </w:t>
      </w:r>
      <w:proofErr w:type="spellStart"/>
      <w:r>
        <w:t>Aldeko</w:t>
      </w:r>
      <w:proofErr w:type="spellEnd"/>
      <w:r>
        <w:t xml:space="preserve"> </w:t>
      </w:r>
      <w:proofErr w:type="spellStart"/>
      <w:r>
        <w:t>Elkartea</w:t>
      </w:r>
      <w:proofErr w:type="spellEnd"/>
      <w:r>
        <w:t>.</w:t>
      </w:r>
    </w:p>
    <w:p w14:paraId="54DA2941" w14:textId="77777777" w:rsidR="00753E9D" w:rsidRDefault="001735AE">
      <w:pPr>
        <w:ind w:left="7" w:right="0"/>
      </w:pPr>
      <w:r>
        <w:rPr>
          <w:b/>
        </w:rPr>
        <w:t xml:space="preserve">Segundo. </w:t>
      </w:r>
      <w:r>
        <w:t xml:space="preserve"> Inadmitir, por falta de competencia, la solicitud de acceso a documentación y trámites así como la de notificación de cualquier trámite que se realice en el expediente e autorización administrativa previa y declaración de impacto ambiental para las plantas solares fotovoltaicas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2”,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3”, “</w:t>
      </w:r>
      <w:proofErr w:type="spellStart"/>
      <w:r>
        <w:t>Solaria</w:t>
      </w:r>
      <w:proofErr w:type="spellEnd"/>
      <w:r>
        <w:t xml:space="preserve"> </w:t>
      </w:r>
      <w:proofErr w:type="spellStart"/>
      <w:r>
        <w:t>Zierbana</w:t>
      </w:r>
      <w:proofErr w:type="spellEnd"/>
      <w:r>
        <w:t xml:space="preserve"> Solar 4” y sus infraestructuras comunes de evacuación asociadas, en los Territorios Históricos de Álava y Bizkaia, sin perjuicio de los derechos que asisten a</w:t>
      </w:r>
      <w:r>
        <w:t xml:space="preserve"> dichas asociaciones solicitantes para dirigirse al órgano competente.</w:t>
      </w:r>
    </w:p>
    <w:p w14:paraId="506D813F" w14:textId="77777777" w:rsidR="00753E9D" w:rsidRDefault="001735AE">
      <w:pPr>
        <w:ind w:left="7" w:right="0"/>
      </w:pPr>
      <w:r>
        <w:rPr>
          <w:b/>
        </w:rPr>
        <w:t xml:space="preserve">Tercero. </w:t>
      </w:r>
      <w:r>
        <w:t>Contra la presente resolución, que pone fin a la vía administrativa, podrá interponerse recurso contencioso-administrativo ante los juzgados de lo contencioso-administrativo de Vitoria-Gasteiz en el plazo de dos meses o, previa y potestativamente, reclamación ante el Consejo foral de Transparencia y Buen Gobierno en el plazo de un mes; en ambos casos, el plazo se contará desde el día siguiente al de la notificación de la presente resolución.</w:t>
      </w:r>
    </w:p>
    <w:p w14:paraId="1404378A" w14:textId="77777777" w:rsidR="00753E9D" w:rsidRDefault="001735AE">
      <w:pPr>
        <w:spacing w:after="10"/>
        <w:ind w:left="7" w:right="0"/>
      </w:pPr>
      <w:r>
        <w:t>Vitoria-Gasteiz.</w:t>
      </w:r>
    </w:p>
    <w:p w14:paraId="00D360F5" w14:textId="77777777" w:rsidR="00753E9D" w:rsidRDefault="001735AE">
      <w:pPr>
        <w:spacing w:after="39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C4A7D9" wp14:editId="246805ED">
                <wp:extent cx="6210935" cy="6350"/>
                <wp:effectExtent l="0" t="0" r="0" b="0"/>
                <wp:docPr id="1899" name="Group 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6350"/>
                          <a:chOff x="0" y="0"/>
                          <a:chExt cx="6210935" cy="635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21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935">
                                <a:moveTo>
                                  <a:pt x="0" y="0"/>
                                </a:moveTo>
                                <a:lnTo>
                                  <a:pt x="6210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9" style="width:489.05pt;height:0.5pt;mso-position-horizontal-relative:char;mso-position-vertical-relative:line" coordsize="62109,63">
                <v:shape id="Shape 92" style="position:absolute;width:62109;height:0;left:0;top:0;" coordsize="6210935,0" path="m0,0l6210935,0">
                  <v:stroke weight="0.5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14:paraId="483B56D8" w14:textId="77777777" w:rsidR="00753E9D" w:rsidRDefault="001735AE">
      <w:pPr>
        <w:spacing w:after="471" w:line="259" w:lineRule="auto"/>
        <w:ind w:right="93"/>
        <w:jc w:val="right"/>
      </w:pPr>
      <w:r>
        <w:rPr>
          <w:rFonts w:ascii="Arial" w:eastAsia="Arial" w:hAnsi="Arial" w:cs="Arial"/>
          <w:color w:val="808080"/>
          <w:sz w:val="16"/>
        </w:rPr>
        <w:t>2 / 3</w:t>
      </w:r>
    </w:p>
    <w:p w14:paraId="277F6D05" w14:textId="3054C8A8" w:rsidR="00753E9D" w:rsidRDefault="001735AE">
      <w:pPr>
        <w:spacing w:after="27" w:line="238" w:lineRule="auto"/>
        <w:ind w:left="-5" w:right="774"/>
      </w:pPr>
      <w:r>
        <w:rPr>
          <w:b/>
        </w:rPr>
        <w:t xml:space="preserve">Noemí Aguirre Quintana                                                          David Fernández Sarabia </w:t>
      </w:r>
      <w:proofErr w:type="spellStart"/>
      <w:r>
        <w:t>Nekazaritza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diputatua</w:t>
      </w:r>
      <w:proofErr w:type="spellEnd"/>
      <w:r>
        <w:t xml:space="preserve">                                                                  </w:t>
      </w:r>
      <w:proofErr w:type="spellStart"/>
      <w:r>
        <w:t>zuzendaria</w:t>
      </w:r>
      <w:proofErr w:type="spellEnd"/>
    </w:p>
    <w:p w14:paraId="5E8621DF" w14:textId="77777777" w:rsidR="00753E9D" w:rsidRDefault="001735AE">
      <w:pPr>
        <w:tabs>
          <w:tab w:val="center" w:pos="6298"/>
        </w:tabs>
        <w:spacing w:after="4240"/>
        <w:ind w:left="-3" w:right="0" w:firstLine="0"/>
        <w:jc w:val="left"/>
      </w:pPr>
      <w:r>
        <w:t xml:space="preserve">Diputada Foral de Agricultura </w:t>
      </w:r>
      <w:r>
        <w:tab/>
        <w:t xml:space="preserve">           Director de Agricultura</w:t>
      </w:r>
    </w:p>
    <w:p w14:paraId="5ACE45AC" w14:textId="3FA2A9DA" w:rsidR="00753E9D" w:rsidRDefault="001735AE">
      <w:pPr>
        <w:tabs>
          <w:tab w:val="center" w:pos="679"/>
          <w:tab w:val="center" w:pos="5796"/>
        </w:tabs>
        <w:spacing w:after="240" w:line="265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</w:p>
    <w:sectPr w:rsidR="00753E9D">
      <w:headerReference w:type="even" r:id="rId10"/>
      <w:headerReference w:type="first" r:id="rId11"/>
      <w:pgSz w:w="11907" w:h="16840"/>
      <w:pgMar w:top="284" w:right="992" w:bottom="576" w:left="1134" w:header="1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2414" w14:textId="77777777" w:rsidR="001735AE" w:rsidRDefault="001735AE">
      <w:pPr>
        <w:spacing w:after="0" w:line="240" w:lineRule="auto"/>
      </w:pPr>
      <w:r>
        <w:separator/>
      </w:r>
    </w:p>
  </w:endnote>
  <w:endnote w:type="continuationSeparator" w:id="0">
    <w:p w14:paraId="37D5B522" w14:textId="77777777" w:rsidR="001735AE" w:rsidRDefault="0017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3252" w14:textId="77777777" w:rsidR="001735AE" w:rsidRDefault="001735AE">
      <w:pPr>
        <w:spacing w:after="0" w:line="240" w:lineRule="auto"/>
      </w:pPr>
      <w:r>
        <w:separator/>
      </w:r>
    </w:p>
  </w:footnote>
  <w:footnote w:type="continuationSeparator" w:id="0">
    <w:p w14:paraId="0A4917B5" w14:textId="77777777" w:rsidR="001735AE" w:rsidRDefault="0017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B512" w14:textId="77777777" w:rsidR="00753E9D" w:rsidRDefault="001735AE">
    <w:pPr>
      <w:spacing w:after="0" w:line="259" w:lineRule="auto"/>
      <w:ind w:left="0" w:right="-665" w:firstLine="0"/>
      <w:jc w:val="right"/>
    </w:pPr>
    <w:proofErr w:type="spellStart"/>
    <w:r>
      <w:rPr>
        <w:rFonts w:ascii="Arial" w:eastAsia="Arial" w:hAnsi="Arial" w:cs="Arial"/>
        <w:sz w:val="10"/>
      </w:rPr>
      <w:t>Jakinaraz</w:t>
    </w:r>
    <w:proofErr w:type="spellEnd"/>
    <w:r>
      <w:rPr>
        <w:rFonts w:ascii="Arial" w:eastAsia="Arial" w:hAnsi="Arial" w:cs="Arial"/>
        <w:sz w:val="10"/>
      </w:rPr>
      <w:t xml:space="preserve">. </w:t>
    </w:r>
    <w:proofErr w:type="spellStart"/>
    <w:r>
      <w:rPr>
        <w:rFonts w:ascii="Arial" w:eastAsia="Arial" w:hAnsi="Arial" w:cs="Arial"/>
        <w:sz w:val="10"/>
      </w:rPr>
      <w:t>zkia</w:t>
    </w:r>
    <w:proofErr w:type="spellEnd"/>
    <w:r>
      <w:rPr>
        <w:rFonts w:ascii="Arial" w:eastAsia="Arial" w:hAnsi="Arial" w:cs="Arial"/>
        <w:sz w:val="10"/>
      </w:rPr>
      <w:t xml:space="preserve">. / </w:t>
    </w:r>
    <w:proofErr w:type="spellStart"/>
    <w:r>
      <w:rPr>
        <w:rFonts w:ascii="Arial" w:eastAsia="Arial" w:hAnsi="Arial" w:cs="Arial"/>
        <w:sz w:val="10"/>
      </w:rPr>
      <w:t>Num</w:t>
    </w:r>
    <w:proofErr w:type="spellEnd"/>
    <w:r>
      <w:rPr>
        <w:rFonts w:ascii="Arial" w:eastAsia="Arial" w:hAnsi="Arial" w:cs="Arial"/>
        <w:sz w:val="10"/>
      </w:rPr>
      <w:t xml:space="preserve">. </w:t>
    </w:r>
    <w:proofErr w:type="spellStart"/>
    <w:r>
      <w:rPr>
        <w:rFonts w:ascii="Arial" w:eastAsia="Arial" w:hAnsi="Arial" w:cs="Arial"/>
        <w:sz w:val="10"/>
      </w:rPr>
      <w:t>Notif</w:t>
    </w:r>
    <w:proofErr w:type="spellEnd"/>
    <w:r>
      <w:rPr>
        <w:rFonts w:ascii="Arial" w:eastAsia="Arial" w:hAnsi="Arial" w:cs="Arial"/>
        <w:sz w:val="10"/>
      </w:rPr>
      <w:t>.: 20250451516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DED8" w14:textId="77777777" w:rsidR="00753E9D" w:rsidRDefault="001735AE">
    <w:pPr>
      <w:spacing w:after="0" w:line="259" w:lineRule="auto"/>
      <w:ind w:left="0" w:right="-665" w:firstLine="0"/>
      <w:jc w:val="right"/>
    </w:pPr>
    <w:proofErr w:type="spellStart"/>
    <w:r>
      <w:rPr>
        <w:rFonts w:ascii="Arial" w:eastAsia="Arial" w:hAnsi="Arial" w:cs="Arial"/>
        <w:sz w:val="10"/>
      </w:rPr>
      <w:t>Jakinaraz</w:t>
    </w:r>
    <w:proofErr w:type="spellEnd"/>
    <w:r>
      <w:rPr>
        <w:rFonts w:ascii="Arial" w:eastAsia="Arial" w:hAnsi="Arial" w:cs="Arial"/>
        <w:sz w:val="10"/>
      </w:rPr>
      <w:t xml:space="preserve">. </w:t>
    </w:r>
    <w:proofErr w:type="spellStart"/>
    <w:r>
      <w:rPr>
        <w:rFonts w:ascii="Arial" w:eastAsia="Arial" w:hAnsi="Arial" w:cs="Arial"/>
        <w:sz w:val="10"/>
      </w:rPr>
      <w:t>zkia</w:t>
    </w:r>
    <w:proofErr w:type="spellEnd"/>
    <w:r>
      <w:rPr>
        <w:rFonts w:ascii="Arial" w:eastAsia="Arial" w:hAnsi="Arial" w:cs="Arial"/>
        <w:sz w:val="10"/>
      </w:rPr>
      <w:t xml:space="preserve">. / </w:t>
    </w:r>
    <w:proofErr w:type="spellStart"/>
    <w:r>
      <w:rPr>
        <w:rFonts w:ascii="Arial" w:eastAsia="Arial" w:hAnsi="Arial" w:cs="Arial"/>
        <w:sz w:val="10"/>
      </w:rPr>
      <w:t>Num</w:t>
    </w:r>
    <w:proofErr w:type="spellEnd"/>
    <w:r>
      <w:rPr>
        <w:rFonts w:ascii="Arial" w:eastAsia="Arial" w:hAnsi="Arial" w:cs="Arial"/>
        <w:sz w:val="10"/>
      </w:rPr>
      <w:t xml:space="preserve">. </w:t>
    </w:r>
    <w:proofErr w:type="spellStart"/>
    <w:r>
      <w:rPr>
        <w:rFonts w:ascii="Arial" w:eastAsia="Arial" w:hAnsi="Arial" w:cs="Arial"/>
        <w:sz w:val="10"/>
      </w:rPr>
      <w:t>Notif</w:t>
    </w:r>
    <w:proofErr w:type="spellEnd"/>
    <w:r>
      <w:rPr>
        <w:rFonts w:ascii="Arial" w:eastAsia="Arial" w:hAnsi="Arial" w:cs="Arial"/>
        <w:sz w:val="10"/>
      </w:rPr>
      <w:t>.: 20250451516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3B55"/>
    <w:multiLevelType w:val="hybridMultilevel"/>
    <w:tmpl w:val="EFC620A2"/>
    <w:lvl w:ilvl="0" w:tplc="29D8881E">
      <w:start w:val="1"/>
      <w:numFmt w:val="lowerLetter"/>
      <w:lvlText w:val="%1)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88F2A4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EA964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CECEA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6C46E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94D966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6F1A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EE4B0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4C3DC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3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9D"/>
    <w:rsid w:val="001735AE"/>
    <w:rsid w:val="005C5BF7"/>
    <w:rsid w:val="00753E9D"/>
    <w:rsid w:val="0092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47DC"/>
  <w15:docId w15:val="{72791C3C-E368-49FD-81D7-6D7311A7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4" w:line="249" w:lineRule="auto"/>
      <w:ind w:left="10" w:right="5541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53" w:line="238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2" w:line="259" w:lineRule="auto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1735A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35AE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173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5AE"/>
    <w:rPr>
      <w:rFonts w:ascii="Times New Roman" w:eastAsia="Times New Roman" w:hAnsi="Times New Roman" w:cs="Times New Roman"/>
      <w:color w:val="000000"/>
      <w:sz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173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35AE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930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Urien Salterain, Karoline</dc:creator>
  <cp:keywords/>
  <cp:lastModifiedBy>Urien Salterain, Karoline</cp:lastModifiedBy>
  <cp:revision>3</cp:revision>
  <dcterms:created xsi:type="dcterms:W3CDTF">2026-01-07T10:48:00Z</dcterms:created>
  <dcterms:modified xsi:type="dcterms:W3CDTF">2026-01-07T10:53:00Z</dcterms:modified>
</cp:coreProperties>
</file>