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EB6C" w14:textId="77777777" w:rsidR="00A2383C" w:rsidRPr="008668E9" w:rsidRDefault="00A2383C" w:rsidP="00F11983">
      <w:pPr>
        <w:spacing w:after="240"/>
        <w:jc w:val="both"/>
        <w:rPr>
          <w:b/>
          <w:sz w:val="22"/>
        </w:rPr>
      </w:pPr>
      <w:r>
        <w:rPr>
          <w:rFonts w:cs="Arial"/>
          <w:b/>
          <w:bCs/>
          <w:sz w:val="22"/>
          <w:szCs w:val="22"/>
          <w:lang w:val="eu-ES" w:bidi="or-IN"/>
        </w:rPr>
        <w:t>EKONOMIAREN GARAPEN, JASANGARRITASUN ETA INGURUMEN SAILAREN ETA ARABAKO FORU ALDUNDIAREN ARTEKO LANKIDETZA HITZARMENA BERRESTEKO FORU ARAUAREN PROIEKTUA, FEAGA ETA LGENF FUNTSEN KONTURA FINANTZATUTAKO ZUZENEKO LAGUNTZEN ETA LANDA GARAPENERAKO NEURRIEN KUDEAKETARI ETA ORDAINKETARI BURUZKOA</w:t>
      </w:r>
    </w:p>
    <w:p w14:paraId="798F6287" w14:textId="77777777" w:rsidR="00A2383C" w:rsidRPr="008668E9" w:rsidRDefault="00A2383C" w:rsidP="00F11983">
      <w:pPr>
        <w:spacing w:after="240"/>
        <w:jc w:val="both"/>
        <w:rPr>
          <w:sz w:val="22"/>
        </w:rPr>
      </w:pPr>
      <w:r>
        <w:rPr>
          <w:rFonts w:cs="Arial"/>
          <w:sz w:val="22"/>
          <w:szCs w:val="22"/>
          <w:lang w:val="eu-ES" w:bidi="or-IN"/>
        </w:rPr>
        <w:t>Nekazaritza Politika Bateratuaren Finantzaketari, Kudeaketari eta Jarraipenari buruzko Europako Parlamentuaren eta Kontseiluaren 2021eko abenduaren 2ko (EB) 2021/2116 Erregelamenduak, zeinaren bidez indargabetu baitzen (EB) 1306/2013 Erregelamendua, nekazaritza politika bateratua FEAGA eta LGENF funts europarren kontura finantzatzeko oinarriak ezartzen ditu.</w:t>
      </w:r>
    </w:p>
    <w:p w14:paraId="0CC3BC26" w14:textId="77777777" w:rsidR="00A2383C" w:rsidRPr="008668E9" w:rsidRDefault="00A2383C" w:rsidP="00F11983">
      <w:pPr>
        <w:spacing w:after="240"/>
        <w:jc w:val="both"/>
        <w:rPr>
          <w:sz w:val="22"/>
        </w:rPr>
      </w:pPr>
      <w:r>
        <w:rPr>
          <w:rFonts w:cs="Arial"/>
          <w:sz w:val="22"/>
          <w:szCs w:val="22"/>
          <w:lang w:val="eu-ES" w:bidi="or-IN"/>
        </w:rPr>
        <w:t>Europako Parlamentuaren eta Kontseiluaren 2021/2116 (EB) Erregelamenduak aukera ematen du estatu kide berean erakunde ordaintzaile bat baino gehiago egoteko, eta, aldi berean, erakunde ordaintzaile horien egitura eta funtzionamendua garatzeko oinarriak ezartzen ditu.</w:t>
      </w:r>
    </w:p>
    <w:p w14:paraId="4C15AEE2" w14:textId="77777777" w:rsidR="00A2383C" w:rsidRPr="008668E9" w:rsidRDefault="00A2383C" w:rsidP="00F11983">
      <w:pPr>
        <w:spacing w:after="240"/>
        <w:jc w:val="both"/>
        <w:rPr>
          <w:sz w:val="22"/>
        </w:rPr>
      </w:pPr>
      <w:r>
        <w:rPr>
          <w:rFonts w:cs="Arial"/>
          <w:sz w:val="22"/>
          <w:szCs w:val="22"/>
          <w:lang w:val="eu-ES" w:bidi="or-IN"/>
        </w:rPr>
        <w:t>Batzordearen abenduaren 7ko 2022/127 (EB) Erregelamendu Eskuordetuak, zeinak Europako Parlamentuaren eta Kontseiluaren (EB) 2021/2116 Erregelamendua osatzen baitu, erakunde ordaintzaileek dagozkien eginkizunak egin ahal izateko bete behar dituzten egitura, funtzionamendua eta baldintzak ezartzen ditu.</w:t>
      </w:r>
    </w:p>
    <w:p w14:paraId="76E2ECF7" w14:textId="77777777" w:rsidR="00A2383C" w:rsidRPr="008668E9" w:rsidRDefault="00A2383C" w:rsidP="00F11983">
      <w:pPr>
        <w:spacing w:after="240"/>
        <w:jc w:val="both"/>
        <w:rPr>
          <w:sz w:val="22"/>
        </w:rPr>
      </w:pPr>
      <w:r>
        <w:rPr>
          <w:rFonts w:cs="Arial"/>
          <w:sz w:val="22"/>
          <w:szCs w:val="22"/>
          <w:lang w:val="eu-ES" w:bidi="or-IN"/>
        </w:rPr>
        <w:t>Eusko Jaurlaritzaren urriaren 3ko 194/2006 Dekretuaren bidez, "Euskal Autonomia Erkidegoko Erakunde Ordaintzailea" eratu zen, eta haren antolaketa eta funtzionamendua ezarri zen. Eusko Jaurlaritzako Nekazaritza, Arrantza eta Elikadura Saila da Euskal Autonomia Erkidegoko Erakunde Ordaintzailea.  Ondoren, abenduaren 9ko 275/2020 Dekretuak ezarri zituen Nekazaritza Bermatzeko Europako Funtsak (FEAGA) eta Landa Garapenerako Europako Nekazaritza Funtsak (LGENF) Euskal Autonomia Erkidegoan finantzatu dituzten gastuen Erakunde Ordaintzailearen antolamendua eta funtzionamendu araubidea.</w:t>
      </w:r>
    </w:p>
    <w:p w14:paraId="7AA9A9E7" w14:textId="77777777" w:rsidR="00A2383C" w:rsidRPr="008668E9" w:rsidRDefault="00A2383C" w:rsidP="00F11983">
      <w:pPr>
        <w:spacing w:after="240"/>
        <w:jc w:val="both"/>
        <w:rPr>
          <w:sz w:val="22"/>
        </w:rPr>
      </w:pPr>
      <w:r>
        <w:rPr>
          <w:rFonts w:cs="Arial"/>
          <w:sz w:val="22"/>
          <w:szCs w:val="22"/>
          <w:lang w:val="eu-ES" w:bidi="or-IN"/>
        </w:rPr>
        <w:t>Abenduaren 9ko 275/2020 Dekretuan jasotzen denez, Arabako, Bizkaiko eta Gipuzkoako lurralde historikoetako foru organoek, eurek kudeatzen dituzten landa garapenerako laguntzei dagokienez, nekazariei eta abeltzainei informazioa eta aholkularitza emateko jarduerak egingo dituzte, eskaerak jaso eta administrazio eta landa kontrolak egingo dituzte, eta jarduera horiek dagokion lankidetza hitzarmenaren bidez artikulatuko dira, bat etorriz erakunde ordaintzaileei eta beste erakunde batzuei, finantza kudeaketari, kontuen likidazioari, bermeei eta euroaren erabilerari buruz Europako Parlamentuaren eta Kontseiluaren abenduaren 2ko (EB) 2021/2116  Erregelamendua osatzen duen Batzordearen abenduaren 7ko (EB) 2022/127 Erregelamendu Eskuordetuak ezarritakoarekin.</w:t>
      </w:r>
    </w:p>
    <w:p w14:paraId="59E7EB97" w14:textId="77777777" w:rsidR="00A2383C" w:rsidRPr="008668E9" w:rsidRDefault="00A2383C" w:rsidP="00F11983">
      <w:pPr>
        <w:spacing w:after="240"/>
        <w:jc w:val="both"/>
        <w:rPr>
          <w:sz w:val="22"/>
        </w:rPr>
      </w:pPr>
      <w:r>
        <w:rPr>
          <w:rFonts w:cs="Arial"/>
          <w:sz w:val="22"/>
          <w:szCs w:val="22"/>
          <w:lang w:val="eu-ES" w:bidi="or-IN"/>
        </w:rPr>
        <w:t>Arabako Foru Aldundiak likidazio bulego ofizial gisa jardungo du, (EB) 2022/127 Erregelamendu Eskuordetuaren arabera, eta onuradunei emandako laguntzen zenbatekoen diru sarrerak egingo ditu, 275/2020 Dekretuaren 13.2 artikuluaren arabera.</w:t>
      </w:r>
    </w:p>
    <w:p w14:paraId="3145F69E" w14:textId="77777777" w:rsidR="00A2383C" w:rsidRDefault="00A2383C" w:rsidP="00F11983">
      <w:pPr>
        <w:spacing w:after="240"/>
        <w:jc w:val="both"/>
        <w:rPr>
          <w:sz w:val="22"/>
        </w:rPr>
      </w:pPr>
      <w:proofErr w:type="spellStart"/>
      <w:r>
        <w:rPr>
          <w:rFonts w:cs="Arial"/>
          <w:sz w:val="22"/>
          <w:szCs w:val="22"/>
          <w:lang w:val="eu-ES" w:bidi="or-IN"/>
        </w:rPr>
        <w:t>Konutuan</w:t>
      </w:r>
      <w:proofErr w:type="spellEnd"/>
      <w:r>
        <w:rPr>
          <w:rFonts w:cs="Arial"/>
          <w:sz w:val="22"/>
          <w:szCs w:val="22"/>
          <w:lang w:val="eu-ES" w:bidi="or-IN"/>
        </w:rPr>
        <w:t xml:space="preserve"> hartuta zer xedatzen duen Arabako Foru Aldundiaren gobernuari, antolaketari eta araubide juridikoari buruzko martxoaren 15eko 10/2023 Foru Arauak.</w:t>
      </w:r>
    </w:p>
    <w:p w14:paraId="6412E16A" w14:textId="77777777" w:rsidR="00A2383C" w:rsidRDefault="00A2383C" w:rsidP="00F11983">
      <w:pPr>
        <w:spacing w:after="240"/>
        <w:jc w:val="both"/>
        <w:rPr>
          <w:sz w:val="22"/>
        </w:rPr>
      </w:pPr>
    </w:p>
    <w:p w14:paraId="435E8D6E" w14:textId="77777777" w:rsidR="00A2383C" w:rsidRPr="008668E9" w:rsidRDefault="00A2383C" w:rsidP="00F11983">
      <w:pPr>
        <w:spacing w:after="240"/>
        <w:jc w:val="both"/>
        <w:rPr>
          <w:sz w:val="22"/>
        </w:rPr>
      </w:pPr>
    </w:p>
    <w:p w14:paraId="1D647A59" w14:textId="77777777" w:rsidR="00A2383C" w:rsidRPr="00B81328" w:rsidRDefault="00A2383C" w:rsidP="00F11983">
      <w:pPr>
        <w:spacing w:after="240"/>
        <w:jc w:val="both"/>
        <w:rPr>
          <w:b/>
          <w:bCs/>
          <w:sz w:val="22"/>
        </w:rPr>
      </w:pPr>
      <w:r w:rsidRPr="00B81328">
        <w:rPr>
          <w:rFonts w:cs="Arial"/>
          <w:b/>
          <w:bCs/>
          <w:sz w:val="22"/>
          <w:szCs w:val="22"/>
          <w:lang w:val="eu-ES" w:bidi="or-IN"/>
        </w:rPr>
        <w:lastRenderedPageBreak/>
        <w:t>ARTIKULU BAKARRA</w:t>
      </w:r>
    </w:p>
    <w:p w14:paraId="32B66374" w14:textId="77777777" w:rsidR="00A2383C" w:rsidRPr="008668E9" w:rsidRDefault="00A2383C" w:rsidP="00F11983">
      <w:pPr>
        <w:spacing w:after="240"/>
        <w:jc w:val="both"/>
        <w:rPr>
          <w:sz w:val="22"/>
        </w:rPr>
      </w:pPr>
      <w:r>
        <w:rPr>
          <w:rFonts w:cs="Arial"/>
          <w:sz w:val="22"/>
          <w:szCs w:val="22"/>
          <w:lang w:val="eu-ES" w:bidi="or-IN"/>
        </w:rPr>
        <w:t>Berrestea lankidetza hitzarmena, honekin batera dauden klausulen arabera, Eusko Jaurlaritzako Elikadura, Landa Garapen, Nekazaritza eta Arrantza Sailaren, hura baita Euskal Autonomia Erkidegoko Erakunde Ordaintzailea, eta Arabako Foru Aldundiaren artean, FEAGA eta LGENF funtsen kontura finantzatutako zuzeneko laguntzen eta landa garapenerako neurrien kudeaketari eta ordainketari loturiko jardueren eskuordetzeari buruz.</w:t>
      </w:r>
    </w:p>
    <w:p w14:paraId="1A1218AF" w14:textId="77777777" w:rsidR="00A2383C" w:rsidRPr="00211E09" w:rsidRDefault="00A2383C" w:rsidP="00F11983">
      <w:pPr>
        <w:spacing w:after="240"/>
        <w:jc w:val="both"/>
        <w:rPr>
          <w:sz w:val="22"/>
        </w:rPr>
      </w:pPr>
    </w:p>
    <w:sectPr w:rsidR="00A2383C" w:rsidRPr="00211E09" w:rsidSect="000970DA">
      <w:headerReference w:type="default" r:id="rId8"/>
      <w:footerReference w:type="default" r:id="rId9"/>
      <w:headerReference w:type="first" r:id="rId10"/>
      <w:footerReference w:type="first" r:id="rId11"/>
      <w:pgSz w:w="11906" w:h="16838" w:code="9"/>
      <w:pgMar w:top="2535" w:right="1134"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E66F" w14:textId="77777777" w:rsidR="00C51345" w:rsidRDefault="00C51345">
      <w:r>
        <w:separator/>
      </w:r>
    </w:p>
  </w:endnote>
  <w:endnote w:type="continuationSeparator" w:id="0">
    <w:p w14:paraId="6C08407B" w14:textId="77777777" w:rsidR="00C51345" w:rsidRDefault="00C5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07FB" w14:textId="77777777" w:rsidR="00AA0E70" w:rsidRPr="00AA0E70" w:rsidRDefault="00AA0E70">
    <w:pPr>
      <w:pStyle w:val="Piedepgina"/>
      <w:jc w:val="center"/>
      <w:rPr>
        <w:sz w:val="22"/>
        <w:szCs w:val="22"/>
      </w:rPr>
    </w:pPr>
    <w:r w:rsidRPr="00AA0E70">
      <w:rPr>
        <w:sz w:val="22"/>
        <w:szCs w:val="22"/>
      </w:rPr>
      <w:fldChar w:fldCharType="begin"/>
    </w:r>
    <w:r w:rsidRPr="00AA0E70">
      <w:rPr>
        <w:sz w:val="22"/>
        <w:szCs w:val="22"/>
      </w:rPr>
      <w:instrText>PAGE   \* MERGEFORMAT</w:instrText>
    </w:r>
    <w:r w:rsidRPr="00AA0E70">
      <w:rPr>
        <w:sz w:val="22"/>
        <w:szCs w:val="22"/>
      </w:rPr>
      <w:fldChar w:fldCharType="separate"/>
    </w:r>
    <w:r w:rsidR="00676246" w:rsidRPr="00676246">
      <w:rPr>
        <w:noProof/>
        <w:sz w:val="22"/>
        <w:szCs w:val="22"/>
        <w:lang w:val="es-ES"/>
      </w:rPr>
      <w:t>2</w:t>
    </w:r>
    <w:r w:rsidRPr="00AA0E70">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A87B" w14:textId="77777777" w:rsidR="00AA0E70" w:rsidRPr="00AA0E70" w:rsidRDefault="00AA0E70">
    <w:pPr>
      <w:pStyle w:val="Piedepgina"/>
      <w:jc w:val="center"/>
      <w:rPr>
        <w:sz w:val="22"/>
        <w:szCs w:val="22"/>
      </w:rPr>
    </w:pPr>
    <w:r w:rsidRPr="00AA0E70">
      <w:rPr>
        <w:sz w:val="22"/>
        <w:szCs w:val="22"/>
      </w:rPr>
      <w:fldChar w:fldCharType="begin"/>
    </w:r>
    <w:r w:rsidRPr="00AA0E70">
      <w:rPr>
        <w:sz w:val="22"/>
        <w:szCs w:val="22"/>
      </w:rPr>
      <w:instrText>PAGE   \* MERGEFORMAT</w:instrText>
    </w:r>
    <w:r w:rsidRPr="00AA0E70">
      <w:rPr>
        <w:sz w:val="22"/>
        <w:szCs w:val="22"/>
      </w:rPr>
      <w:fldChar w:fldCharType="separate"/>
    </w:r>
    <w:r w:rsidR="00676246" w:rsidRPr="00676246">
      <w:rPr>
        <w:noProof/>
        <w:sz w:val="22"/>
        <w:szCs w:val="22"/>
        <w:lang w:val="es-ES"/>
      </w:rPr>
      <w:t>1</w:t>
    </w:r>
    <w:r w:rsidRPr="00AA0E70">
      <w:rPr>
        <w:sz w:val="22"/>
        <w:szCs w:val="22"/>
      </w:rPr>
      <w:fldChar w:fldCharType="end"/>
    </w:r>
  </w:p>
  <w:p w14:paraId="70FE420F" w14:textId="77777777" w:rsidR="006F58E9" w:rsidRDefault="006F58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BB352" w14:textId="77777777" w:rsidR="00C51345" w:rsidRDefault="00C51345">
      <w:r>
        <w:separator/>
      </w:r>
    </w:p>
  </w:footnote>
  <w:footnote w:type="continuationSeparator" w:id="0">
    <w:p w14:paraId="0A0BA02D" w14:textId="77777777" w:rsidR="00C51345" w:rsidRDefault="00C51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F083B" w:rsidRPr="000F083B" w14:paraId="01F374C7" w14:textId="77777777" w:rsidTr="009B7D32">
      <w:tblPrEx>
        <w:tblCellMar>
          <w:top w:w="0" w:type="dxa"/>
          <w:bottom w:w="0" w:type="dxa"/>
        </w:tblCellMar>
      </w:tblPrEx>
      <w:trPr>
        <w:cantSplit/>
        <w:trHeight w:val="338"/>
      </w:trPr>
      <w:tc>
        <w:tcPr>
          <w:tcW w:w="3856" w:type="dxa"/>
        </w:tcPr>
        <w:p w14:paraId="45807C10" w14:textId="77777777" w:rsidR="000F083B" w:rsidRPr="000F083B" w:rsidRDefault="000F083B" w:rsidP="000F083B">
          <w:pPr>
            <w:tabs>
              <w:tab w:val="center" w:pos="4252"/>
              <w:tab w:val="right" w:pos="8504"/>
            </w:tabs>
            <w:rPr>
              <w:rFonts w:cs="Arial"/>
              <w:lang w:val="es-ES_tradnl" w:bidi="or-IN"/>
            </w:rPr>
          </w:pPr>
        </w:p>
      </w:tc>
      <w:tc>
        <w:tcPr>
          <w:tcW w:w="1361" w:type="dxa"/>
          <w:vMerge w:val="restart"/>
        </w:tcPr>
        <w:p w14:paraId="6D24486D" w14:textId="77777777" w:rsidR="000F083B" w:rsidRPr="000F083B" w:rsidRDefault="000F083B" w:rsidP="000F083B">
          <w:pPr>
            <w:tabs>
              <w:tab w:val="center" w:pos="4252"/>
              <w:tab w:val="right" w:pos="8504"/>
            </w:tabs>
            <w:jc w:val="center"/>
            <w:rPr>
              <w:rFonts w:cs="Arial"/>
              <w:lang w:val="es-ES_tradnl" w:bidi="or-IN"/>
            </w:rPr>
          </w:pPr>
          <w:r w:rsidRPr="000F083B">
            <w:rPr>
              <w:rFonts w:cs="Arial"/>
              <w:lang w:val="es-ES_tradnl" w:bidi="or-IN"/>
            </w:rPr>
            <w:pict w14:anchorId="6B36C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fillcolor="window">
                <v:imagedata r:id="rId1" o:title="S MBOLO 12 X 12"/>
              </v:shape>
            </w:pict>
          </w:r>
        </w:p>
      </w:tc>
      <w:tc>
        <w:tcPr>
          <w:tcW w:w="3856" w:type="dxa"/>
        </w:tcPr>
        <w:p w14:paraId="23FB7CE7" w14:textId="77777777" w:rsidR="000F083B" w:rsidRPr="000F083B" w:rsidRDefault="000F083B" w:rsidP="000F083B">
          <w:pPr>
            <w:tabs>
              <w:tab w:val="center" w:pos="4252"/>
              <w:tab w:val="right" w:pos="8504"/>
            </w:tabs>
            <w:rPr>
              <w:rFonts w:cs="Arial"/>
              <w:lang w:val="es-ES_tradnl" w:bidi="or-IN"/>
            </w:rPr>
          </w:pPr>
        </w:p>
      </w:tc>
    </w:tr>
    <w:tr w:rsidR="000F083B" w:rsidRPr="000F083B" w14:paraId="11302495" w14:textId="77777777" w:rsidTr="009B7D32">
      <w:tblPrEx>
        <w:tblCellMar>
          <w:top w:w="0" w:type="dxa"/>
          <w:bottom w:w="0" w:type="dxa"/>
        </w:tblCellMar>
      </w:tblPrEx>
      <w:trPr>
        <w:cantSplit/>
        <w:trHeight w:val="337"/>
      </w:trPr>
      <w:tc>
        <w:tcPr>
          <w:tcW w:w="3856" w:type="dxa"/>
        </w:tcPr>
        <w:p w14:paraId="73D39503" w14:textId="77777777" w:rsidR="000F083B" w:rsidRPr="000F083B" w:rsidRDefault="000F083B" w:rsidP="000F083B">
          <w:pPr>
            <w:tabs>
              <w:tab w:val="center" w:pos="4252"/>
              <w:tab w:val="right" w:pos="8504"/>
            </w:tabs>
            <w:rPr>
              <w:rFonts w:cs="Arial"/>
              <w:lang w:val="es-ES_tradnl" w:bidi="or-IN"/>
            </w:rPr>
          </w:pPr>
        </w:p>
      </w:tc>
      <w:tc>
        <w:tcPr>
          <w:tcW w:w="1361" w:type="dxa"/>
          <w:vMerge/>
        </w:tcPr>
        <w:p w14:paraId="17088011" w14:textId="77777777" w:rsidR="000F083B" w:rsidRPr="000F083B" w:rsidRDefault="000F083B" w:rsidP="000F083B">
          <w:pPr>
            <w:tabs>
              <w:tab w:val="center" w:pos="4252"/>
              <w:tab w:val="right" w:pos="8504"/>
            </w:tabs>
            <w:jc w:val="center"/>
            <w:rPr>
              <w:rFonts w:cs="Arial"/>
              <w:lang w:val="es-ES_tradnl" w:bidi="or-IN"/>
            </w:rPr>
          </w:pPr>
        </w:p>
      </w:tc>
      <w:tc>
        <w:tcPr>
          <w:tcW w:w="3856" w:type="dxa"/>
        </w:tcPr>
        <w:p w14:paraId="3C25CCD7" w14:textId="77777777" w:rsidR="000F083B" w:rsidRPr="000F083B" w:rsidRDefault="000F083B" w:rsidP="000F083B">
          <w:pPr>
            <w:tabs>
              <w:tab w:val="center" w:pos="4252"/>
              <w:tab w:val="right" w:pos="8504"/>
            </w:tabs>
            <w:rPr>
              <w:rFonts w:cs="Arial"/>
              <w:lang w:val="es-ES_tradnl" w:bidi="or-IN"/>
            </w:rPr>
          </w:pPr>
        </w:p>
      </w:tc>
    </w:tr>
  </w:tbl>
  <w:p w14:paraId="7EF81EC0" w14:textId="77777777" w:rsidR="006F58E9" w:rsidRDefault="006F58E9">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911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0"/>
      <w:gridCol w:w="4600"/>
      <w:gridCol w:w="4600"/>
      <w:gridCol w:w="5311"/>
    </w:tblGrid>
    <w:tr w:rsidR="009620C2" w14:paraId="71C97913" w14:textId="77777777" w:rsidTr="00387284">
      <w:tblPrEx>
        <w:tblCellMar>
          <w:top w:w="0" w:type="dxa"/>
          <w:bottom w:w="0" w:type="dxa"/>
        </w:tblCellMar>
      </w:tblPrEx>
      <w:trPr>
        <w:trHeight w:val="1756"/>
      </w:trPr>
      <w:tc>
        <w:tcPr>
          <w:tcW w:w="4600" w:type="dxa"/>
          <w:tcBorders>
            <w:top w:val="nil"/>
            <w:left w:val="nil"/>
            <w:bottom w:val="nil"/>
            <w:right w:val="nil"/>
          </w:tcBorders>
        </w:tcPr>
        <w:p w14:paraId="7B418ABC" w14:textId="77777777" w:rsidR="009620C2" w:rsidRPr="001366A6" w:rsidRDefault="009620C2" w:rsidP="00387284">
          <w:pPr>
            <w:tabs>
              <w:tab w:val="left" w:pos="3775"/>
            </w:tabs>
            <w:spacing w:after="1200"/>
            <w:ind w:left="74"/>
            <w:rPr>
              <w:rFonts w:ascii="Arial" w:hAnsi="Arial"/>
              <w:noProof/>
              <w:sz w:val="16"/>
            </w:rPr>
          </w:pPr>
          <w:r w:rsidRPr="001366A6">
            <w:rPr>
              <w:rFonts w:ascii="Arial" w:hAnsi="Arial"/>
              <w:noProof/>
            </w:rPr>
            <w:object w:dxaOrig="3301" w:dyaOrig="1126" w14:anchorId="2FAFB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21257641" r:id="rId2"/>
            </w:object>
          </w:r>
          <w:r>
            <w:rPr>
              <w:rFonts w:ascii="Arial" w:hAnsi="Arial"/>
              <w:noProof/>
            </w:rPr>
            <w:tab/>
          </w:r>
        </w:p>
      </w:tc>
      <w:tc>
        <w:tcPr>
          <w:tcW w:w="4600" w:type="dxa"/>
          <w:tcBorders>
            <w:top w:val="nil"/>
            <w:left w:val="nil"/>
            <w:bottom w:val="nil"/>
            <w:right w:val="nil"/>
          </w:tcBorders>
        </w:tcPr>
        <w:p w14:paraId="1C745193" w14:textId="77777777" w:rsidR="009620C2" w:rsidRPr="001366A6" w:rsidRDefault="009620C2" w:rsidP="00387284">
          <w:pPr>
            <w:tabs>
              <w:tab w:val="center" w:pos="4819"/>
              <w:tab w:val="right" w:pos="9071"/>
            </w:tabs>
            <w:spacing w:after="40" w:line="240" w:lineRule="exact"/>
            <w:ind w:left="-68" w:right="58" w:firstLine="1919"/>
            <w:rPr>
              <w:rFonts w:ascii="Arial" w:hAnsi="Arial"/>
              <w:b/>
              <w:noProof/>
              <w:sz w:val="18"/>
            </w:rPr>
          </w:pPr>
          <w:r w:rsidRPr="001366A6">
            <w:rPr>
              <w:rFonts w:ascii="Arial" w:hAnsi="Arial"/>
              <w:b/>
              <w:noProof/>
              <w:sz w:val="18"/>
            </w:rPr>
            <w:t>Nekazaritza saila</w:t>
          </w:r>
        </w:p>
        <w:p w14:paraId="356A30DF" w14:textId="77777777" w:rsidR="009620C2" w:rsidRPr="001366A6" w:rsidRDefault="009620C2" w:rsidP="00387284">
          <w:pPr>
            <w:tabs>
              <w:tab w:val="center" w:pos="4819"/>
              <w:tab w:val="right" w:pos="9071"/>
            </w:tabs>
            <w:spacing w:after="240" w:line="240" w:lineRule="exact"/>
            <w:ind w:left="-68" w:right="58" w:firstLine="1919"/>
            <w:rPr>
              <w:rFonts w:ascii="Arial" w:hAnsi="Arial"/>
              <w:b/>
              <w:noProof/>
              <w:sz w:val="18"/>
            </w:rPr>
          </w:pPr>
          <w:r w:rsidRPr="001366A6">
            <w:rPr>
              <w:rFonts w:ascii="Arial" w:hAnsi="Arial"/>
              <w:b/>
              <w:noProof/>
              <w:sz w:val="18"/>
            </w:rPr>
            <w:t>Departamento de Agricultura</w:t>
          </w:r>
        </w:p>
        <w:p w14:paraId="45E1A4E4" w14:textId="77777777" w:rsidR="009620C2" w:rsidRPr="001366A6" w:rsidRDefault="009620C2" w:rsidP="00387284">
          <w:pPr>
            <w:tabs>
              <w:tab w:val="center" w:pos="4819"/>
              <w:tab w:val="right" w:pos="9071"/>
            </w:tabs>
            <w:spacing w:after="60" w:line="190" w:lineRule="exact"/>
            <w:ind w:left="-68" w:right="58" w:firstLine="1919"/>
            <w:rPr>
              <w:rFonts w:ascii="Arial" w:hAnsi="Arial"/>
              <w:noProof/>
              <w:sz w:val="16"/>
            </w:rPr>
          </w:pPr>
          <w:r w:rsidRPr="001366A6">
            <w:rPr>
              <w:rFonts w:ascii="Arial" w:hAnsi="Arial"/>
              <w:noProof/>
              <w:sz w:val="16"/>
            </w:rPr>
            <w:t>Nekazaritza Zuzendaritza</w:t>
          </w:r>
        </w:p>
        <w:p w14:paraId="7C7F9C69" w14:textId="77777777" w:rsidR="009620C2" w:rsidRPr="001366A6" w:rsidRDefault="009620C2" w:rsidP="00387284">
          <w:pPr>
            <w:tabs>
              <w:tab w:val="center" w:pos="4819"/>
              <w:tab w:val="right" w:pos="9071"/>
            </w:tabs>
            <w:spacing w:after="60" w:line="190" w:lineRule="exact"/>
            <w:ind w:left="-70" w:right="58" w:firstLine="1919"/>
            <w:rPr>
              <w:rFonts w:ascii="Arial" w:hAnsi="Arial"/>
              <w:noProof/>
              <w:sz w:val="18"/>
            </w:rPr>
          </w:pPr>
          <w:r w:rsidRPr="001366A6">
            <w:rPr>
              <w:rFonts w:ascii="Arial" w:hAnsi="Arial"/>
              <w:noProof/>
              <w:sz w:val="16"/>
            </w:rPr>
            <w:t>Dirección de Agricultura</w:t>
          </w:r>
        </w:p>
      </w:tc>
      <w:tc>
        <w:tcPr>
          <w:tcW w:w="4600" w:type="dxa"/>
          <w:tcBorders>
            <w:top w:val="nil"/>
            <w:left w:val="nil"/>
            <w:bottom w:val="nil"/>
            <w:right w:val="nil"/>
          </w:tcBorders>
        </w:tcPr>
        <w:p w14:paraId="46A06354" w14:textId="77777777" w:rsidR="009620C2" w:rsidRDefault="009620C2" w:rsidP="00387284">
          <w:pPr>
            <w:pStyle w:val="Encabezado"/>
            <w:tabs>
              <w:tab w:val="clear" w:pos="4252"/>
              <w:tab w:val="clear" w:pos="8504"/>
            </w:tabs>
          </w:pPr>
        </w:p>
      </w:tc>
      <w:tc>
        <w:tcPr>
          <w:tcW w:w="5311" w:type="dxa"/>
          <w:tcBorders>
            <w:top w:val="nil"/>
            <w:left w:val="nil"/>
            <w:bottom w:val="nil"/>
            <w:right w:val="nil"/>
          </w:tcBorders>
        </w:tcPr>
        <w:p w14:paraId="120F58AC" w14:textId="77777777" w:rsidR="009620C2" w:rsidRDefault="009620C2" w:rsidP="00387284">
          <w:pPr>
            <w:pStyle w:val="Ttulo2"/>
            <w:ind w:left="0"/>
            <w:rPr>
              <w:b/>
              <w:sz w:val="22"/>
            </w:rPr>
          </w:pPr>
        </w:p>
      </w:tc>
    </w:tr>
  </w:tbl>
  <w:p w14:paraId="5936CFC0" w14:textId="77777777" w:rsidR="006F58E9" w:rsidRDefault="006F58E9">
    <w:pPr>
      <w:pStyle w:val="Encabezado"/>
      <w:jc w:val="right"/>
    </w:pPr>
  </w:p>
  <w:p w14:paraId="26CCF0B6" w14:textId="77777777" w:rsidR="006F58E9" w:rsidRDefault="006F58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C1887"/>
    <w:multiLevelType w:val="hybridMultilevel"/>
    <w:tmpl w:val="368E3B3C"/>
    <w:lvl w:ilvl="0" w:tplc="5510CE6A">
      <w:start w:val="3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F083186"/>
    <w:multiLevelType w:val="hybridMultilevel"/>
    <w:tmpl w:val="62B2A2DC"/>
    <w:lvl w:ilvl="0" w:tplc="C5B8DBAE">
      <w:numFmt w:val="bullet"/>
      <w:lvlText w:val="-"/>
      <w:lvlJc w:val="left"/>
      <w:pPr>
        <w:ind w:left="1770" w:hanging="360"/>
      </w:pPr>
      <w:rPr>
        <w:rFonts w:ascii="Times New Roman" w:eastAsia="Times New Roman" w:hAnsi="Times New Roman" w:cs="Times New Roman"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num w:numId="1" w16cid:durableId="1130975453">
    <w:abstractNumId w:val="1"/>
  </w:num>
  <w:num w:numId="2" w16cid:durableId="71975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472"/>
    <w:rsid w:val="000337E0"/>
    <w:rsid w:val="000416B1"/>
    <w:rsid w:val="000746C7"/>
    <w:rsid w:val="00094795"/>
    <w:rsid w:val="000970DA"/>
    <w:rsid w:val="000B2C3B"/>
    <w:rsid w:val="000E34DB"/>
    <w:rsid w:val="000F083B"/>
    <w:rsid w:val="000F6629"/>
    <w:rsid w:val="00171ACF"/>
    <w:rsid w:val="001770B2"/>
    <w:rsid w:val="00184555"/>
    <w:rsid w:val="0019224A"/>
    <w:rsid w:val="001A30D5"/>
    <w:rsid w:val="001C2EB3"/>
    <w:rsid w:val="001D311D"/>
    <w:rsid w:val="001F1BC5"/>
    <w:rsid w:val="001F6D73"/>
    <w:rsid w:val="0020411E"/>
    <w:rsid w:val="00226FA4"/>
    <w:rsid w:val="0023777F"/>
    <w:rsid w:val="002665DF"/>
    <w:rsid w:val="00295ED8"/>
    <w:rsid w:val="002E252A"/>
    <w:rsid w:val="002F78CB"/>
    <w:rsid w:val="00315F97"/>
    <w:rsid w:val="003333AD"/>
    <w:rsid w:val="00352FF9"/>
    <w:rsid w:val="00360071"/>
    <w:rsid w:val="00387284"/>
    <w:rsid w:val="003E02DE"/>
    <w:rsid w:val="00437B26"/>
    <w:rsid w:val="00450FB8"/>
    <w:rsid w:val="00473C2F"/>
    <w:rsid w:val="004848DA"/>
    <w:rsid w:val="004A611C"/>
    <w:rsid w:val="004D2128"/>
    <w:rsid w:val="004D7C30"/>
    <w:rsid w:val="004E7698"/>
    <w:rsid w:val="00520D16"/>
    <w:rsid w:val="00540162"/>
    <w:rsid w:val="0054324A"/>
    <w:rsid w:val="00576DC9"/>
    <w:rsid w:val="005921CE"/>
    <w:rsid w:val="005A4472"/>
    <w:rsid w:val="005B38F9"/>
    <w:rsid w:val="005F758B"/>
    <w:rsid w:val="0060178A"/>
    <w:rsid w:val="006142DB"/>
    <w:rsid w:val="00622218"/>
    <w:rsid w:val="00642A13"/>
    <w:rsid w:val="0064770B"/>
    <w:rsid w:val="00655F89"/>
    <w:rsid w:val="00656520"/>
    <w:rsid w:val="006622B6"/>
    <w:rsid w:val="00662D66"/>
    <w:rsid w:val="006632A8"/>
    <w:rsid w:val="00663432"/>
    <w:rsid w:val="00676246"/>
    <w:rsid w:val="006A633F"/>
    <w:rsid w:val="006F3A8F"/>
    <w:rsid w:val="006F58E9"/>
    <w:rsid w:val="00702F87"/>
    <w:rsid w:val="00706E11"/>
    <w:rsid w:val="007554D9"/>
    <w:rsid w:val="007807D2"/>
    <w:rsid w:val="00792BF0"/>
    <w:rsid w:val="007C4703"/>
    <w:rsid w:val="007C671B"/>
    <w:rsid w:val="007E32D4"/>
    <w:rsid w:val="00822FEB"/>
    <w:rsid w:val="00851123"/>
    <w:rsid w:val="00893055"/>
    <w:rsid w:val="008A550C"/>
    <w:rsid w:val="008B2B3E"/>
    <w:rsid w:val="008D4B4B"/>
    <w:rsid w:val="008D561F"/>
    <w:rsid w:val="008F020C"/>
    <w:rsid w:val="009055D8"/>
    <w:rsid w:val="009072DE"/>
    <w:rsid w:val="00910EC6"/>
    <w:rsid w:val="0092178C"/>
    <w:rsid w:val="00941E36"/>
    <w:rsid w:val="009620C2"/>
    <w:rsid w:val="0096306A"/>
    <w:rsid w:val="00976F4B"/>
    <w:rsid w:val="009B7D32"/>
    <w:rsid w:val="009D1E37"/>
    <w:rsid w:val="009E24D2"/>
    <w:rsid w:val="009E768E"/>
    <w:rsid w:val="00A067A4"/>
    <w:rsid w:val="00A0687B"/>
    <w:rsid w:val="00A10864"/>
    <w:rsid w:val="00A11994"/>
    <w:rsid w:val="00A2383C"/>
    <w:rsid w:val="00A61787"/>
    <w:rsid w:val="00A7283D"/>
    <w:rsid w:val="00A80ED1"/>
    <w:rsid w:val="00A84AB1"/>
    <w:rsid w:val="00A8650B"/>
    <w:rsid w:val="00A93726"/>
    <w:rsid w:val="00AA0E70"/>
    <w:rsid w:val="00AC4FE8"/>
    <w:rsid w:val="00AE7402"/>
    <w:rsid w:val="00B12C7E"/>
    <w:rsid w:val="00B81328"/>
    <w:rsid w:val="00BC18C5"/>
    <w:rsid w:val="00BD04E8"/>
    <w:rsid w:val="00BD5ABA"/>
    <w:rsid w:val="00BF6558"/>
    <w:rsid w:val="00C06454"/>
    <w:rsid w:val="00C34935"/>
    <w:rsid w:val="00C51345"/>
    <w:rsid w:val="00C7297C"/>
    <w:rsid w:val="00CA7847"/>
    <w:rsid w:val="00CD5674"/>
    <w:rsid w:val="00CF0D83"/>
    <w:rsid w:val="00CF259C"/>
    <w:rsid w:val="00D13F11"/>
    <w:rsid w:val="00D21150"/>
    <w:rsid w:val="00D33753"/>
    <w:rsid w:val="00D56FD9"/>
    <w:rsid w:val="00D773A7"/>
    <w:rsid w:val="00D950AF"/>
    <w:rsid w:val="00D95965"/>
    <w:rsid w:val="00DB747E"/>
    <w:rsid w:val="00DE63AE"/>
    <w:rsid w:val="00E02B23"/>
    <w:rsid w:val="00E03BE7"/>
    <w:rsid w:val="00E1721A"/>
    <w:rsid w:val="00E36C42"/>
    <w:rsid w:val="00E45D6F"/>
    <w:rsid w:val="00EA7F66"/>
    <w:rsid w:val="00ED7974"/>
    <w:rsid w:val="00F11983"/>
    <w:rsid w:val="00F204E8"/>
    <w:rsid w:val="00F207CB"/>
    <w:rsid w:val="00F26719"/>
    <w:rsid w:val="00F33139"/>
    <w:rsid w:val="00F34B73"/>
    <w:rsid w:val="00F70F07"/>
    <w:rsid w:val="00F77BEB"/>
    <w:rsid w:val="00F92A30"/>
    <w:rsid w:val="00FD00CA"/>
    <w:rsid w:val="00FD4015"/>
    <w:rsid w:val="00FD5199"/>
    <w:rsid w:val="00FD6BD2"/>
    <w:rsid w:val="00FE43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51E01C6"/>
  <w15:chartTrackingRefBased/>
  <w15:docId w15:val="{62DF15DD-7ED3-438F-A7F1-0B1D5BC4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outlineLvl w:val="0"/>
    </w:pPr>
    <w:rPr>
      <w:rFonts w:ascii="Arial" w:hAnsi="Arial"/>
      <w:b/>
      <w:sz w:val="22"/>
    </w:rPr>
  </w:style>
  <w:style w:type="paragraph" w:styleId="Ttulo2">
    <w:name w:val="heading 2"/>
    <w:basedOn w:val="Normal"/>
    <w:next w:val="Normal"/>
    <w:qFormat/>
    <w:pPr>
      <w:keepNext/>
      <w:ind w:left="781"/>
      <w:outlineLvl w:val="1"/>
    </w:pPr>
    <w:rPr>
      <w:sz w:val="24"/>
    </w:rPr>
  </w:style>
  <w:style w:type="paragraph" w:styleId="Ttulo3">
    <w:name w:val="heading 3"/>
    <w:basedOn w:val="Normal"/>
    <w:next w:val="Normal"/>
    <w:qFormat/>
    <w:pPr>
      <w:keepNext/>
      <w:outlineLvl w:val="2"/>
    </w:pPr>
    <w:rPr>
      <w:b/>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819"/>
        <w:tab w:val="right" w:pos="9071"/>
      </w:tabs>
    </w:pPr>
    <w:rPr>
      <w:rFonts w:ascii="Arial" w:hAnsi="Arial"/>
      <w:sz w:val="26"/>
      <w:lang w:val="es-ES_tradnl"/>
    </w:rPr>
  </w:style>
  <w:style w:type="paragraph" w:styleId="Textodeglobo">
    <w:name w:val="Balloon Text"/>
    <w:basedOn w:val="Normal"/>
    <w:link w:val="TextodegloboCar"/>
    <w:uiPriority w:val="99"/>
    <w:semiHidden/>
    <w:unhideWhenUsed/>
    <w:rsid w:val="00AE7402"/>
    <w:rPr>
      <w:rFonts w:ascii="Tahoma" w:hAnsi="Tahoma" w:cs="Tahoma"/>
      <w:sz w:val="16"/>
      <w:szCs w:val="16"/>
    </w:rPr>
  </w:style>
  <w:style w:type="character" w:customStyle="1" w:styleId="TextodegloboCar">
    <w:name w:val="Texto de globo Car"/>
    <w:link w:val="Textodeglobo"/>
    <w:uiPriority w:val="99"/>
    <w:semiHidden/>
    <w:rsid w:val="00AE7402"/>
    <w:rPr>
      <w:rFonts w:ascii="Tahoma" w:hAnsi="Tahoma" w:cs="Tahoma"/>
      <w:sz w:val="16"/>
      <w:szCs w:val="16"/>
    </w:rPr>
  </w:style>
  <w:style w:type="character" w:customStyle="1" w:styleId="EncabezadoCar">
    <w:name w:val="Encabezado Car"/>
    <w:link w:val="Encabezado"/>
    <w:uiPriority w:val="99"/>
    <w:rsid w:val="006F58E9"/>
  </w:style>
  <w:style w:type="character" w:customStyle="1" w:styleId="PiedepginaCar">
    <w:name w:val="Pie de página Car"/>
    <w:link w:val="Piedepgina"/>
    <w:uiPriority w:val="99"/>
    <w:rsid w:val="006F58E9"/>
    <w:rPr>
      <w:rFonts w:ascii="Arial" w:hAnsi="Arial"/>
      <w:sz w:val="26"/>
      <w:lang w:val="es-ES_tradnl"/>
    </w:rPr>
  </w:style>
  <w:style w:type="paragraph" w:styleId="Textoindependiente">
    <w:name w:val="Body Text"/>
    <w:basedOn w:val="Normal"/>
    <w:link w:val="TextoindependienteCar"/>
    <w:semiHidden/>
    <w:rsid w:val="001C2EB3"/>
    <w:pPr>
      <w:jc w:val="both"/>
    </w:pPr>
    <w:rPr>
      <w:sz w:val="22"/>
    </w:rPr>
  </w:style>
  <w:style w:type="character" w:customStyle="1" w:styleId="TextoindependienteCar">
    <w:name w:val="Texto independiente Car"/>
    <w:link w:val="Textoindependiente"/>
    <w:semiHidden/>
    <w:rsid w:val="001C2EB3"/>
    <w:rPr>
      <w:sz w:val="22"/>
    </w:rPr>
  </w:style>
  <w:style w:type="table" w:styleId="Tablaconcuadrcula">
    <w:name w:val="Table Grid"/>
    <w:basedOn w:val="Tablanormal"/>
    <w:uiPriority w:val="59"/>
    <w:rsid w:val="006F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E45D6F"/>
    <w:pPr>
      <w:spacing w:after="120" w:line="480" w:lineRule="auto"/>
    </w:pPr>
  </w:style>
  <w:style w:type="character" w:customStyle="1" w:styleId="Textoindependiente2Car">
    <w:name w:val="Texto independiente 2 Car"/>
    <w:basedOn w:val="Fuentedeprrafopredeter"/>
    <w:link w:val="Textoindependiente2"/>
    <w:uiPriority w:val="99"/>
    <w:semiHidden/>
    <w:rsid w:val="00E45D6F"/>
  </w:style>
  <w:style w:type="character" w:customStyle="1" w:styleId="x42theaderid">
    <w:name w:val="x42theaderid"/>
    <w:rsid w:val="00A93726"/>
    <w:rPr>
      <w:b/>
      <w:bCs/>
    </w:rPr>
  </w:style>
  <w:style w:type="paragraph" w:customStyle="1" w:styleId="x42tbopvlegaltextparagraph">
    <w:name w:val="x42tbopvlegaltextparagraph"/>
    <w:basedOn w:val="Normal"/>
    <w:rsid w:val="00A93726"/>
    <w:pPr>
      <w:spacing w:before="100" w:beforeAutospacing="1" w:after="100" w:afterAutospacing="1"/>
    </w:pPr>
    <w:rPr>
      <w:sz w:val="24"/>
      <w:szCs w:val="24"/>
    </w:rPr>
  </w:style>
  <w:style w:type="paragraph" w:customStyle="1" w:styleId="NormalWeb1">
    <w:name w:val="Normal (Web)1"/>
    <w:basedOn w:val="Normal"/>
    <w:rsid w:val="004E7698"/>
    <w:pPr>
      <w:spacing w:before="100" w:after="75"/>
    </w:pPr>
    <w:rPr>
      <w:snapToGrid w:val="0"/>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23785">
      <w:bodyDiv w:val="1"/>
      <w:marLeft w:val="0"/>
      <w:marRight w:val="0"/>
      <w:marTop w:val="0"/>
      <w:marBottom w:val="0"/>
      <w:divBdr>
        <w:top w:val="none" w:sz="0" w:space="0" w:color="auto"/>
        <w:left w:val="none" w:sz="0" w:space="0" w:color="auto"/>
        <w:bottom w:val="none" w:sz="0" w:space="0" w:color="auto"/>
        <w:right w:val="none" w:sz="0" w:space="0" w:color="auto"/>
      </w:divBdr>
      <w:divsChild>
        <w:div w:id="1902402016">
          <w:marLeft w:val="0"/>
          <w:marRight w:val="0"/>
          <w:marTop w:val="0"/>
          <w:marBottom w:val="0"/>
          <w:divBdr>
            <w:top w:val="none" w:sz="0" w:space="0" w:color="auto"/>
            <w:left w:val="none" w:sz="0" w:space="0" w:color="auto"/>
            <w:bottom w:val="none" w:sz="0" w:space="0" w:color="auto"/>
            <w:right w:val="none" w:sz="0" w:space="0" w:color="auto"/>
          </w:divBdr>
          <w:divsChild>
            <w:div w:id="1985573879">
              <w:marLeft w:val="0"/>
              <w:marRight w:val="0"/>
              <w:marTop w:val="0"/>
              <w:marBottom w:val="0"/>
              <w:divBdr>
                <w:top w:val="none" w:sz="0" w:space="0" w:color="auto"/>
                <w:left w:val="none" w:sz="0" w:space="0" w:color="auto"/>
                <w:bottom w:val="none" w:sz="0" w:space="0" w:color="auto"/>
                <w:right w:val="none" w:sz="0" w:space="0" w:color="auto"/>
              </w:divBdr>
              <w:divsChild>
                <w:div w:id="1738438190">
                  <w:marLeft w:val="0"/>
                  <w:marRight w:val="0"/>
                  <w:marTop w:val="0"/>
                  <w:marBottom w:val="0"/>
                  <w:divBdr>
                    <w:top w:val="none" w:sz="0" w:space="0" w:color="auto"/>
                    <w:left w:val="none" w:sz="0" w:space="0" w:color="auto"/>
                    <w:bottom w:val="none" w:sz="0" w:space="0" w:color="auto"/>
                    <w:right w:val="none" w:sz="0" w:space="0" w:color="auto"/>
                  </w:divBdr>
                  <w:divsChild>
                    <w:div w:id="2099908682">
                      <w:marLeft w:val="0"/>
                      <w:marRight w:val="0"/>
                      <w:marTop w:val="0"/>
                      <w:marBottom w:val="0"/>
                      <w:divBdr>
                        <w:top w:val="none" w:sz="0" w:space="0" w:color="auto"/>
                        <w:left w:val="none" w:sz="0" w:space="0" w:color="auto"/>
                        <w:bottom w:val="none" w:sz="0" w:space="0" w:color="auto"/>
                        <w:right w:val="none" w:sz="0" w:space="0" w:color="auto"/>
                      </w:divBdr>
                      <w:divsChild>
                        <w:div w:id="194580064">
                          <w:marLeft w:val="0"/>
                          <w:marRight w:val="0"/>
                          <w:marTop w:val="0"/>
                          <w:marBottom w:val="0"/>
                          <w:divBdr>
                            <w:top w:val="none" w:sz="0" w:space="0" w:color="auto"/>
                            <w:left w:val="none" w:sz="0" w:space="0" w:color="auto"/>
                            <w:bottom w:val="none" w:sz="0" w:space="0" w:color="auto"/>
                            <w:right w:val="none" w:sz="0" w:space="0" w:color="auto"/>
                          </w:divBdr>
                          <w:divsChild>
                            <w:div w:id="1630086864">
                              <w:marLeft w:val="0"/>
                              <w:marRight w:val="0"/>
                              <w:marTop w:val="0"/>
                              <w:marBottom w:val="0"/>
                              <w:divBdr>
                                <w:top w:val="none" w:sz="0" w:space="0" w:color="auto"/>
                                <w:left w:val="none" w:sz="0" w:space="0" w:color="auto"/>
                                <w:bottom w:val="none" w:sz="0" w:space="0" w:color="auto"/>
                                <w:right w:val="none" w:sz="0" w:space="0" w:color="auto"/>
                              </w:divBdr>
                              <w:divsChild>
                                <w:div w:id="695154911">
                                  <w:marLeft w:val="0"/>
                                  <w:marRight w:val="0"/>
                                  <w:marTop w:val="0"/>
                                  <w:marBottom w:val="0"/>
                                  <w:divBdr>
                                    <w:top w:val="none" w:sz="0" w:space="0" w:color="auto"/>
                                    <w:left w:val="none" w:sz="0" w:space="0" w:color="auto"/>
                                    <w:bottom w:val="none" w:sz="0" w:space="0" w:color="auto"/>
                                    <w:right w:val="none" w:sz="0" w:space="0" w:color="auto"/>
                                  </w:divBdr>
                                  <w:divsChild>
                                    <w:div w:id="2110656968">
                                      <w:marLeft w:val="0"/>
                                      <w:marRight w:val="0"/>
                                      <w:marTop w:val="0"/>
                                      <w:marBottom w:val="0"/>
                                      <w:divBdr>
                                        <w:top w:val="none" w:sz="0" w:space="0" w:color="auto"/>
                                        <w:left w:val="none" w:sz="0" w:space="0" w:color="auto"/>
                                        <w:bottom w:val="none" w:sz="0" w:space="0" w:color="auto"/>
                                        <w:right w:val="none" w:sz="0" w:space="0" w:color="auto"/>
                                      </w:divBdr>
                                      <w:divsChild>
                                        <w:div w:id="254023605">
                                          <w:marLeft w:val="0"/>
                                          <w:marRight w:val="0"/>
                                          <w:marTop w:val="0"/>
                                          <w:marBottom w:val="0"/>
                                          <w:divBdr>
                                            <w:top w:val="none" w:sz="0" w:space="0" w:color="auto"/>
                                            <w:left w:val="none" w:sz="0" w:space="0" w:color="auto"/>
                                            <w:bottom w:val="none" w:sz="0" w:space="0" w:color="auto"/>
                                            <w:right w:val="none" w:sz="0" w:space="0" w:color="auto"/>
                                          </w:divBdr>
                                          <w:divsChild>
                                            <w:div w:id="973678412">
                                              <w:marLeft w:val="0"/>
                                              <w:marRight w:val="0"/>
                                              <w:marTop w:val="0"/>
                                              <w:marBottom w:val="0"/>
                                              <w:divBdr>
                                                <w:top w:val="none" w:sz="0" w:space="0" w:color="auto"/>
                                                <w:left w:val="none" w:sz="0" w:space="0" w:color="auto"/>
                                                <w:bottom w:val="none" w:sz="0" w:space="0" w:color="auto"/>
                                                <w:right w:val="none" w:sz="0" w:space="0" w:color="auto"/>
                                              </w:divBdr>
                                              <w:divsChild>
                                                <w:div w:id="679352496">
                                                  <w:marLeft w:val="0"/>
                                                  <w:marRight w:val="0"/>
                                                  <w:marTop w:val="0"/>
                                                  <w:marBottom w:val="0"/>
                                                  <w:divBdr>
                                                    <w:top w:val="none" w:sz="0" w:space="0" w:color="auto"/>
                                                    <w:left w:val="none" w:sz="0" w:space="0" w:color="auto"/>
                                                    <w:bottom w:val="none" w:sz="0" w:space="0" w:color="auto"/>
                                                    <w:right w:val="none" w:sz="0" w:space="0" w:color="auto"/>
                                                  </w:divBdr>
                                                  <w:divsChild>
                                                    <w:div w:id="94130403">
                                                      <w:marLeft w:val="0"/>
                                                      <w:marRight w:val="0"/>
                                                      <w:marTop w:val="0"/>
                                                      <w:marBottom w:val="0"/>
                                                      <w:divBdr>
                                                        <w:top w:val="none" w:sz="0" w:space="0" w:color="auto"/>
                                                        <w:left w:val="none" w:sz="0" w:space="0" w:color="auto"/>
                                                        <w:bottom w:val="none" w:sz="0" w:space="0" w:color="auto"/>
                                                        <w:right w:val="none" w:sz="0" w:space="0" w:color="auto"/>
                                                      </w:divBdr>
                                                      <w:divsChild>
                                                        <w:div w:id="735473852">
                                                          <w:marLeft w:val="0"/>
                                                          <w:marRight w:val="0"/>
                                                          <w:marTop w:val="0"/>
                                                          <w:marBottom w:val="0"/>
                                                          <w:divBdr>
                                                            <w:top w:val="none" w:sz="0" w:space="0" w:color="auto"/>
                                                            <w:left w:val="none" w:sz="0" w:space="0" w:color="auto"/>
                                                            <w:bottom w:val="none" w:sz="0" w:space="0" w:color="auto"/>
                                                            <w:right w:val="none" w:sz="0" w:space="0" w:color="auto"/>
                                                          </w:divBdr>
                                                        </w:div>
                                                        <w:div w:id="2136288167">
                                                          <w:marLeft w:val="0"/>
                                                          <w:marRight w:val="0"/>
                                                          <w:marTop w:val="18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InformesM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D93F-1389-49E6-83BB-476DBFF0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InformesMA.dot</Template>
  <TotalTime>1</TotalTime>
  <Pages>2</Pages>
  <Words>524</Words>
  <Characters>2884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lpstr>
    </vt:vector>
  </TitlesOfParts>
  <Company>dfa</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mevilches</dc:creator>
  <cp:keywords/>
  <cp:lastModifiedBy>Tome Diaz de Otalora, Ana Isabel</cp:lastModifiedBy>
  <cp:revision>2</cp:revision>
  <cp:lastPrinted>2025-10-06T06:20:00Z</cp:lastPrinted>
  <dcterms:created xsi:type="dcterms:W3CDTF">2025-10-06T10:08:00Z</dcterms:created>
  <dcterms:modified xsi:type="dcterms:W3CDTF">2025-10-06T10:08:00Z</dcterms:modified>
</cp:coreProperties>
</file>