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92D88" w14:textId="77777777" w:rsidR="00062731" w:rsidRDefault="00062731" w:rsidP="00062731">
      <w:pPr>
        <w:jc w:val="both"/>
        <w:rPr>
          <w:b/>
          <w:sz w:val="24"/>
          <w:szCs w:val="24"/>
        </w:rPr>
      </w:pPr>
      <w:r>
        <w:rPr>
          <w:b/>
          <w:sz w:val="24"/>
          <w:szCs w:val="24"/>
        </w:rPr>
        <w:t>______________________________________________________________________________</w:t>
      </w:r>
    </w:p>
    <w:p w14:paraId="173495AC" w14:textId="77777777" w:rsidR="00062731" w:rsidRDefault="00062731" w:rsidP="00062731">
      <w:pPr>
        <w:jc w:val="both"/>
        <w:rPr>
          <w:b/>
          <w:sz w:val="24"/>
          <w:szCs w:val="24"/>
        </w:rPr>
      </w:pPr>
    </w:p>
    <w:p w14:paraId="016889FE" w14:textId="77777777" w:rsidR="00585DCF" w:rsidRDefault="00585DCF" w:rsidP="00585DCF">
      <w:pPr>
        <w:jc w:val="both"/>
        <w:rPr>
          <w:color w:val="000000"/>
          <w:sz w:val="24"/>
          <w:szCs w:val="24"/>
          <w:lang w:eastAsia="es-ES_tradnl"/>
        </w:rPr>
      </w:pPr>
    </w:p>
    <w:p w14:paraId="1E6C28E2" w14:textId="77777777" w:rsidR="007A7BF2" w:rsidRPr="002D0911" w:rsidRDefault="007A7BF2" w:rsidP="007A7BF2">
      <w:pPr>
        <w:tabs>
          <w:tab w:val="left" w:pos="473"/>
        </w:tabs>
        <w:jc w:val="both"/>
        <w:rPr>
          <w:b/>
          <w:sz w:val="24"/>
          <w:szCs w:val="24"/>
        </w:rPr>
      </w:pPr>
    </w:p>
    <w:p w14:paraId="4C2CCAF5" w14:textId="77777777" w:rsidR="00EA27F6" w:rsidRDefault="00EA27F6" w:rsidP="007A7BF2">
      <w:pPr>
        <w:jc w:val="both"/>
        <w:rPr>
          <w:color w:val="000000"/>
          <w:sz w:val="24"/>
          <w:szCs w:val="24"/>
          <w:lang w:eastAsia="es-ES_tradnl"/>
        </w:rPr>
      </w:pPr>
    </w:p>
    <w:p w14:paraId="5D31A150" w14:textId="11C3C348" w:rsidR="007A7BF2" w:rsidRPr="00B2571D" w:rsidRDefault="007A7BF2" w:rsidP="002A4C24">
      <w:pPr>
        <w:pStyle w:val="Prrafodelista"/>
        <w:ind w:left="0"/>
        <w:jc w:val="center"/>
        <w:rPr>
          <w:b/>
          <w:bCs/>
          <w:sz w:val="24"/>
          <w:szCs w:val="24"/>
        </w:rPr>
      </w:pPr>
      <w:r w:rsidRPr="00B2571D">
        <w:rPr>
          <w:b/>
          <w:caps/>
          <w:sz w:val="24"/>
          <w:szCs w:val="24"/>
        </w:rPr>
        <w:t xml:space="preserve">resolución de la reclamación </w:t>
      </w:r>
      <w:r w:rsidR="004B196C" w:rsidRPr="00B2571D">
        <w:rPr>
          <w:b/>
          <w:caps/>
          <w:sz w:val="24"/>
          <w:szCs w:val="24"/>
        </w:rPr>
        <w:t>13</w:t>
      </w:r>
      <w:r w:rsidRPr="00B2571D">
        <w:rPr>
          <w:b/>
          <w:caps/>
          <w:sz w:val="24"/>
          <w:szCs w:val="24"/>
        </w:rPr>
        <w:t xml:space="preserve">/2025, formulada por </w:t>
      </w:r>
      <w:r w:rsidR="00B75AE2" w:rsidRPr="00B75AE2">
        <w:rPr>
          <w:sz w:val="24"/>
          <w:szCs w:val="24"/>
          <w:highlight w:val="black"/>
        </w:rPr>
        <w:t>XXXXX</w:t>
      </w:r>
    </w:p>
    <w:p w14:paraId="53F4BE82" w14:textId="77777777" w:rsidR="004B196C" w:rsidRPr="00B2571D" w:rsidRDefault="004B196C" w:rsidP="004B196C">
      <w:pPr>
        <w:jc w:val="center"/>
        <w:rPr>
          <w:b/>
          <w:sz w:val="24"/>
          <w:szCs w:val="24"/>
        </w:rPr>
      </w:pPr>
    </w:p>
    <w:p w14:paraId="094A61BD" w14:textId="119BF3DE" w:rsidR="00D6248F" w:rsidRPr="00B928D7" w:rsidRDefault="00D6248F" w:rsidP="00D6248F">
      <w:pPr>
        <w:pStyle w:val="Prrafodelista"/>
        <w:ind w:left="0"/>
        <w:jc w:val="center"/>
        <w:rPr>
          <w:b/>
          <w:bCs/>
          <w:sz w:val="24"/>
          <w:szCs w:val="24"/>
        </w:rPr>
      </w:pPr>
      <w:r w:rsidRPr="00B928D7">
        <w:rPr>
          <w:b/>
          <w:sz w:val="24"/>
          <w:szCs w:val="24"/>
        </w:rPr>
        <w:t xml:space="preserve">(SESIÓN 4 DE DICIEMBRE DE 2025, ASUNTO </w:t>
      </w:r>
      <w:r>
        <w:rPr>
          <w:b/>
          <w:sz w:val="24"/>
          <w:szCs w:val="24"/>
        </w:rPr>
        <w:t>2</w:t>
      </w:r>
      <w:r w:rsidRPr="00B928D7">
        <w:rPr>
          <w:b/>
          <w:sz w:val="24"/>
          <w:szCs w:val="24"/>
        </w:rPr>
        <w:t>/4)</w:t>
      </w:r>
    </w:p>
    <w:p w14:paraId="4DE652B2" w14:textId="77777777" w:rsidR="002A4C24" w:rsidRPr="00B2571D" w:rsidRDefault="002A4C24" w:rsidP="002A4C24">
      <w:pPr>
        <w:jc w:val="center"/>
        <w:rPr>
          <w:b/>
          <w:sz w:val="18"/>
          <w:szCs w:val="18"/>
        </w:rPr>
      </w:pPr>
    </w:p>
    <w:p w14:paraId="729AE91C" w14:textId="77777777" w:rsidR="007A7BF2" w:rsidRDefault="007A7BF2" w:rsidP="007A7BF2">
      <w:pPr>
        <w:pStyle w:val="Prrafodelista"/>
        <w:ind w:left="0"/>
        <w:jc w:val="both"/>
        <w:rPr>
          <w:b/>
          <w:bCs/>
          <w:sz w:val="24"/>
          <w:szCs w:val="24"/>
        </w:rPr>
      </w:pPr>
    </w:p>
    <w:p w14:paraId="58E2730B" w14:textId="77777777" w:rsidR="00BA2003" w:rsidRPr="00BD594A" w:rsidRDefault="00BA2003" w:rsidP="00BA2003">
      <w:pPr>
        <w:jc w:val="center"/>
        <w:rPr>
          <w:b/>
          <w:color w:val="000000"/>
          <w:sz w:val="24"/>
          <w:szCs w:val="24"/>
          <w:lang w:val="es-ES_tradnl" w:eastAsia="es-ES_tradnl"/>
        </w:rPr>
      </w:pPr>
      <w:r w:rsidRPr="00BD594A">
        <w:rPr>
          <w:b/>
          <w:color w:val="000000"/>
          <w:sz w:val="24"/>
          <w:szCs w:val="24"/>
          <w:lang w:val="es-ES_tradnl" w:eastAsia="es-ES_tradnl"/>
        </w:rPr>
        <w:t>ANTECEDENTES</w:t>
      </w:r>
    </w:p>
    <w:p w14:paraId="02643F7F" w14:textId="77777777" w:rsidR="00BA2003" w:rsidRPr="000542DE" w:rsidRDefault="00BA2003" w:rsidP="00BA2003">
      <w:pPr>
        <w:jc w:val="both"/>
        <w:rPr>
          <w:sz w:val="24"/>
          <w:szCs w:val="24"/>
          <w:lang w:val="es-ES_tradnl" w:eastAsia="es-ES_tradnl"/>
        </w:rPr>
      </w:pPr>
    </w:p>
    <w:p w14:paraId="5AE49E16" w14:textId="0DDD0DDE" w:rsidR="00BA2003" w:rsidRPr="000542DE" w:rsidRDefault="00BA2003" w:rsidP="00BA2003">
      <w:pPr>
        <w:tabs>
          <w:tab w:val="num" w:pos="720"/>
          <w:tab w:val="num" w:pos="1440"/>
        </w:tabs>
        <w:autoSpaceDE w:val="0"/>
        <w:autoSpaceDN w:val="0"/>
        <w:adjustRightInd w:val="0"/>
        <w:jc w:val="both"/>
        <w:rPr>
          <w:sz w:val="24"/>
          <w:szCs w:val="24"/>
          <w:lang w:eastAsia="es-ES_tradnl"/>
        </w:rPr>
      </w:pPr>
      <w:r w:rsidRPr="000542DE">
        <w:rPr>
          <w:b/>
          <w:sz w:val="24"/>
          <w:szCs w:val="24"/>
        </w:rPr>
        <w:t>Primero</w:t>
      </w:r>
      <w:r>
        <w:rPr>
          <w:b/>
          <w:sz w:val="24"/>
          <w:szCs w:val="24"/>
        </w:rPr>
        <w:t>.</w:t>
      </w:r>
      <w:r w:rsidRPr="000542DE">
        <w:rPr>
          <w:b/>
          <w:sz w:val="24"/>
          <w:szCs w:val="24"/>
        </w:rPr>
        <w:t xml:space="preserve"> </w:t>
      </w:r>
      <w:r w:rsidRPr="000542DE">
        <w:rPr>
          <w:sz w:val="24"/>
          <w:szCs w:val="24"/>
          <w:lang w:val="es-ES_tradnl" w:eastAsia="es-ES_tradnl"/>
        </w:rPr>
        <w:t xml:space="preserve">Según se desprende de la documentación obrante en el expediente, el </w:t>
      </w:r>
      <w:r>
        <w:rPr>
          <w:sz w:val="24"/>
          <w:szCs w:val="24"/>
          <w:lang w:val="es-ES_tradnl" w:eastAsia="es-ES_tradnl"/>
        </w:rPr>
        <w:t>24 de septiembre</w:t>
      </w:r>
      <w:r w:rsidRPr="000542DE">
        <w:rPr>
          <w:sz w:val="24"/>
          <w:szCs w:val="24"/>
          <w:lang w:val="es-ES_tradnl" w:eastAsia="es-ES_tradnl"/>
        </w:rPr>
        <w:t xml:space="preserve"> de 2025</w:t>
      </w:r>
      <w:r w:rsidR="000C195C">
        <w:rPr>
          <w:sz w:val="24"/>
          <w:szCs w:val="24"/>
          <w:lang w:val="es-ES_tradnl" w:eastAsia="es-ES_tradnl"/>
        </w:rPr>
        <w:t xml:space="preserve"> </w:t>
      </w:r>
      <w:r w:rsidR="000C195C" w:rsidRPr="000C195C">
        <w:rPr>
          <w:sz w:val="24"/>
          <w:szCs w:val="24"/>
          <w:highlight w:val="black"/>
          <w:lang w:val="es-ES_tradnl" w:eastAsia="es-ES_tradnl"/>
        </w:rPr>
        <w:t>XXXXX</w:t>
      </w:r>
      <w:r w:rsidRPr="000542DE">
        <w:rPr>
          <w:sz w:val="24"/>
          <w:szCs w:val="24"/>
          <w:lang w:val="es-ES_tradnl" w:eastAsia="es-ES_tradnl"/>
        </w:rPr>
        <w:t xml:space="preserve"> presentó en el Registro de la Diputación Foral de Álava </w:t>
      </w:r>
      <w:r>
        <w:rPr>
          <w:sz w:val="24"/>
          <w:szCs w:val="24"/>
          <w:lang w:val="es-ES_tradnl" w:eastAsia="es-ES_tradnl"/>
        </w:rPr>
        <w:t xml:space="preserve">escrito </w:t>
      </w:r>
      <w:r w:rsidRPr="00C135A5">
        <w:rPr>
          <w:sz w:val="24"/>
          <w:szCs w:val="24"/>
        </w:rPr>
        <w:t>solicita</w:t>
      </w:r>
      <w:r>
        <w:rPr>
          <w:sz w:val="24"/>
          <w:szCs w:val="24"/>
        </w:rPr>
        <w:t>ndo</w:t>
      </w:r>
      <w:r w:rsidRPr="00C135A5">
        <w:rPr>
          <w:sz w:val="24"/>
          <w:szCs w:val="24"/>
        </w:rPr>
        <w:t>, entre otros extremos, el acceso a: (i) el motivo del filtro aplicado por la Hacienda Foral a su persona y a su declaración del IRPF, que motiva su revisión reiterada; y (</w:t>
      </w:r>
      <w:proofErr w:type="spellStart"/>
      <w:r w:rsidRPr="00C135A5">
        <w:rPr>
          <w:sz w:val="24"/>
          <w:szCs w:val="24"/>
        </w:rPr>
        <w:t>ii</w:t>
      </w:r>
      <w:proofErr w:type="spellEnd"/>
      <w:r w:rsidRPr="00C135A5">
        <w:rPr>
          <w:sz w:val="24"/>
          <w:szCs w:val="24"/>
        </w:rPr>
        <w:t>) los criterios generales de los filtros establecidos por la Diputación Foral de Álava para la campaña de la Renta, el número de personas afectadas por cada filtro y el resto de criterios que determinan la revisión de declaraciones</w:t>
      </w:r>
    </w:p>
    <w:p w14:paraId="0F919F9E" w14:textId="77777777" w:rsidR="00BA2003" w:rsidRPr="000542DE" w:rsidRDefault="00BA2003" w:rsidP="00BA2003">
      <w:pPr>
        <w:autoSpaceDE w:val="0"/>
        <w:autoSpaceDN w:val="0"/>
        <w:adjustRightInd w:val="0"/>
        <w:jc w:val="both"/>
        <w:rPr>
          <w:color w:val="000000"/>
          <w:sz w:val="24"/>
          <w:szCs w:val="24"/>
          <w:lang w:eastAsia="es-ES_tradnl"/>
        </w:rPr>
      </w:pPr>
    </w:p>
    <w:p w14:paraId="60A530E9" w14:textId="77777777" w:rsidR="00BA2003" w:rsidRPr="00C135A5" w:rsidRDefault="00BA2003" w:rsidP="00BA2003">
      <w:pPr>
        <w:jc w:val="both"/>
        <w:rPr>
          <w:sz w:val="24"/>
          <w:szCs w:val="24"/>
        </w:rPr>
      </w:pPr>
      <w:r w:rsidRPr="00D11D55">
        <w:rPr>
          <w:b/>
          <w:sz w:val="24"/>
          <w:szCs w:val="24"/>
        </w:rPr>
        <w:t>Segundo</w:t>
      </w:r>
      <w:r w:rsidRPr="00D11D55">
        <w:rPr>
          <w:sz w:val="24"/>
          <w:szCs w:val="24"/>
        </w:rPr>
        <w:t xml:space="preserve">. </w:t>
      </w:r>
      <w:r>
        <w:rPr>
          <w:sz w:val="24"/>
          <w:szCs w:val="24"/>
        </w:rPr>
        <w:t>Mediante</w:t>
      </w:r>
      <w:r w:rsidRPr="00C135A5">
        <w:rPr>
          <w:sz w:val="24"/>
          <w:szCs w:val="24"/>
        </w:rPr>
        <w:t xml:space="preserve"> Resolución 5260/2025, de 24 de septiembre, dictada por la </w:t>
      </w:r>
      <w:proofErr w:type="gramStart"/>
      <w:r w:rsidRPr="00C135A5">
        <w:rPr>
          <w:sz w:val="24"/>
          <w:szCs w:val="24"/>
        </w:rPr>
        <w:t>Directora</w:t>
      </w:r>
      <w:proofErr w:type="gramEnd"/>
      <w:r w:rsidRPr="00C135A5">
        <w:rPr>
          <w:sz w:val="24"/>
          <w:szCs w:val="24"/>
        </w:rPr>
        <w:t xml:space="preserve"> de Hacienda, </w:t>
      </w:r>
      <w:r>
        <w:rPr>
          <w:sz w:val="24"/>
          <w:szCs w:val="24"/>
        </w:rPr>
        <w:t>se desestimó</w:t>
      </w:r>
      <w:r w:rsidRPr="00C135A5">
        <w:rPr>
          <w:sz w:val="24"/>
          <w:szCs w:val="24"/>
        </w:rPr>
        <w:t xml:space="preserve"> parcialmente su solicitud de acceso a información pública</w:t>
      </w:r>
      <w:r>
        <w:rPr>
          <w:sz w:val="24"/>
          <w:szCs w:val="24"/>
        </w:rPr>
        <w:t xml:space="preserve">, </w:t>
      </w:r>
      <w:r w:rsidRPr="00C135A5">
        <w:rPr>
          <w:sz w:val="24"/>
          <w:szCs w:val="24"/>
        </w:rPr>
        <w:t>concedi</w:t>
      </w:r>
      <w:r>
        <w:rPr>
          <w:sz w:val="24"/>
          <w:szCs w:val="24"/>
        </w:rPr>
        <w:t>endo</w:t>
      </w:r>
      <w:r w:rsidRPr="00C135A5">
        <w:rPr>
          <w:sz w:val="24"/>
          <w:szCs w:val="24"/>
        </w:rPr>
        <w:t xml:space="preserve"> únicamente la petición relativa a datos estadísticos generales del IRPF</w:t>
      </w:r>
      <w:r>
        <w:rPr>
          <w:sz w:val="24"/>
          <w:szCs w:val="24"/>
        </w:rPr>
        <w:t xml:space="preserve"> y</w:t>
      </w:r>
      <w:r w:rsidRPr="00C135A5">
        <w:rPr>
          <w:sz w:val="24"/>
          <w:szCs w:val="24"/>
        </w:rPr>
        <w:t xml:space="preserve"> denegando el acceso al resto de la información solicitada.</w:t>
      </w:r>
    </w:p>
    <w:p w14:paraId="3C52438B" w14:textId="77777777" w:rsidR="00BA2003" w:rsidRDefault="00BA2003" w:rsidP="00BA2003">
      <w:pPr>
        <w:jc w:val="both"/>
        <w:rPr>
          <w:sz w:val="24"/>
          <w:szCs w:val="24"/>
        </w:rPr>
      </w:pPr>
    </w:p>
    <w:p w14:paraId="3AF610BA" w14:textId="70444BEA" w:rsidR="00BA2003" w:rsidRDefault="00BA2003" w:rsidP="00BA2003">
      <w:pPr>
        <w:jc w:val="both"/>
        <w:rPr>
          <w:sz w:val="24"/>
          <w:szCs w:val="24"/>
        </w:rPr>
      </w:pPr>
      <w:r w:rsidRPr="002D0911">
        <w:rPr>
          <w:b/>
          <w:sz w:val="24"/>
          <w:szCs w:val="24"/>
        </w:rPr>
        <w:t xml:space="preserve">Tercero. </w:t>
      </w:r>
      <w:r w:rsidRPr="002D0911">
        <w:rPr>
          <w:sz w:val="24"/>
          <w:szCs w:val="24"/>
        </w:rPr>
        <w:t xml:space="preserve">El </w:t>
      </w:r>
      <w:r>
        <w:rPr>
          <w:sz w:val="24"/>
          <w:szCs w:val="24"/>
        </w:rPr>
        <w:t>21 de octubre de 2025</w:t>
      </w:r>
      <w:r w:rsidRPr="002D0911">
        <w:rPr>
          <w:sz w:val="24"/>
          <w:szCs w:val="24"/>
        </w:rPr>
        <w:t xml:space="preserve"> tuvo entrada en </w:t>
      </w:r>
      <w:r>
        <w:rPr>
          <w:sz w:val="24"/>
          <w:szCs w:val="24"/>
        </w:rPr>
        <w:t xml:space="preserve">el Registro de la Diputación Foral de Álava un escrito de </w:t>
      </w:r>
      <w:r w:rsidR="0051452A" w:rsidRPr="0051452A">
        <w:rPr>
          <w:sz w:val="24"/>
          <w:szCs w:val="24"/>
          <w:highlight w:val="black"/>
        </w:rPr>
        <w:t>XXXXX</w:t>
      </w:r>
      <w:r>
        <w:rPr>
          <w:sz w:val="24"/>
          <w:szCs w:val="24"/>
        </w:rPr>
        <w:t>, formulando reclamación ante el Consejo Foral de Transparencia y Buen Gobierno con</w:t>
      </w:r>
      <w:r w:rsidRPr="00286A4D">
        <w:rPr>
          <w:sz w:val="24"/>
          <w:szCs w:val="24"/>
        </w:rPr>
        <w:t xml:space="preserve">tra </w:t>
      </w:r>
      <w:r>
        <w:rPr>
          <w:sz w:val="24"/>
          <w:szCs w:val="24"/>
        </w:rPr>
        <w:t>la citada Resolución 5260/2025</w:t>
      </w:r>
      <w:r w:rsidRPr="00286A4D">
        <w:rPr>
          <w:sz w:val="24"/>
          <w:szCs w:val="24"/>
        </w:rPr>
        <w:t xml:space="preserve">, </w:t>
      </w:r>
      <w:r>
        <w:rPr>
          <w:sz w:val="24"/>
          <w:szCs w:val="24"/>
        </w:rPr>
        <w:t>por</w:t>
      </w:r>
      <w:r w:rsidRPr="00C135A5">
        <w:rPr>
          <w:sz w:val="24"/>
          <w:szCs w:val="24"/>
        </w:rPr>
        <w:t xml:space="preserve"> considera</w:t>
      </w:r>
      <w:r>
        <w:rPr>
          <w:sz w:val="24"/>
          <w:szCs w:val="24"/>
        </w:rPr>
        <w:t>r</w:t>
      </w:r>
      <w:r w:rsidRPr="00C135A5">
        <w:rPr>
          <w:sz w:val="24"/>
          <w:szCs w:val="24"/>
        </w:rPr>
        <w:t xml:space="preserve"> vulnerado su derecho de acceso a la información pública</w:t>
      </w:r>
      <w:r>
        <w:rPr>
          <w:sz w:val="24"/>
          <w:szCs w:val="24"/>
        </w:rPr>
        <w:t>, alegando</w:t>
      </w:r>
      <w:r w:rsidRPr="00C135A5">
        <w:rPr>
          <w:sz w:val="24"/>
          <w:szCs w:val="24"/>
        </w:rPr>
        <w:t xml:space="preserve"> insuficiencia de motivación en la aplicación del límite previsto </w:t>
      </w:r>
      <w:r w:rsidRPr="00C135A5">
        <w:rPr>
          <w:color w:val="000000" w:themeColor="text1"/>
          <w:sz w:val="24"/>
          <w:szCs w:val="24"/>
        </w:rPr>
        <w:t>en </w:t>
      </w:r>
      <w:hyperlink r:id="rId8" w:history="1">
        <w:r w:rsidRPr="00C135A5">
          <w:rPr>
            <w:rStyle w:val="Hipervnculo"/>
            <w:color w:val="000000" w:themeColor="text1"/>
            <w:sz w:val="24"/>
            <w:szCs w:val="24"/>
            <w:u w:val="none"/>
          </w:rPr>
          <w:t>el artículo 14.1.g) de la Ley 19/2013, de 9 de diciembre</w:t>
        </w:r>
      </w:hyperlink>
      <w:r w:rsidRPr="00C135A5">
        <w:rPr>
          <w:sz w:val="24"/>
          <w:szCs w:val="24"/>
        </w:rPr>
        <w:t>, de transparencia, acceso a la información pública y buen gobierno</w:t>
      </w:r>
      <w:r>
        <w:rPr>
          <w:sz w:val="24"/>
          <w:szCs w:val="24"/>
        </w:rPr>
        <w:t xml:space="preserve">, en adelante </w:t>
      </w:r>
      <w:r w:rsidRPr="00304687">
        <w:rPr>
          <w:sz w:val="24"/>
          <w:szCs w:val="24"/>
        </w:rPr>
        <w:t>en la LTAIB</w:t>
      </w:r>
      <w:r>
        <w:rPr>
          <w:sz w:val="24"/>
          <w:szCs w:val="24"/>
        </w:rPr>
        <w:t>G</w:t>
      </w:r>
      <w:r w:rsidRPr="00C135A5">
        <w:rPr>
          <w:sz w:val="24"/>
          <w:szCs w:val="24"/>
        </w:rPr>
        <w:t>, relativo a la protección de las funciones de vigilancia, inspección y control fiscal. Solicita la estimación de la reclamación y la concesión del acceso a la información denegada.</w:t>
      </w:r>
    </w:p>
    <w:p w14:paraId="535320C8" w14:textId="77777777" w:rsidR="00BA2003" w:rsidRDefault="00BA2003" w:rsidP="00BA2003">
      <w:pPr>
        <w:jc w:val="both"/>
        <w:rPr>
          <w:sz w:val="24"/>
          <w:szCs w:val="24"/>
        </w:rPr>
      </w:pPr>
    </w:p>
    <w:p w14:paraId="371D67EE" w14:textId="77777777" w:rsidR="00BA2003" w:rsidRDefault="00BA2003" w:rsidP="00BA2003">
      <w:pPr>
        <w:jc w:val="center"/>
        <w:rPr>
          <w:b/>
          <w:color w:val="000000"/>
          <w:sz w:val="24"/>
          <w:szCs w:val="24"/>
          <w:lang w:val="es-ES_tradnl" w:eastAsia="es-ES_tradnl"/>
        </w:rPr>
      </w:pPr>
      <w:r w:rsidRPr="002D0911">
        <w:rPr>
          <w:b/>
          <w:color w:val="000000"/>
          <w:sz w:val="24"/>
          <w:szCs w:val="24"/>
          <w:lang w:val="es-ES_tradnl" w:eastAsia="es-ES_tradnl"/>
        </w:rPr>
        <w:t>FUNDAMENTOS JURÍDICOS</w:t>
      </w:r>
    </w:p>
    <w:p w14:paraId="7E28F60A" w14:textId="77777777" w:rsidR="00BA2003" w:rsidRDefault="00BA2003" w:rsidP="00BA2003">
      <w:pPr>
        <w:jc w:val="center"/>
        <w:rPr>
          <w:b/>
          <w:color w:val="000000"/>
          <w:sz w:val="24"/>
          <w:szCs w:val="24"/>
          <w:lang w:val="es-ES_tradnl" w:eastAsia="es-ES_tradnl"/>
        </w:rPr>
      </w:pPr>
    </w:p>
    <w:p w14:paraId="0473E302" w14:textId="77777777" w:rsidR="00BA2003" w:rsidRDefault="00BA2003" w:rsidP="00BA2003">
      <w:pPr>
        <w:jc w:val="center"/>
        <w:rPr>
          <w:b/>
          <w:color w:val="000000"/>
          <w:sz w:val="24"/>
          <w:szCs w:val="24"/>
          <w:lang w:val="es-ES_tradnl" w:eastAsia="es-ES_tradnl"/>
        </w:rPr>
      </w:pPr>
    </w:p>
    <w:p w14:paraId="6CD8837D" w14:textId="77777777" w:rsidR="00BA2003" w:rsidRPr="00304687" w:rsidRDefault="00BA2003" w:rsidP="00BA2003">
      <w:pPr>
        <w:jc w:val="both"/>
        <w:rPr>
          <w:sz w:val="24"/>
          <w:szCs w:val="24"/>
        </w:rPr>
      </w:pPr>
      <w:r>
        <w:rPr>
          <w:b/>
          <w:color w:val="000000"/>
          <w:sz w:val="24"/>
          <w:szCs w:val="24"/>
          <w:lang w:val="es-ES_tradnl" w:eastAsia="es-ES_tradnl"/>
        </w:rPr>
        <w:t xml:space="preserve">Primero. </w:t>
      </w:r>
      <w:r w:rsidRPr="00304687">
        <w:rPr>
          <w:sz w:val="24"/>
          <w:szCs w:val="24"/>
        </w:rPr>
        <w:t>En relación con la solicitud planteada por</w:t>
      </w:r>
      <w:r>
        <w:rPr>
          <w:sz w:val="24"/>
          <w:szCs w:val="24"/>
        </w:rPr>
        <w:t xml:space="preserve"> la persona reclamante,</w:t>
      </w:r>
      <w:r w:rsidRPr="00304687">
        <w:rPr>
          <w:sz w:val="24"/>
          <w:szCs w:val="24"/>
        </w:rPr>
        <w:t xml:space="preserve"> antes de analizar el fondo del asunto</w:t>
      </w:r>
      <w:r>
        <w:rPr>
          <w:sz w:val="24"/>
          <w:szCs w:val="24"/>
        </w:rPr>
        <w:t>,</w:t>
      </w:r>
      <w:r w:rsidRPr="00304687">
        <w:rPr>
          <w:sz w:val="24"/>
          <w:szCs w:val="24"/>
        </w:rPr>
        <w:t xml:space="preserve"> </w:t>
      </w:r>
      <w:r>
        <w:rPr>
          <w:sz w:val="24"/>
          <w:szCs w:val="24"/>
        </w:rPr>
        <w:t xml:space="preserve">ha de </w:t>
      </w:r>
      <w:r w:rsidRPr="00304687">
        <w:rPr>
          <w:sz w:val="24"/>
          <w:szCs w:val="24"/>
        </w:rPr>
        <w:t>examinar</w:t>
      </w:r>
      <w:r>
        <w:rPr>
          <w:sz w:val="24"/>
          <w:szCs w:val="24"/>
        </w:rPr>
        <w:t>se</w:t>
      </w:r>
      <w:r w:rsidRPr="00304687">
        <w:rPr>
          <w:sz w:val="24"/>
          <w:szCs w:val="24"/>
        </w:rPr>
        <w:t xml:space="preserve"> si la petición reúne los requisitos precisos para plantear </w:t>
      </w:r>
      <w:r>
        <w:rPr>
          <w:sz w:val="24"/>
          <w:szCs w:val="24"/>
        </w:rPr>
        <w:t>una</w:t>
      </w:r>
      <w:r w:rsidRPr="00304687">
        <w:rPr>
          <w:sz w:val="24"/>
          <w:szCs w:val="24"/>
        </w:rPr>
        <w:t xml:space="preserve"> reclamación</w:t>
      </w:r>
      <w:r>
        <w:rPr>
          <w:sz w:val="24"/>
          <w:szCs w:val="24"/>
        </w:rPr>
        <w:t xml:space="preserve"> ante este Consejo de Transparencia, requisitos que</w:t>
      </w:r>
      <w:r w:rsidRPr="00304687">
        <w:rPr>
          <w:sz w:val="24"/>
          <w:szCs w:val="24"/>
        </w:rPr>
        <w:t>, de acuerdo con el artículo 35.5 de la Norma Foral 1/2017, de 8 de febrero, de Transparencia, Participación Ciudadana y Buen Gobierno, vienen fijados en la legislación básica, esto es, en la LTAIB</w:t>
      </w:r>
      <w:r>
        <w:rPr>
          <w:sz w:val="24"/>
          <w:szCs w:val="24"/>
        </w:rPr>
        <w:t>G.</w:t>
      </w:r>
    </w:p>
    <w:p w14:paraId="4939425A" w14:textId="77777777" w:rsidR="00BA2003" w:rsidRPr="002D0911" w:rsidRDefault="00BA2003" w:rsidP="00BA2003">
      <w:pPr>
        <w:jc w:val="both"/>
        <w:rPr>
          <w:sz w:val="24"/>
          <w:szCs w:val="24"/>
        </w:rPr>
      </w:pPr>
    </w:p>
    <w:p w14:paraId="34B35EEC" w14:textId="2FA18F9E" w:rsidR="00BA2003" w:rsidRPr="008A1F7F" w:rsidRDefault="00BA2003" w:rsidP="008A1F7F">
      <w:pPr>
        <w:pStyle w:val="Prrafodelista"/>
        <w:numPr>
          <w:ilvl w:val="0"/>
          <w:numId w:val="14"/>
        </w:numPr>
        <w:ind w:left="0" w:firstLine="0"/>
        <w:jc w:val="both"/>
        <w:rPr>
          <w:sz w:val="24"/>
          <w:szCs w:val="24"/>
        </w:rPr>
      </w:pPr>
      <w:r w:rsidRPr="008A1F7F">
        <w:rPr>
          <w:sz w:val="24"/>
          <w:szCs w:val="24"/>
        </w:rPr>
        <w:lastRenderedPageBreak/>
        <w:t xml:space="preserve">Respecto al plazo para la interposición de la reclamación, la LTAIBG establece en su artículo 24.2 que la reclamación se interpondrá en el plazo de un mes a contar desde el día siguiente al de la notificación del acto impugnado, plazo al que se ajustó </w:t>
      </w:r>
      <w:r w:rsidR="005F5002" w:rsidRPr="005F5002">
        <w:rPr>
          <w:sz w:val="24"/>
          <w:szCs w:val="24"/>
          <w:highlight w:val="black"/>
        </w:rPr>
        <w:t>XXXXX</w:t>
      </w:r>
      <w:r w:rsidRPr="008A1F7F">
        <w:rPr>
          <w:sz w:val="24"/>
          <w:szCs w:val="24"/>
        </w:rPr>
        <w:t xml:space="preserve"> ya que la Resolución 5260/2025 de la </w:t>
      </w:r>
      <w:proofErr w:type="gramStart"/>
      <w:r w:rsidRPr="008A1F7F">
        <w:rPr>
          <w:sz w:val="24"/>
          <w:szCs w:val="24"/>
        </w:rPr>
        <w:t>Directora</w:t>
      </w:r>
      <w:proofErr w:type="gramEnd"/>
      <w:r w:rsidRPr="008A1F7F">
        <w:rPr>
          <w:sz w:val="24"/>
          <w:szCs w:val="24"/>
        </w:rPr>
        <w:t xml:space="preserve"> de Hacienda fue notificada el 24 de septiembre de 2025 y la reclamación tuvo entrada en el Registro de la Diputación Foral de Álava el 21 de octubre.</w:t>
      </w:r>
    </w:p>
    <w:p w14:paraId="604D509C" w14:textId="77777777" w:rsidR="00BA2003" w:rsidRDefault="00BA2003" w:rsidP="00BA2003">
      <w:pPr>
        <w:pStyle w:val="Prrafodelista"/>
        <w:ind w:left="360"/>
        <w:jc w:val="both"/>
        <w:rPr>
          <w:sz w:val="24"/>
          <w:szCs w:val="24"/>
        </w:rPr>
      </w:pPr>
    </w:p>
    <w:p w14:paraId="111A5873" w14:textId="19EE9A90" w:rsidR="00BA2003" w:rsidRPr="008A1F7F" w:rsidRDefault="00BA2003" w:rsidP="008A1F7F">
      <w:pPr>
        <w:pStyle w:val="Prrafodelista"/>
        <w:numPr>
          <w:ilvl w:val="0"/>
          <w:numId w:val="14"/>
        </w:numPr>
        <w:ind w:left="0" w:firstLine="0"/>
        <w:jc w:val="both"/>
        <w:rPr>
          <w:sz w:val="24"/>
          <w:szCs w:val="24"/>
        </w:rPr>
      </w:pPr>
      <w:r w:rsidRPr="008A1F7F">
        <w:rPr>
          <w:sz w:val="24"/>
          <w:szCs w:val="24"/>
        </w:rPr>
        <w:t>De acuerdo con lo dispuesto en el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adoptadas por cualquiera de las entidades del sector público foral, resoluciones entre las cuales se encuentra la resolución recurrida por la persona reclamante.</w:t>
      </w:r>
    </w:p>
    <w:p w14:paraId="3ABFFD35" w14:textId="77777777" w:rsidR="00BA2003" w:rsidRPr="00D94942" w:rsidRDefault="00BA2003" w:rsidP="008A1F7F">
      <w:pPr>
        <w:pStyle w:val="Prrafodelista"/>
        <w:ind w:left="0"/>
        <w:rPr>
          <w:sz w:val="24"/>
          <w:szCs w:val="24"/>
        </w:rPr>
      </w:pPr>
    </w:p>
    <w:p w14:paraId="7261B464" w14:textId="77777777" w:rsidR="00BA2003" w:rsidRPr="002D0911" w:rsidRDefault="00BA2003" w:rsidP="008A1F7F">
      <w:pPr>
        <w:pStyle w:val="Prrafodelista"/>
        <w:numPr>
          <w:ilvl w:val="0"/>
          <w:numId w:val="14"/>
        </w:numPr>
        <w:autoSpaceDE w:val="0"/>
        <w:autoSpaceDN w:val="0"/>
        <w:adjustRightInd w:val="0"/>
        <w:ind w:left="0" w:firstLine="0"/>
        <w:jc w:val="both"/>
        <w:rPr>
          <w:sz w:val="24"/>
          <w:szCs w:val="24"/>
        </w:rPr>
      </w:pPr>
      <w:r w:rsidRPr="002D0911">
        <w:rPr>
          <w:snapToGrid w:val="0"/>
          <w:kern w:val="3"/>
          <w:sz w:val="24"/>
          <w:szCs w:val="24"/>
          <w:lang w:eastAsia="eu-ES"/>
        </w:rPr>
        <w:t xml:space="preserve">Una vez identificada la sujeción de la entidad reclamada a la Norma Foral 1/2017 de Transparencia, la competencia subjetiva del Consejo Foral de Transparencia y la legitimación </w:t>
      </w:r>
      <w:r>
        <w:rPr>
          <w:snapToGrid w:val="0"/>
          <w:kern w:val="3"/>
          <w:sz w:val="24"/>
          <w:szCs w:val="24"/>
          <w:lang w:eastAsia="eu-ES"/>
        </w:rPr>
        <w:t>de la persona reclamante</w:t>
      </w:r>
      <w:r w:rsidRPr="002D0911">
        <w:rPr>
          <w:snapToGrid w:val="0"/>
          <w:kern w:val="3"/>
          <w:sz w:val="24"/>
          <w:szCs w:val="24"/>
          <w:lang w:eastAsia="eu-ES"/>
        </w:rPr>
        <w:t>, debe</w:t>
      </w:r>
      <w:r>
        <w:rPr>
          <w:snapToGrid w:val="0"/>
          <w:kern w:val="3"/>
          <w:sz w:val="24"/>
          <w:szCs w:val="24"/>
          <w:lang w:eastAsia="eu-ES"/>
        </w:rPr>
        <w:t>rá</w:t>
      </w:r>
      <w:r w:rsidRPr="002D0911">
        <w:rPr>
          <w:snapToGrid w:val="0"/>
          <w:kern w:val="3"/>
          <w:sz w:val="24"/>
          <w:szCs w:val="24"/>
          <w:lang w:eastAsia="eu-ES"/>
        </w:rPr>
        <w:t xml:space="preserve"> verificarse que existe efectivamente una solicitud de información pública ya que, de acuerdo con la Norma Foral 1/2017 y el Decreto 5/2017 de 21 de febrero, dicho Consejo es incompetente para conocer de otro tipo de pretensiones.</w:t>
      </w:r>
    </w:p>
    <w:p w14:paraId="29524DE0" w14:textId="77777777" w:rsidR="00BA2003" w:rsidRPr="002D0911" w:rsidRDefault="00BA2003" w:rsidP="008A1F7F">
      <w:pPr>
        <w:autoSpaceDE w:val="0"/>
        <w:autoSpaceDN w:val="0"/>
        <w:adjustRightInd w:val="0"/>
        <w:jc w:val="both"/>
        <w:rPr>
          <w:sz w:val="24"/>
          <w:szCs w:val="24"/>
        </w:rPr>
      </w:pPr>
    </w:p>
    <w:p w14:paraId="5582536E" w14:textId="77777777" w:rsidR="00BA2003" w:rsidRDefault="00BA2003" w:rsidP="008A1F7F">
      <w:pPr>
        <w:suppressAutoHyphens/>
        <w:autoSpaceDN w:val="0"/>
        <w:jc w:val="both"/>
        <w:textAlignment w:val="baseline"/>
        <w:rPr>
          <w:snapToGrid w:val="0"/>
          <w:kern w:val="3"/>
          <w:sz w:val="24"/>
          <w:szCs w:val="24"/>
          <w:lang w:eastAsia="eu-ES"/>
        </w:rPr>
      </w:pPr>
      <w:r w:rsidRPr="00C142E6">
        <w:rPr>
          <w:snapToGrid w:val="0"/>
          <w:kern w:val="3"/>
          <w:sz w:val="24"/>
          <w:szCs w:val="24"/>
          <w:lang w:eastAsia="eu-ES"/>
        </w:rPr>
        <w:t xml:space="preserve">El objeto de la reclamación es la resolución expresa en materia de acceso a información pública, esto es, </w:t>
      </w:r>
      <w:r>
        <w:rPr>
          <w:snapToGrid w:val="0"/>
          <w:kern w:val="3"/>
          <w:sz w:val="24"/>
          <w:szCs w:val="24"/>
          <w:lang w:eastAsia="eu-ES"/>
        </w:rPr>
        <w:t xml:space="preserve">la </w:t>
      </w:r>
      <w:r w:rsidRPr="00C135A5">
        <w:rPr>
          <w:sz w:val="24"/>
          <w:szCs w:val="24"/>
        </w:rPr>
        <w:t>5260/2025, de 24 de septiembre</w:t>
      </w:r>
      <w:r>
        <w:rPr>
          <w:sz w:val="24"/>
          <w:szCs w:val="24"/>
        </w:rPr>
        <w:t xml:space="preserve">, </w:t>
      </w:r>
      <w:r w:rsidRPr="00C142E6">
        <w:rPr>
          <w:snapToGrid w:val="0"/>
          <w:kern w:val="3"/>
          <w:sz w:val="24"/>
          <w:szCs w:val="24"/>
          <w:lang w:eastAsia="eu-ES"/>
        </w:rPr>
        <w:t xml:space="preserve">a través de la cual se </w:t>
      </w:r>
      <w:r>
        <w:rPr>
          <w:snapToGrid w:val="0"/>
          <w:kern w:val="3"/>
          <w:sz w:val="24"/>
          <w:szCs w:val="24"/>
          <w:lang w:eastAsia="eu-ES"/>
        </w:rPr>
        <w:t>desestimaba la pretensión de la reclamante.</w:t>
      </w:r>
    </w:p>
    <w:p w14:paraId="03C780A0" w14:textId="77777777" w:rsidR="00BA2003" w:rsidRDefault="00BA2003" w:rsidP="008A1F7F">
      <w:pPr>
        <w:autoSpaceDE w:val="0"/>
        <w:autoSpaceDN w:val="0"/>
        <w:adjustRightInd w:val="0"/>
        <w:jc w:val="both"/>
        <w:rPr>
          <w:sz w:val="24"/>
          <w:szCs w:val="24"/>
        </w:rPr>
      </w:pPr>
    </w:p>
    <w:p w14:paraId="179E2F8D" w14:textId="77777777" w:rsidR="00BA2003" w:rsidRPr="00286A4D" w:rsidRDefault="00BA2003" w:rsidP="00BA2003">
      <w:pPr>
        <w:pStyle w:val="Default"/>
        <w:ind w:left="360"/>
        <w:jc w:val="both"/>
        <w:rPr>
          <w:snapToGrid w:val="0"/>
          <w:color w:val="auto"/>
          <w:kern w:val="3"/>
          <w:lang w:eastAsia="eu-ES"/>
        </w:rPr>
      </w:pPr>
      <w:r w:rsidRPr="00286A4D">
        <w:rPr>
          <w:snapToGrid w:val="0"/>
          <w:color w:val="auto"/>
          <w:kern w:val="3"/>
          <w:lang w:eastAsia="eu-ES"/>
        </w:rPr>
        <w:t>Según el artículo 18 de la Norma 1/2017, de 8 de febrero, se entiende por información pública “</w:t>
      </w:r>
      <w:r w:rsidRPr="00286A4D">
        <w:rPr>
          <w:i/>
          <w:iCs/>
          <w:snapToGrid w:val="0"/>
          <w:color w:val="auto"/>
          <w:kern w:val="3"/>
          <w:lang w:eastAsia="eu-ES"/>
        </w:rPr>
        <w:t>los contenidos o documentos, cualquiera que sea su formato o soporte, que obren en poder de cualquiera de los sujetos incluidos en el artículo 3 de esta Norma Foral que hayan sido elaborados o adquiridos en el ejercicio de sus funciones</w:t>
      </w:r>
      <w:r w:rsidRPr="00286A4D">
        <w:rPr>
          <w:snapToGrid w:val="0"/>
          <w:color w:val="auto"/>
          <w:kern w:val="3"/>
          <w:lang w:eastAsia="eu-ES"/>
        </w:rPr>
        <w:t>”.</w:t>
      </w:r>
    </w:p>
    <w:p w14:paraId="039294E2" w14:textId="77777777" w:rsidR="00BA2003" w:rsidRDefault="00BA2003" w:rsidP="00BA2003">
      <w:pPr>
        <w:suppressAutoHyphens/>
        <w:autoSpaceDN w:val="0"/>
        <w:jc w:val="both"/>
        <w:textAlignment w:val="baseline"/>
        <w:rPr>
          <w:sz w:val="24"/>
          <w:szCs w:val="24"/>
          <w:lang w:eastAsia="es-ES_tradnl"/>
        </w:rPr>
      </w:pPr>
    </w:p>
    <w:p w14:paraId="29665F05" w14:textId="77777777" w:rsidR="00BA2003" w:rsidRPr="00261948" w:rsidRDefault="00BA2003" w:rsidP="00BA2003">
      <w:pPr>
        <w:suppressAutoHyphens/>
        <w:autoSpaceDN w:val="0"/>
        <w:ind w:left="360"/>
        <w:jc w:val="both"/>
        <w:textAlignment w:val="baseline"/>
        <w:rPr>
          <w:sz w:val="24"/>
          <w:szCs w:val="24"/>
          <w:lang w:eastAsia="es-ES_tradnl"/>
        </w:rPr>
      </w:pPr>
      <w:r w:rsidRPr="00261948">
        <w:rPr>
          <w:sz w:val="24"/>
          <w:szCs w:val="24"/>
          <w:lang w:eastAsia="es-ES_tradnl"/>
        </w:rPr>
        <w:t>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w:t>
      </w:r>
    </w:p>
    <w:p w14:paraId="57581024" w14:textId="77777777" w:rsidR="00BA2003" w:rsidRPr="00261948" w:rsidRDefault="00BA2003" w:rsidP="00BA2003">
      <w:pPr>
        <w:suppressAutoHyphens/>
        <w:autoSpaceDN w:val="0"/>
        <w:ind w:left="360"/>
        <w:jc w:val="both"/>
        <w:textAlignment w:val="baseline"/>
        <w:rPr>
          <w:sz w:val="24"/>
          <w:szCs w:val="24"/>
          <w:lang w:eastAsia="es-ES_tradnl"/>
        </w:rPr>
      </w:pPr>
    </w:p>
    <w:p w14:paraId="6870204C" w14:textId="207A49B7" w:rsidR="00BA2003" w:rsidRPr="00261948" w:rsidRDefault="00BA2003" w:rsidP="00BA2003">
      <w:pPr>
        <w:suppressAutoHyphens/>
        <w:autoSpaceDN w:val="0"/>
        <w:ind w:left="360"/>
        <w:jc w:val="both"/>
        <w:textAlignment w:val="baseline"/>
        <w:rPr>
          <w:sz w:val="24"/>
          <w:szCs w:val="24"/>
          <w:lang w:eastAsia="es-ES_tradnl"/>
        </w:rPr>
      </w:pPr>
      <w:r w:rsidRPr="00261948">
        <w:rPr>
          <w:sz w:val="24"/>
          <w:szCs w:val="24"/>
          <w:lang w:eastAsia="es-ES_tradnl"/>
        </w:rPr>
        <w:t xml:space="preserve">A la vista de esta definición </w:t>
      </w:r>
      <w:r>
        <w:rPr>
          <w:sz w:val="24"/>
          <w:szCs w:val="24"/>
          <w:lang w:eastAsia="es-ES_tradnl"/>
        </w:rPr>
        <w:t xml:space="preserve">es manifiesto que la solicitud formulada por </w:t>
      </w:r>
      <w:r w:rsidR="004F7F4D" w:rsidRPr="004F7F4D">
        <w:rPr>
          <w:sz w:val="24"/>
          <w:szCs w:val="24"/>
          <w:highlight w:val="black"/>
          <w:lang w:eastAsia="es-ES_tradnl"/>
        </w:rPr>
        <w:t>XXXXX</w:t>
      </w:r>
      <w:r>
        <w:rPr>
          <w:sz w:val="24"/>
          <w:szCs w:val="24"/>
          <w:lang w:eastAsia="es-ES_tradnl"/>
        </w:rPr>
        <w:t xml:space="preserve"> tiene por objeto información pública de la que dispone el departamento competente en materia de hacienda.</w:t>
      </w:r>
    </w:p>
    <w:p w14:paraId="3094010A" w14:textId="77777777" w:rsidR="00BA2003" w:rsidRPr="004F0477" w:rsidRDefault="00BA2003" w:rsidP="00BA2003">
      <w:pPr>
        <w:autoSpaceDE w:val="0"/>
        <w:autoSpaceDN w:val="0"/>
        <w:adjustRightInd w:val="0"/>
        <w:ind w:left="360"/>
        <w:jc w:val="both"/>
        <w:rPr>
          <w:sz w:val="24"/>
          <w:szCs w:val="24"/>
        </w:rPr>
      </w:pPr>
    </w:p>
    <w:p w14:paraId="38F8B905" w14:textId="77777777" w:rsidR="00BA2003" w:rsidRPr="00A174B6" w:rsidRDefault="00BA2003" w:rsidP="00BA2003">
      <w:pPr>
        <w:suppressAutoHyphens/>
        <w:autoSpaceDN w:val="0"/>
        <w:ind w:left="360"/>
        <w:jc w:val="both"/>
        <w:textAlignment w:val="baseline"/>
        <w:rPr>
          <w:color w:val="000000"/>
          <w:sz w:val="24"/>
          <w:szCs w:val="24"/>
          <w:lang w:val="es-ES_tradnl" w:eastAsia="es-ES_tradnl"/>
        </w:rPr>
      </w:pPr>
      <w:r>
        <w:rPr>
          <w:color w:val="000000"/>
          <w:sz w:val="24"/>
          <w:szCs w:val="24"/>
          <w:lang w:val="es-ES_tradnl" w:eastAsia="es-ES_tradnl"/>
        </w:rPr>
        <w:t>Así, cuando concurren estos presupuestos, la Administración ha de conceder el acceso a la información solicitada, salvo que se justifique, de forma clara y suficiente, la concurrencia de una causa de inadmisión o la aplicación de un límite legal.</w:t>
      </w:r>
    </w:p>
    <w:p w14:paraId="38DECD3C" w14:textId="77777777" w:rsidR="00BA2003" w:rsidRPr="002D0911" w:rsidRDefault="00BA2003" w:rsidP="00BA2003">
      <w:pPr>
        <w:suppressAutoHyphens/>
        <w:autoSpaceDN w:val="0"/>
        <w:ind w:left="360"/>
        <w:jc w:val="both"/>
        <w:textAlignment w:val="baseline"/>
        <w:rPr>
          <w:snapToGrid w:val="0"/>
          <w:kern w:val="3"/>
          <w:sz w:val="24"/>
          <w:szCs w:val="24"/>
          <w:lang w:eastAsia="eu-ES"/>
        </w:rPr>
      </w:pPr>
    </w:p>
    <w:p w14:paraId="56743729" w14:textId="77777777" w:rsidR="00BA2003" w:rsidRPr="004F0477" w:rsidRDefault="00BA2003" w:rsidP="00BA2003">
      <w:pPr>
        <w:suppressAutoHyphens/>
        <w:autoSpaceDN w:val="0"/>
        <w:jc w:val="both"/>
        <w:textAlignment w:val="baseline"/>
        <w:rPr>
          <w:color w:val="000000"/>
          <w:sz w:val="24"/>
          <w:szCs w:val="24"/>
          <w:lang w:val="es-ES_tradnl" w:eastAsia="es-ES_tradnl"/>
        </w:rPr>
      </w:pPr>
    </w:p>
    <w:p w14:paraId="4374FADC" w14:textId="77777777" w:rsidR="00BA2003" w:rsidRPr="00920C20" w:rsidRDefault="00BA2003" w:rsidP="00BA2003">
      <w:pPr>
        <w:autoSpaceDE w:val="0"/>
        <w:autoSpaceDN w:val="0"/>
        <w:adjustRightInd w:val="0"/>
        <w:jc w:val="both"/>
        <w:rPr>
          <w:sz w:val="24"/>
          <w:szCs w:val="24"/>
        </w:rPr>
      </w:pPr>
      <w:proofErr w:type="gramStart"/>
      <w:r w:rsidRPr="004F0477">
        <w:rPr>
          <w:b/>
          <w:bCs/>
          <w:sz w:val="24"/>
          <w:szCs w:val="24"/>
        </w:rPr>
        <w:lastRenderedPageBreak/>
        <w:t>Segundo.-</w:t>
      </w:r>
      <w:proofErr w:type="gramEnd"/>
      <w:r w:rsidRPr="004F0477">
        <w:rPr>
          <w:sz w:val="24"/>
          <w:szCs w:val="24"/>
        </w:rPr>
        <w:t xml:space="preserve"> En cuanto al fondo del asunto, la resolución impugnada </w:t>
      </w:r>
      <w:r>
        <w:rPr>
          <w:sz w:val="24"/>
          <w:szCs w:val="24"/>
        </w:rPr>
        <w:t>desestima</w:t>
      </w:r>
      <w:r w:rsidRPr="004F0477">
        <w:rPr>
          <w:sz w:val="24"/>
          <w:szCs w:val="24"/>
        </w:rPr>
        <w:t xml:space="preserve"> la solicitud de información pública con base en </w:t>
      </w:r>
      <w:r>
        <w:rPr>
          <w:sz w:val="24"/>
          <w:szCs w:val="24"/>
        </w:rPr>
        <w:t>“</w:t>
      </w:r>
      <w:r>
        <w:rPr>
          <w:i/>
          <w:iCs/>
          <w:sz w:val="24"/>
          <w:szCs w:val="24"/>
        </w:rPr>
        <w:t xml:space="preserve">la información requerida por la solicitante </w:t>
      </w:r>
      <w:proofErr w:type="gramStart"/>
      <w:r>
        <w:rPr>
          <w:i/>
          <w:iCs/>
          <w:sz w:val="24"/>
          <w:szCs w:val="24"/>
        </w:rPr>
        <w:t>en relación a</w:t>
      </w:r>
      <w:proofErr w:type="gramEnd"/>
      <w:r>
        <w:rPr>
          <w:i/>
          <w:iCs/>
          <w:sz w:val="24"/>
          <w:szCs w:val="24"/>
        </w:rPr>
        <w:t xml:space="preserve"> conocer los motivos de los filtros que establece la Diputación Foral de Álava con motivo de la campaña de renta, de facilitarse, puede derivar en perjuicio desde el punto de vista de las funciones administrativas de vigilancia, inspección y control fiscal.”  </w:t>
      </w:r>
      <w:r>
        <w:rPr>
          <w:sz w:val="24"/>
          <w:szCs w:val="24"/>
        </w:rPr>
        <w:t>Respecto a la solicitud referida al concreto filtro que ha afectado a la reclamante se limita a indicar que no se le puede informar de éste.</w:t>
      </w:r>
    </w:p>
    <w:p w14:paraId="79C89107" w14:textId="77777777" w:rsidR="00BA2003" w:rsidRDefault="00BA2003" w:rsidP="00BA2003">
      <w:pPr>
        <w:autoSpaceDE w:val="0"/>
        <w:autoSpaceDN w:val="0"/>
        <w:adjustRightInd w:val="0"/>
        <w:jc w:val="both"/>
        <w:rPr>
          <w:i/>
          <w:iCs/>
          <w:sz w:val="24"/>
          <w:szCs w:val="24"/>
        </w:rPr>
      </w:pPr>
    </w:p>
    <w:p w14:paraId="1E70A1D8" w14:textId="77777777" w:rsidR="00BA2003" w:rsidRDefault="00BA2003" w:rsidP="00BA2003">
      <w:pPr>
        <w:suppressAutoHyphens/>
        <w:autoSpaceDN w:val="0"/>
        <w:jc w:val="both"/>
        <w:textAlignment w:val="baseline"/>
        <w:rPr>
          <w:sz w:val="24"/>
          <w:szCs w:val="24"/>
        </w:rPr>
      </w:pPr>
      <w:r>
        <w:rPr>
          <w:color w:val="000000"/>
          <w:sz w:val="24"/>
          <w:szCs w:val="24"/>
          <w:lang w:val="es-ES_tradnl" w:eastAsia="es-ES_tradnl"/>
        </w:rPr>
        <w:t>Así, la cuestión se centra en determinar si la denegación de acceso a i</w:t>
      </w:r>
      <w:proofErr w:type="spellStart"/>
      <w:r w:rsidRPr="00920C20">
        <w:rPr>
          <w:sz w:val="24"/>
          <w:szCs w:val="24"/>
        </w:rPr>
        <w:t>nformación</w:t>
      </w:r>
      <w:proofErr w:type="spellEnd"/>
      <w:r w:rsidRPr="00920C20">
        <w:rPr>
          <w:sz w:val="24"/>
          <w:szCs w:val="24"/>
        </w:rPr>
        <w:t xml:space="preserve"> relativa a la fundamentación de filtros y criterios de selección tributaria, así como cualquier dato relacionado con la gestión tributaria individualizada del contribuyente, </w:t>
      </w:r>
      <w:r>
        <w:rPr>
          <w:sz w:val="24"/>
          <w:szCs w:val="24"/>
        </w:rPr>
        <w:t xml:space="preserve">tiene justificación en los límites previstos en el </w:t>
      </w:r>
      <w:proofErr w:type="spellStart"/>
      <w:r>
        <w:rPr>
          <w:sz w:val="24"/>
          <w:szCs w:val="24"/>
        </w:rPr>
        <w:t>articulo</w:t>
      </w:r>
      <w:proofErr w:type="spellEnd"/>
      <w:r w:rsidRPr="00920C20">
        <w:rPr>
          <w:sz w:val="24"/>
          <w:szCs w:val="24"/>
        </w:rPr>
        <w:t xml:space="preserve"> 14.</w:t>
      </w:r>
      <w:r>
        <w:rPr>
          <w:sz w:val="24"/>
          <w:szCs w:val="24"/>
        </w:rPr>
        <w:t xml:space="preserve">de la </w:t>
      </w:r>
      <w:r w:rsidRPr="00304687">
        <w:rPr>
          <w:sz w:val="24"/>
          <w:szCs w:val="24"/>
        </w:rPr>
        <w:t>LTAIB</w:t>
      </w:r>
      <w:r>
        <w:rPr>
          <w:sz w:val="24"/>
          <w:szCs w:val="24"/>
        </w:rPr>
        <w:t>G.</w:t>
      </w:r>
    </w:p>
    <w:p w14:paraId="61FDAF50" w14:textId="77777777" w:rsidR="00BA2003" w:rsidRDefault="00BA2003" w:rsidP="00BA2003">
      <w:pPr>
        <w:suppressAutoHyphens/>
        <w:autoSpaceDN w:val="0"/>
        <w:jc w:val="both"/>
        <w:textAlignment w:val="baseline"/>
        <w:rPr>
          <w:sz w:val="24"/>
          <w:szCs w:val="24"/>
        </w:rPr>
      </w:pPr>
    </w:p>
    <w:p w14:paraId="5C3B73B7" w14:textId="3FA0C4F7" w:rsidR="00BA2003" w:rsidRDefault="00BA2003" w:rsidP="00BA2003">
      <w:pPr>
        <w:suppressAutoHyphens/>
        <w:autoSpaceDN w:val="0"/>
        <w:jc w:val="both"/>
        <w:textAlignment w:val="baseline"/>
        <w:rPr>
          <w:i/>
          <w:iCs/>
          <w:sz w:val="24"/>
          <w:szCs w:val="24"/>
        </w:rPr>
      </w:pPr>
      <w:r>
        <w:rPr>
          <w:sz w:val="24"/>
          <w:szCs w:val="24"/>
        </w:rPr>
        <w:t>A</w:t>
      </w:r>
      <w:r w:rsidRPr="00920C20">
        <w:rPr>
          <w:sz w:val="24"/>
          <w:szCs w:val="24"/>
        </w:rPr>
        <w:t xml:space="preserve"> la hora de analizar la aplicación al presente caso de</w:t>
      </w:r>
      <w:r>
        <w:rPr>
          <w:sz w:val="24"/>
          <w:szCs w:val="24"/>
        </w:rPr>
        <w:t xml:space="preserve"> los límites</w:t>
      </w:r>
      <w:r w:rsidRPr="00920C20">
        <w:rPr>
          <w:sz w:val="24"/>
          <w:szCs w:val="24"/>
        </w:rPr>
        <w:t xml:space="preserve"> previsto</w:t>
      </w:r>
      <w:r>
        <w:rPr>
          <w:sz w:val="24"/>
          <w:szCs w:val="24"/>
        </w:rPr>
        <w:t>s</w:t>
      </w:r>
      <w:r w:rsidRPr="00920C20">
        <w:rPr>
          <w:sz w:val="24"/>
          <w:szCs w:val="24"/>
        </w:rPr>
        <w:t xml:space="preserve"> en el </w:t>
      </w:r>
      <w:r>
        <w:rPr>
          <w:sz w:val="24"/>
          <w:szCs w:val="24"/>
        </w:rPr>
        <w:t xml:space="preserve">citado </w:t>
      </w:r>
      <w:r w:rsidRPr="00920C20">
        <w:rPr>
          <w:sz w:val="24"/>
          <w:szCs w:val="24"/>
        </w:rPr>
        <w:t>artículo 14 es necesario partir de lo manifestado por el Tribunal Supremo en su Sentencia 3530/2017, de 16 de octubre, en la que fijó la siguiente doctrina</w:t>
      </w:r>
      <w:r>
        <w:rPr>
          <w:sz w:val="24"/>
          <w:szCs w:val="24"/>
        </w:rPr>
        <w:t xml:space="preserve">, que recoge </w:t>
      </w:r>
      <w:r w:rsidR="00060714" w:rsidRPr="00060714">
        <w:rPr>
          <w:sz w:val="24"/>
          <w:szCs w:val="24"/>
          <w:highlight w:val="black"/>
        </w:rPr>
        <w:t>XXXXX</w:t>
      </w:r>
      <w:r>
        <w:rPr>
          <w:sz w:val="24"/>
          <w:szCs w:val="24"/>
        </w:rPr>
        <w:t xml:space="preserve"> en su reclamación</w:t>
      </w:r>
      <w:r w:rsidRPr="00920C20">
        <w:rPr>
          <w:sz w:val="24"/>
          <w:szCs w:val="24"/>
        </w:rPr>
        <w:t>: “</w:t>
      </w:r>
      <w:r w:rsidRPr="00B62D18">
        <w:rPr>
          <w:i/>
          <w:iCs/>
          <w:sz w:val="24"/>
          <w:szCs w:val="24"/>
        </w:rPr>
        <w:t xml:space="preserve">La formulación amplia en el reconocimiento y en la regulación legal del derecho de acceso a la información obliga a interpretar de forma estricta, cuando no restrictiva, tanto las limitaciones a ese derecho que se contemplan en el artículo 14.1 de la Ley 19/2013 como las causas de inadmisión de solicitudes de información que aparecen enumeradas en el artículo 18.1, sin que quepa aceptar limitaciones que supongan un menoscabo injustificado y desproporcionado del derecho de acceso a la información. </w:t>
      </w:r>
    </w:p>
    <w:p w14:paraId="6FD323A5" w14:textId="77777777" w:rsidR="00BA2003" w:rsidRDefault="00BA2003" w:rsidP="00BA2003">
      <w:pPr>
        <w:suppressAutoHyphens/>
        <w:autoSpaceDN w:val="0"/>
        <w:jc w:val="both"/>
        <w:textAlignment w:val="baseline"/>
        <w:rPr>
          <w:i/>
          <w:iCs/>
          <w:sz w:val="24"/>
          <w:szCs w:val="24"/>
        </w:rPr>
      </w:pPr>
    </w:p>
    <w:p w14:paraId="120B6DED" w14:textId="77777777" w:rsidR="00BA2003" w:rsidRDefault="00BA2003" w:rsidP="00BA2003">
      <w:pPr>
        <w:suppressAutoHyphens/>
        <w:autoSpaceDN w:val="0"/>
        <w:jc w:val="both"/>
        <w:textAlignment w:val="baseline"/>
        <w:rPr>
          <w:i/>
          <w:iCs/>
          <w:sz w:val="24"/>
          <w:szCs w:val="24"/>
        </w:rPr>
      </w:pPr>
      <w:r w:rsidRPr="00B62D18">
        <w:rPr>
          <w:i/>
          <w:iCs/>
          <w:sz w:val="24"/>
          <w:szCs w:val="24"/>
        </w:rPr>
        <w:t xml:space="preserve">[…] </w:t>
      </w:r>
    </w:p>
    <w:p w14:paraId="1078E09B" w14:textId="77777777" w:rsidR="00BA2003" w:rsidRDefault="00BA2003" w:rsidP="00BA2003">
      <w:pPr>
        <w:suppressAutoHyphens/>
        <w:autoSpaceDN w:val="0"/>
        <w:jc w:val="both"/>
        <w:textAlignment w:val="baseline"/>
        <w:rPr>
          <w:i/>
          <w:iCs/>
          <w:sz w:val="24"/>
          <w:szCs w:val="24"/>
        </w:rPr>
      </w:pPr>
    </w:p>
    <w:p w14:paraId="084D640B" w14:textId="77777777" w:rsidR="00BA2003" w:rsidRDefault="00BA2003" w:rsidP="00BA2003">
      <w:pPr>
        <w:suppressAutoHyphens/>
        <w:autoSpaceDN w:val="0"/>
        <w:jc w:val="both"/>
        <w:textAlignment w:val="baseline"/>
        <w:rPr>
          <w:sz w:val="24"/>
          <w:szCs w:val="24"/>
        </w:rPr>
      </w:pPr>
      <w:r w:rsidRPr="00B62D18">
        <w:rPr>
          <w:i/>
          <w:iCs/>
          <w:sz w:val="24"/>
          <w:szCs w:val="24"/>
        </w:rPr>
        <w:t>Asimismo, la posibilidad de limitar el derecho de acceso a la información no constituye una potestad discrecional de la Administración o entidad a la que se solicita información, pues aquél es un derecho reconocido de forma amplia y que sólo puede ser limitado en los casos y en los términos previstos en la Ley</w:t>
      </w:r>
      <w:r>
        <w:rPr>
          <w:i/>
          <w:iCs/>
          <w:sz w:val="24"/>
          <w:szCs w:val="24"/>
        </w:rPr>
        <w:t>.</w:t>
      </w:r>
      <w:r w:rsidRPr="00920C20">
        <w:rPr>
          <w:sz w:val="24"/>
          <w:szCs w:val="24"/>
        </w:rPr>
        <w:t>”</w:t>
      </w:r>
    </w:p>
    <w:p w14:paraId="1C03A349" w14:textId="77777777" w:rsidR="00BA2003" w:rsidRDefault="00BA2003" w:rsidP="00BA2003">
      <w:pPr>
        <w:suppressAutoHyphens/>
        <w:autoSpaceDN w:val="0"/>
        <w:jc w:val="both"/>
        <w:textAlignment w:val="baseline"/>
        <w:rPr>
          <w:sz w:val="24"/>
          <w:szCs w:val="24"/>
        </w:rPr>
      </w:pPr>
    </w:p>
    <w:p w14:paraId="529BDE37" w14:textId="77777777" w:rsidR="00BA2003" w:rsidRPr="00B62D18" w:rsidRDefault="00BA2003" w:rsidP="00BA2003">
      <w:pPr>
        <w:suppressAutoHyphens/>
        <w:autoSpaceDN w:val="0"/>
        <w:jc w:val="both"/>
        <w:textAlignment w:val="baseline"/>
        <w:rPr>
          <w:i/>
          <w:iCs/>
          <w:sz w:val="24"/>
          <w:szCs w:val="24"/>
        </w:rPr>
      </w:pPr>
      <w:r w:rsidRPr="00B62D18">
        <w:rPr>
          <w:sz w:val="24"/>
          <w:szCs w:val="24"/>
        </w:rPr>
        <w:t xml:space="preserve">Doctrina jurisprudencial que ha sido complementada </w:t>
      </w:r>
      <w:r>
        <w:rPr>
          <w:sz w:val="24"/>
          <w:szCs w:val="24"/>
        </w:rPr>
        <w:t xml:space="preserve">por dicho Tribunal, </w:t>
      </w:r>
      <w:r w:rsidRPr="00B62D18">
        <w:rPr>
          <w:sz w:val="24"/>
          <w:szCs w:val="24"/>
        </w:rPr>
        <w:t xml:space="preserve">entre otras, en </w:t>
      </w:r>
      <w:r>
        <w:rPr>
          <w:sz w:val="24"/>
          <w:szCs w:val="24"/>
        </w:rPr>
        <w:t>su</w:t>
      </w:r>
      <w:r w:rsidRPr="00B62D18">
        <w:rPr>
          <w:sz w:val="24"/>
          <w:szCs w:val="24"/>
        </w:rPr>
        <w:t xml:space="preserve"> Sentencia 574/2021, de 25 de enero, en la que puntualizó lo siguiente: “</w:t>
      </w:r>
      <w:r w:rsidRPr="00B62D18">
        <w:rPr>
          <w:i/>
          <w:iCs/>
          <w:sz w:val="24"/>
          <w:szCs w:val="24"/>
        </w:rPr>
        <w:t xml:space="preserve">La aplicación de los límites al derecho de acceso a la información está sujeta a determinados requisitos y condiciones. Al respecto, el artículo 14.2 LTAIBG de la LTAIBG señala lo siguiente: </w:t>
      </w:r>
    </w:p>
    <w:p w14:paraId="40A8D4BF" w14:textId="77777777" w:rsidR="00BA2003" w:rsidRPr="00B62D18" w:rsidRDefault="00BA2003" w:rsidP="00BA2003">
      <w:pPr>
        <w:suppressAutoHyphens/>
        <w:autoSpaceDN w:val="0"/>
        <w:jc w:val="both"/>
        <w:textAlignment w:val="baseline"/>
        <w:rPr>
          <w:i/>
          <w:iCs/>
          <w:sz w:val="24"/>
          <w:szCs w:val="24"/>
        </w:rPr>
      </w:pPr>
    </w:p>
    <w:p w14:paraId="27F68B64" w14:textId="77777777" w:rsidR="00BA2003" w:rsidRPr="00B62D18" w:rsidRDefault="00BA2003" w:rsidP="00BA2003">
      <w:pPr>
        <w:suppressAutoHyphens/>
        <w:autoSpaceDN w:val="0"/>
        <w:ind w:left="709"/>
        <w:jc w:val="both"/>
        <w:textAlignment w:val="baseline"/>
        <w:rPr>
          <w:i/>
          <w:iCs/>
          <w:sz w:val="24"/>
          <w:szCs w:val="24"/>
        </w:rPr>
      </w:pPr>
      <w:r w:rsidRPr="00B62D18">
        <w:rPr>
          <w:i/>
          <w:iCs/>
          <w:sz w:val="24"/>
          <w:szCs w:val="24"/>
        </w:rPr>
        <w:t xml:space="preserve">2. La aplicación de los límites será justificada y proporcionada a su objeto y finalidad de protección y atenderá a las circunstancias del caso concreto, especialmente a la concurrencia de un interés público o privado superior que justifique el acceso. </w:t>
      </w:r>
    </w:p>
    <w:p w14:paraId="384E334D" w14:textId="77777777" w:rsidR="00BA2003" w:rsidRDefault="00BA2003" w:rsidP="00BA2003">
      <w:pPr>
        <w:suppressAutoHyphens/>
        <w:autoSpaceDN w:val="0"/>
        <w:jc w:val="both"/>
        <w:textAlignment w:val="baseline"/>
        <w:rPr>
          <w:i/>
          <w:iCs/>
          <w:sz w:val="24"/>
          <w:szCs w:val="24"/>
        </w:rPr>
      </w:pPr>
    </w:p>
    <w:p w14:paraId="2B12DEC0" w14:textId="77777777" w:rsidR="00BA2003" w:rsidRDefault="00BA2003" w:rsidP="00BA2003">
      <w:pPr>
        <w:suppressAutoHyphens/>
        <w:autoSpaceDN w:val="0"/>
        <w:jc w:val="both"/>
        <w:textAlignment w:val="baseline"/>
        <w:rPr>
          <w:i/>
          <w:iCs/>
          <w:sz w:val="24"/>
          <w:szCs w:val="24"/>
        </w:rPr>
      </w:pPr>
    </w:p>
    <w:p w14:paraId="7576EF5D" w14:textId="77777777" w:rsidR="00590CE6" w:rsidRPr="00B62D18" w:rsidRDefault="00590CE6" w:rsidP="00BA2003">
      <w:pPr>
        <w:suppressAutoHyphens/>
        <w:autoSpaceDN w:val="0"/>
        <w:jc w:val="both"/>
        <w:textAlignment w:val="baseline"/>
        <w:rPr>
          <w:i/>
          <w:iCs/>
          <w:sz w:val="24"/>
          <w:szCs w:val="24"/>
        </w:rPr>
      </w:pPr>
    </w:p>
    <w:p w14:paraId="0DF8340F" w14:textId="37A77986" w:rsidR="00BA2003" w:rsidRDefault="00BA2003" w:rsidP="00BA2003">
      <w:pPr>
        <w:suppressAutoHyphens/>
        <w:autoSpaceDN w:val="0"/>
        <w:jc w:val="both"/>
        <w:textAlignment w:val="baseline"/>
        <w:rPr>
          <w:sz w:val="24"/>
          <w:szCs w:val="24"/>
        </w:rPr>
      </w:pPr>
      <w:r w:rsidRPr="00B62D18">
        <w:rPr>
          <w:i/>
          <w:iCs/>
          <w:sz w:val="24"/>
          <w:szCs w:val="24"/>
        </w:rPr>
        <w:lastRenderedPageBreak/>
        <w:t>Por tanto, el precepto legal no permite una aplicación genérica de las limitaciones como justificación de una denegación del acceso a la información pública, válida para todos los procedimientos de una determinada materia, por ejemplo, la protección de las relaciones exteriores o la protección de la investigación y sanción de los ilícitos penales en los procedimientos de extradición, sino que exige una aplicación justificada y proporcionada de las limitaciones en relación al caso concreto, debiendo hacerse una ponderación de los</w:t>
      </w:r>
      <w:r w:rsidRPr="00B62D18">
        <w:rPr>
          <w:i/>
          <w:iCs/>
        </w:rPr>
        <w:t xml:space="preserve"> </w:t>
      </w:r>
      <w:r w:rsidRPr="00B62D18">
        <w:rPr>
          <w:i/>
          <w:iCs/>
          <w:sz w:val="24"/>
          <w:szCs w:val="24"/>
        </w:rPr>
        <w:t>intereses en juego, el de acceso a la información pública, por un lado, y el protegido por la limitación de que se trate</w:t>
      </w:r>
      <w:r>
        <w:rPr>
          <w:sz w:val="24"/>
          <w:szCs w:val="24"/>
        </w:rPr>
        <w:t>”</w:t>
      </w:r>
      <w:r w:rsidR="00C47C4B">
        <w:rPr>
          <w:sz w:val="24"/>
          <w:szCs w:val="24"/>
        </w:rPr>
        <w:t>.</w:t>
      </w:r>
    </w:p>
    <w:p w14:paraId="05F1E1CB" w14:textId="77777777" w:rsidR="00BA2003" w:rsidRDefault="00BA2003" w:rsidP="00BA2003">
      <w:pPr>
        <w:suppressAutoHyphens/>
        <w:autoSpaceDN w:val="0"/>
        <w:jc w:val="both"/>
        <w:textAlignment w:val="baseline"/>
        <w:rPr>
          <w:sz w:val="24"/>
          <w:szCs w:val="24"/>
        </w:rPr>
      </w:pPr>
    </w:p>
    <w:p w14:paraId="2B6FE105" w14:textId="77777777" w:rsidR="00BA2003" w:rsidRDefault="00BA2003" w:rsidP="00BA2003">
      <w:pPr>
        <w:suppressAutoHyphens/>
        <w:autoSpaceDN w:val="0"/>
        <w:jc w:val="both"/>
        <w:textAlignment w:val="baseline"/>
        <w:rPr>
          <w:sz w:val="24"/>
          <w:szCs w:val="24"/>
        </w:rPr>
      </w:pPr>
      <w:r>
        <w:rPr>
          <w:sz w:val="24"/>
          <w:szCs w:val="24"/>
        </w:rPr>
        <w:t>Por su parte, el Consejo de Transparencia y Buen Gobierno ha entendido que, r</w:t>
      </w:r>
      <w:r w:rsidRPr="00BA3CA3">
        <w:rPr>
          <w:sz w:val="24"/>
          <w:szCs w:val="24"/>
        </w:rPr>
        <w:t xml:space="preserve">especto a la aplicación de los límites contenidos en la LTAIBG, se debe seguir </w:t>
      </w:r>
      <w:r>
        <w:rPr>
          <w:sz w:val="24"/>
          <w:szCs w:val="24"/>
        </w:rPr>
        <w:t xml:space="preserve">su </w:t>
      </w:r>
      <w:r w:rsidRPr="00BA3CA3">
        <w:rPr>
          <w:sz w:val="24"/>
          <w:szCs w:val="24"/>
        </w:rPr>
        <w:t xml:space="preserve">Criterio Interpretativo CI/002/2015, de 24 de junio, </w:t>
      </w:r>
      <w:r>
        <w:rPr>
          <w:sz w:val="24"/>
          <w:szCs w:val="24"/>
        </w:rPr>
        <w:t>resumido</w:t>
      </w:r>
      <w:r w:rsidRPr="00BA3CA3">
        <w:rPr>
          <w:sz w:val="24"/>
          <w:szCs w:val="24"/>
        </w:rPr>
        <w:t xml:space="preserve"> a continuación:</w:t>
      </w:r>
    </w:p>
    <w:p w14:paraId="7E184019" w14:textId="77777777" w:rsidR="00BA2003" w:rsidRDefault="00BA2003" w:rsidP="00BA2003">
      <w:pPr>
        <w:suppressAutoHyphens/>
        <w:autoSpaceDN w:val="0"/>
        <w:jc w:val="both"/>
        <w:textAlignment w:val="baseline"/>
        <w:rPr>
          <w:sz w:val="24"/>
          <w:szCs w:val="24"/>
        </w:rPr>
      </w:pPr>
    </w:p>
    <w:p w14:paraId="036003A2" w14:textId="77777777" w:rsidR="00BA2003" w:rsidRPr="00BA3CA3" w:rsidRDefault="00BA2003" w:rsidP="00BA2003">
      <w:pPr>
        <w:suppressAutoHyphens/>
        <w:autoSpaceDN w:val="0"/>
        <w:jc w:val="both"/>
        <w:textAlignment w:val="baseline"/>
        <w:rPr>
          <w:i/>
          <w:iCs/>
          <w:sz w:val="24"/>
          <w:szCs w:val="24"/>
        </w:rPr>
      </w:pPr>
      <w:r>
        <w:rPr>
          <w:sz w:val="24"/>
          <w:szCs w:val="24"/>
        </w:rPr>
        <w:t>“</w:t>
      </w:r>
      <w:r w:rsidRPr="00BA3CA3">
        <w:rPr>
          <w:i/>
          <w:iCs/>
          <w:sz w:val="24"/>
          <w:szCs w:val="24"/>
        </w:rPr>
        <w:t xml:space="preserve">El Consejo de Transparencia y Buen Gobierno, viene observando una interpretación extensiva de los conceptos contenidos en determinados límites respecto de los cuales resulta conveniente identificar y precisar los criterios y condiciones que justifican su aplicación. </w:t>
      </w:r>
    </w:p>
    <w:p w14:paraId="15781DC5" w14:textId="77777777" w:rsidR="00BA2003" w:rsidRPr="00BA3CA3" w:rsidRDefault="00BA2003" w:rsidP="00BA2003">
      <w:pPr>
        <w:suppressAutoHyphens/>
        <w:autoSpaceDN w:val="0"/>
        <w:jc w:val="both"/>
        <w:textAlignment w:val="baseline"/>
        <w:rPr>
          <w:i/>
          <w:iCs/>
          <w:sz w:val="24"/>
          <w:szCs w:val="24"/>
        </w:rPr>
      </w:pPr>
    </w:p>
    <w:p w14:paraId="3C1ABFB8" w14:textId="77777777" w:rsidR="00BA2003" w:rsidRPr="00BA3CA3" w:rsidRDefault="00BA2003" w:rsidP="00BA2003">
      <w:pPr>
        <w:suppressAutoHyphens/>
        <w:autoSpaceDN w:val="0"/>
        <w:jc w:val="both"/>
        <w:textAlignment w:val="baseline"/>
        <w:rPr>
          <w:i/>
          <w:iCs/>
          <w:sz w:val="24"/>
          <w:szCs w:val="24"/>
        </w:rPr>
      </w:pPr>
      <w:r w:rsidRPr="00BA3CA3">
        <w:rPr>
          <w:i/>
          <w:iCs/>
          <w:sz w:val="24"/>
          <w:szCs w:val="24"/>
        </w:rPr>
        <w:t xml:space="preserve">Los límites a que se refiere el artículo 14 de la LTAIBG, a diferencia de los relativos a la protección de los datos de carácter personal, no se aplican directamente, sino que de acuerdo con la literalidad del texto del número 1 del mismo, “podrán” ser aplicados. </w:t>
      </w:r>
    </w:p>
    <w:p w14:paraId="6939D5AD" w14:textId="77777777" w:rsidR="00BA2003" w:rsidRPr="00BA3CA3" w:rsidRDefault="00BA2003" w:rsidP="00BA2003">
      <w:pPr>
        <w:suppressAutoHyphens/>
        <w:autoSpaceDN w:val="0"/>
        <w:jc w:val="both"/>
        <w:textAlignment w:val="baseline"/>
        <w:rPr>
          <w:i/>
          <w:iCs/>
          <w:sz w:val="24"/>
          <w:szCs w:val="24"/>
        </w:rPr>
      </w:pPr>
    </w:p>
    <w:p w14:paraId="6AC733E6" w14:textId="77777777" w:rsidR="00BA2003" w:rsidRPr="00BA3CA3" w:rsidRDefault="00BA2003" w:rsidP="00BA2003">
      <w:pPr>
        <w:suppressAutoHyphens/>
        <w:autoSpaceDN w:val="0"/>
        <w:jc w:val="both"/>
        <w:textAlignment w:val="baseline"/>
        <w:rPr>
          <w:i/>
          <w:iCs/>
          <w:sz w:val="24"/>
          <w:szCs w:val="24"/>
        </w:rPr>
      </w:pPr>
      <w:r w:rsidRPr="00BA3CA3">
        <w:rPr>
          <w:i/>
          <w:iCs/>
          <w:sz w:val="24"/>
          <w:szCs w:val="24"/>
        </w:rPr>
        <w:t xml:space="preserve">De esta manera, los límites no operan ni automáticamente a favor de la denegación ni absolutamente </w:t>
      </w:r>
      <w:proofErr w:type="gramStart"/>
      <w:r w:rsidRPr="00BA3CA3">
        <w:rPr>
          <w:i/>
          <w:iCs/>
          <w:sz w:val="24"/>
          <w:szCs w:val="24"/>
        </w:rPr>
        <w:t>en relación a</w:t>
      </w:r>
      <w:proofErr w:type="gramEnd"/>
      <w:r w:rsidRPr="00BA3CA3">
        <w:rPr>
          <w:i/>
          <w:iCs/>
          <w:sz w:val="24"/>
          <w:szCs w:val="24"/>
        </w:rPr>
        <w:t xml:space="preserve"> los contenidos. </w:t>
      </w:r>
    </w:p>
    <w:p w14:paraId="771EE787" w14:textId="77777777" w:rsidR="00BA2003" w:rsidRPr="00BA3CA3" w:rsidRDefault="00BA2003" w:rsidP="00BA2003">
      <w:pPr>
        <w:suppressAutoHyphens/>
        <w:autoSpaceDN w:val="0"/>
        <w:jc w:val="both"/>
        <w:textAlignment w:val="baseline"/>
        <w:rPr>
          <w:i/>
          <w:iCs/>
          <w:sz w:val="24"/>
          <w:szCs w:val="24"/>
        </w:rPr>
      </w:pPr>
    </w:p>
    <w:p w14:paraId="77A51250" w14:textId="77777777" w:rsidR="00BA2003" w:rsidRPr="00BA3CA3" w:rsidRDefault="00BA2003" w:rsidP="00BA2003">
      <w:pPr>
        <w:suppressAutoHyphens/>
        <w:autoSpaceDN w:val="0"/>
        <w:jc w:val="both"/>
        <w:textAlignment w:val="baseline"/>
        <w:rPr>
          <w:i/>
          <w:iCs/>
          <w:sz w:val="24"/>
          <w:szCs w:val="24"/>
        </w:rPr>
      </w:pPr>
      <w:r w:rsidRPr="00BA3CA3">
        <w:rPr>
          <w:i/>
          <w:iCs/>
          <w:sz w:val="24"/>
          <w:szCs w:val="24"/>
        </w:rPr>
        <w:t xml:space="preserve">La invocación de motivos de interés público para limitar el acceso a la información deberá estar ligada con la protección concreta de un interés racional y legítimo. </w:t>
      </w:r>
    </w:p>
    <w:p w14:paraId="12BC730A" w14:textId="77777777" w:rsidR="00BA2003" w:rsidRPr="00BA3CA3" w:rsidRDefault="00BA2003" w:rsidP="00BA2003">
      <w:pPr>
        <w:suppressAutoHyphens/>
        <w:autoSpaceDN w:val="0"/>
        <w:jc w:val="both"/>
        <w:textAlignment w:val="baseline"/>
        <w:rPr>
          <w:i/>
          <w:iCs/>
          <w:sz w:val="24"/>
          <w:szCs w:val="24"/>
        </w:rPr>
      </w:pPr>
    </w:p>
    <w:p w14:paraId="6295F05E" w14:textId="77777777" w:rsidR="00BA2003" w:rsidRPr="00BA3CA3" w:rsidRDefault="00BA2003" w:rsidP="00BA2003">
      <w:pPr>
        <w:suppressAutoHyphens/>
        <w:autoSpaceDN w:val="0"/>
        <w:jc w:val="both"/>
        <w:textAlignment w:val="baseline"/>
        <w:rPr>
          <w:i/>
          <w:iCs/>
          <w:sz w:val="24"/>
          <w:szCs w:val="24"/>
        </w:rPr>
      </w:pPr>
      <w:r w:rsidRPr="00BA3CA3">
        <w:rPr>
          <w:i/>
          <w:iCs/>
          <w:sz w:val="24"/>
          <w:szCs w:val="24"/>
        </w:rPr>
        <w:t xml:space="preserve">En este sentido su aplicación no será en ningún caso automática: antes al </w:t>
      </w:r>
      <w:proofErr w:type="gramStart"/>
      <w:r w:rsidRPr="00BA3CA3">
        <w:rPr>
          <w:i/>
          <w:iCs/>
          <w:sz w:val="24"/>
          <w:szCs w:val="24"/>
        </w:rPr>
        <w:t>contrario</w:t>
      </w:r>
      <w:proofErr w:type="gramEnd"/>
      <w:r w:rsidRPr="00BA3CA3">
        <w:rPr>
          <w:i/>
          <w:iCs/>
          <w:sz w:val="24"/>
          <w:szCs w:val="24"/>
        </w:rPr>
        <w:t xml:space="preserve"> deberá analizarse si la estimación de la petición de información supone un perjuicio (test del daño) concreto, definido y evaluable. Este, además no podrá afectar o ser relevante para un determinado ámbito material, porque de lo contrario se estaría excluyendo un bloque completo de información. </w:t>
      </w:r>
    </w:p>
    <w:p w14:paraId="2D3326A8" w14:textId="77777777" w:rsidR="00BA2003" w:rsidRPr="00BA3CA3" w:rsidRDefault="00BA2003" w:rsidP="00BA2003">
      <w:pPr>
        <w:suppressAutoHyphens/>
        <w:autoSpaceDN w:val="0"/>
        <w:jc w:val="both"/>
        <w:textAlignment w:val="baseline"/>
        <w:rPr>
          <w:i/>
          <w:iCs/>
          <w:sz w:val="24"/>
          <w:szCs w:val="24"/>
        </w:rPr>
      </w:pPr>
    </w:p>
    <w:p w14:paraId="1E5ED313" w14:textId="3D0926BD" w:rsidR="00BA2003" w:rsidRPr="00BA3CA3" w:rsidRDefault="00BA2003" w:rsidP="00BA2003">
      <w:pPr>
        <w:suppressAutoHyphens/>
        <w:autoSpaceDN w:val="0"/>
        <w:jc w:val="both"/>
        <w:textAlignment w:val="baseline"/>
        <w:rPr>
          <w:i/>
          <w:iCs/>
          <w:sz w:val="24"/>
          <w:szCs w:val="24"/>
        </w:rPr>
      </w:pPr>
      <w:r w:rsidRPr="00BA3CA3">
        <w:rPr>
          <w:i/>
          <w:iCs/>
          <w:sz w:val="24"/>
          <w:szCs w:val="24"/>
        </w:rPr>
        <w:t>Del mismo modo, es necesaria una aplicación justificada y proporcional atendiendo a la circunstancia del caso concreto y siempre que no exista un interés que justifique la publicidad o el acceso (test del interés público)”</w:t>
      </w:r>
      <w:r w:rsidR="000F7053">
        <w:rPr>
          <w:i/>
          <w:iCs/>
          <w:sz w:val="24"/>
          <w:szCs w:val="24"/>
        </w:rPr>
        <w:t>.</w:t>
      </w:r>
    </w:p>
    <w:p w14:paraId="36D443CA" w14:textId="77777777" w:rsidR="00BA2003" w:rsidRDefault="00BA2003" w:rsidP="00BA2003">
      <w:pPr>
        <w:suppressAutoHyphens/>
        <w:autoSpaceDN w:val="0"/>
        <w:jc w:val="both"/>
        <w:textAlignment w:val="baseline"/>
        <w:rPr>
          <w:sz w:val="24"/>
          <w:szCs w:val="24"/>
        </w:rPr>
      </w:pPr>
    </w:p>
    <w:p w14:paraId="08396597" w14:textId="77777777" w:rsidR="00BA2003" w:rsidRDefault="00BA2003" w:rsidP="00BA2003">
      <w:pPr>
        <w:suppressAutoHyphens/>
        <w:autoSpaceDN w:val="0"/>
        <w:jc w:val="both"/>
        <w:textAlignment w:val="baseline"/>
        <w:rPr>
          <w:sz w:val="24"/>
          <w:szCs w:val="24"/>
        </w:rPr>
      </w:pPr>
      <w:r w:rsidRPr="00B62D18">
        <w:rPr>
          <w:sz w:val="24"/>
          <w:szCs w:val="24"/>
        </w:rPr>
        <w:t xml:space="preserve">En el caso que nos ocupa, la </w:t>
      </w:r>
      <w:r>
        <w:rPr>
          <w:sz w:val="24"/>
          <w:szCs w:val="24"/>
        </w:rPr>
        <w:t xml:space="preserve">Dirección de Hacienda no </w:t>
      </w:r>
      <w:r w:rsidRPr="00B62D18">
        <w:rPr>
          <w:sz w:val="24"/>
          <w:szCs w:val="24"/>
        </w:rPr>
        <w:t xml:space="preserve">proporciona una justificación detallada del perjuicio que el acceso a la información reclamada supondría para las funciones que desarrolla y para la labor operativa de vigilancia, control </w:t>
      </w:r>
      <w:r>
        <w:rPr>
          <w:sz w:val="24"/>
          <w:szCs w:val="24"/>
        </w:rPr>
        <w:t xml:space="preserve">e inspección fiscal, sino que </w:t>
      </w:r>
      <w:r w:rsidRPr="00BA3CA3">
        <w:rPr>
          <w:sz w:val="24"/>
          <w:szCs w:val="24"/>
        </w:rPr>
        <w:t>reduce su denegación a indicar el límite que considera de aplicación</w:t>
      </w:r>
      <w:r>
        <w:rPr>
          <w:sz w:val="24"/>
          <w:szCs w:val="24"/>
        </w:rPr>
        <w:t xml:space="preserve">, el previsto en el artículo 14.1 g) de la </w:t>
      </w:r>
      <w:proofErr w:type="spellStart"/>
      <w:r w:rsidRPr="00BA3CA3">
        <w:rPr>
          <w:sz w:val="24"/>
          <w:szCs w:val="24"/>
        </w:rPr>
        <w:t>la</w:t>
      </w:r>
      <w:proofErr w:type="spellEnd"/>
      <w:r w:rsidRPr="00BA3CA3">
        <w:rPr>
          <w:sz w:val="24"/>
          <w:szCs w:val="24"/>
        </w:rPr>
        <w:t xml:space="preserve"> LTAIBG</w:t>
      </w:r>
      <w:r>
        <w:rPr>
          <w:sz w:val="24"/>
          <w:szCs w:val="24"/>
        </w:rPr>
        <w:t>,</w:t>
      </w:r>
      <w:r w:rsidRPr="00BA3CA3">
        <w:rPr>
          <w:sz w:val="24"/>
          <w:szCs w:val="24"/>
        </w:rPr>
        <w:t xml:space="preserve"> sin desarrollar, siquiera mínimamente, las circunstancias que justificarían la restricción del derecho de acceso.</w:t>
      </w:r>
    </w:p>
    <w:p w14:paraId="1CFB1717" w14:textId="77777777" w:rsidR="00BA2003" w:rsidRDefault="00BA2003" w:rsidP="00BA2003">
      <w:pPr>
        <w:suppressAutoHyphens/>
        <w:autoSpaceDN w:val="0"/>
        <w:jc w:val="both"/>
        <w:textAlignment w:val="baseline"/>
        <w:rPr>
          <w:sz w:val="24"/>
          <w:szCs w:val="24"/>
        </w:rPr>
      </w:pPr>
    </w:p>
    <w:p w14:paraId="67B1A0E6" w14:textId="77777777" w:rsidR="00BA2003" w:rsidRDefault="00BA2003" w:rsidP="00BA2003">
      <w:pPr>
        <w:suppressAutoHyphens/>
        <w:autoSpaceDN w:val="0"/>
        <w:jc w:val="both"/>
        <w:textAlignment w:val="baseline"/>
        <w:rPr>
          <w:sz w:val="24"/>
          <w:szCs w:val="24"/>
        </w:rPr>
      </w:pPr>
      <w:r w:rsidRPr="00BA3CA3">
        <w:rPr>
          <w:sz w:val="24"/>
          <w:szCs w:val="24"/>
        </w:rPr>
        <w:t>Por todo lo anterior, debe concluirse</w:t>
      </w:r>
      <w:r>
        <w:rPr>
          <w:sz w:val="24"/>
          <w:szCs w:val="24"/>
        </w:rPr>
        <w:t>,</w:t>
      </w:r>
      <w:r w:rsidRPr="00BA3CA3">
        <w:rPr>
          <w:sz w:val="24"/>
          <w:szCs w:val="24"/>
        </w:rPr>
        <w:t xml:space="preserve"> primeramente</w:t>
      </w:r>
      <w:r>
        <w:rPr>
          <w:sz w:val="24"/>
          <w:szCs w:val="24"/>
        </w:rPr>
        <w:t>,</w:t>
      </w:r>
      <w:r w:rsidRPr="00BA3CA3">
        <w:rPr>
          <w:sz w:val="24"/>
          <w:szCs w:val="24"/>
        </w:rPr>
        <w:t xml:space="preserve"> que la simple mención, más allá de toda argumentación o justificación, de que el acceso solicitado implicaría un perjuicio a las funciones administrativas de vigilancia, inspección y control, </w:t>
      </w:r>
      <w:r>
        <w:rPr>
          <w:sz w:val="24"/>
          <w:szCs w:val="24"/>
        </w:rPr>
        <w:t xml:space="preserve">es contraria a la doctrina y jurisprudencia anteriormente mencionada, </w:t>
      </w:r>
      <w:r w:rsidRPr="00BA3CA3">
        <w:rPr>
          <w:sz w:val="24"/>
          <w:szCs w:val="24"/>
        </w:rPr>
        <w:t>no se corresponde con la visión restrictiva de los límites que, como hemos señalado, debe aplicarse.</w:t>
      </w:r>
    </w:p>
    <w:p w14:paraId="247685B4" w14:textId="77777777" w:rsidR="00BA2003" w:rsidRDefault="00BA2003" w:rsidP="00BA2003">
      <w:pPr>
        <w:suppressAutoHyphens/>
        <w:autoSpaceDN w:val="0"/>
        <w:jc w:val="both"/>
        <w:textAlignment w:val="baseline"/>
        <w:rPr>
          <w:sz w:val="24"/>
          <w:szCs w:val="24"/>
        </w:rPr>
      </w:pPr>
    </w:p>
    <w:p w14:paraId="71F3FE50" w14:textId="77777777" w:rsidR="00BA2003" w:rsidRDefault="00BA2003" w:rsidP="00BA2003">
      <w:pPr>
        <w:suppressAutoHyphens/>
        <w:autoSpaceDN w:val="0"/>
        <w:jc w:val="both"/>
        <w:textAlignment w:val="baseline"/>
        <w:rPr>
          <w:sz w:val="24"/>
          <w:szCs w:val="24"/>
        </w:rPr>
      </w:pPr>
      <w:r>
        <w:rPr>
          <w:sz w:val="24"/>
          <w:szCs w:val="24"/>
        </w:rPr>
        <w:t>Por este motivo, procede ahora valorar si debe prevalecer el derecho al acceso o si, por el contrario, dicho derecho ha de quedar limitado por entender que la divulgación de los criterios, filtros o procedimientos de selección que determinan la revisión de determinadas declaraciones de la renta perjudicaría las funciones de vigilancia, control e inspección de la Hacienda Foral.</w:t>
      </w:r>
    </w:p>
    <w:p w14:paraId="38703E8C" w14:textId="77777777" w:rsidR="00BA2003" w:rsidRDefault="00BA2003" w:rsidP="00BA2003">
      <w:pPr>
        <w:suppressAutoHyphens/>
        <w:autoSpaceDN w:val="0"/>
        <w:jc w:val="both"/>
        <w:textAlignment w:val="baseline"/>
        <w:rPr>
          <w:sz w:val="24"/>
          <w:szCs w:val="24"/>
        </w:rPr>
      </w:pPr>
    </w:p>
    <w:p w14:paraId="451C4186" w14:textId="77777777" w:rsidR="00BA2003" w:rsidRPr="00432805" w:rsidRDefault="00BA2003" w:rsidP="00BA2003">
      <w:pPr>
        <w:suppressAutoHyphens/>
        <w:autoSpaceDN w:val="0"/>
        <w:jc w:val="both"/>
        <w:textAlignment w:val="baseline"/>
        <w:rPr>
          <w:sz w:val="24"/>
          <w:szCs w:val="24"/>
        </w:rPr>
      </w:pPr>
      <w:r w:rsidRPr="00432805">
        <w:rPr>
          <w:sz w:val="24"/>
          <w:szCs w:val="24"/>
        </w:rPr>
        <w:t xml:space="preserve">El límite invocado por la Dirección de Hacienda ha sido interpretado por el Consejo de Transparencia y Buen Gobierno, entre otras, en sus resoluciones 0482/2015, 0340/2017 y 0718/2018, en el sentido de que las funciones de vigilancia, inspección y control cuyo desempeño estuviera encomendado a la administración, podrían ser perjudicadas si el procedimiento de inspección se estuviera desarrollando y el proporcionar esa información hiciera peligrar el resultado final. Asimismo, ese Consejo </w:t>
      </w:r>
      <w:r>
        <w:rPr>
          <w:sz w:val="24"/>
          <w:szCs w:val="24"/>
        </w:rPr>
        <w:t>también ha entendido</w:t>
      </w:r>
      <w:r w:rsidRPr="00432805">
        <w:rPr>
          <w:sz w:val="24"/>
          <w:szCs w:val="24"/>
        </w:rPr>
        <w:t xml:space="preserve"> que las funciones de vigilancia, inspección y control pudieran verse perjudicadas cuando el acceso a la información solicitada pudiera suponer que se desvelaran procedimientos o métodos de trabajo cuyo conocimiento, con carácter previo y general, pudieran comprometer el correcto desarrollo y tramitación ulteriores actuaciones.</w:t>
      </w:r>
    </w:p>
    <w:p w14:paraId="680A8227" w14:textId="77777777" w:rsidR="00BA2003" w:rsidRDefault="00BA2003" w:rsidP="00BA2003">
      <w:pPr>
        <w:suppressAutoHyphens/>
        <w:autoSpaceDN w:val="0"/>
        <w:jc w:val="both"/>
        <w:textAlignment w:val="baseline"/>
        <w:rPr>
          <w:sz w:val="24"/>
          <w:szCs w:val="24"/>
        </w:rPr>
      </w:pPr>
    </w:p>
    <w:p w14:paraId="762FEF27" w14:textId="77777777" w:rsidR="00BA2003" w:rsidRDefault="00BA2003" w:rsidP="00BA2003">
      <w:pPr>
        <w:suppressAutoHyphens/>
        <w:autoSpaceDN w:val="0"/>
        <w:jc w:val="both"/>
        <w:textAlignment w:val="baseline"/>
        <w:rPr>
          <w:sz w:val="24"/>
          <w:szCs w:val="24"/>
        </w:rPr>
      </w:pPr>
      <w:r w:rsidRPr="00432805">
        <w:rPr>
          <w:sz w:val="24"/>
          <w:szCs w:val="24"/>
        </w:rPr>
        <w:t xml:space="preserve">Entendemos que este razonamiento es perfectamente aplicable al caso que nos ocupa, </w:t>
      </w:r>
      <w:r>
        <w:rPr>
          <w:sz w:val="24"/>
          <w:szCs w:val="24"/>
        </w:rPr>
        <w:t>en el que se solicitan</w:t>
      </w:r>
      <w:r w:rsidRPr="00F21675">
        <w:rPr>
          <w:sz w:val="24"/>
          <w:szCs w:val="24"/>
        </w:rPr>
        <w:t xml:space="preserve"> de </w:t>
      </w:r>
      <w:r w:rsidRPr="00820CDA">
        <w:rPr>
          <w:sz w:val="24"/>
          <w:szCs w:val="24"/>
        </w:rPr>
        <w:t xml:space="preserve">criterios técnicos y de selección </w:t>
      </w:r>
      <w:r w:rsidRPr="00F21675">
        <w:rPr>
          <w:sz w:val="24"/>
          <w:szCs w:val="24"/>
        </w:rPr>
        <w:t>emplea</w:t>
      </w:r>
      <w:r w:rsidRPr="00820CDA">
        <w:rPr>
          <w:sz w:val="24"/>
          <w:szCs w:val="24"/>
        </w:rPr>
        <w:t>dos en la depuración y comprobación de declaraciones</w:t>
      </w:r>
      <w:r w:rsidRPr="00F21675">
        <w:rPr>
          <w:sz w:val="24"/>
          <w:szCs w:val="24"/>
        </w:rPr>
        <w:t xml:space="preserve"> que se aplican de forma generalizada y recurrente, ejercicio tras ejercicio. </w:t>
      </w:r>
    </w:p>
    <w:p w14:paraId="2D0C1FD4" w14:textId="77777777" w:rsidR="00BA2003" w:rsidRDefault="00BA2003" w:rsidP="00BA2003">
      <w:pPr>
        <w:suppressAutoHyphens/>
        <w:autoSpaceDN w:val="0"/>
        <w:jc w:val="both"/>
        <w:textAlignment w:val="baseline"/>
        <w:rPr>
          <w:sz w:val="24"/>
          <w:szCs w:val="24"/>
        </w:rPr>
      </w:pPr>
    </w:p>
    <w:p w14:paraId="452DE4ED" w14:textId="77777777" w:rsidR="00BA2003" w:rsidRDefault="00BA2003" w:rsidP="00BA2003">
      <w:pPr>
        <w:suppressAutoHyphens/>
        <w:autoSpaceDN w:val="0"/>
        <w:jc w:val="both"/>
        <w:textAlignment w:val="baseline"/>
        <w:rPr>
          <w:sz w:val="24"/>
          <w:szCs w:val="24"/>
        </w:rPr>
      </w:pPr>
      <w:r>
        <w:rPr>
          <w:sz w:val="24"/>
          <w:szCs w:val="24"/>
        </w:rPr>
        <w:t xml:space="preserve">En este sentido, el acceso a esos criterios internos de selección o los denominados “filtros” supone, por su propia naturaleza, el conocimiento de procedimientos de control tributario cuyo carácter reservado garantiza la eficacia de la función administrativa de control y prevención de fraudes,  cuya divulgación podría neutralizar los mecanismos de protección del interés público ya que, de no existir limitaciones al derecho de acceso, </w:t>
      </w:r>
      <w:r w:rsidRPr="00820CDA">
        <w:rPr>
          <w:sz w:val="24"/>
          <w:szCs w:val="24"/>
        </w:rPr>
        <w:t xml:space="preserve">podría permitir a los contribuyentes conocer y anticipar los mecanismos de control, desvirtuando así la finalidad de las facultades inspectoras y administrativas conferidas a la Hacienda </w:t>
      </w:r>
      <w:r>
        <w:rPr>
          <w:sz w:val="24"/>
          <w:szCs w:val="24"/>
        </w:rPr>
        <w:t>Foral.</w:t>
      </w:r>
    </w:p>
    <w:p w14:paraId="0CB43AEE" w14:textId="77777777" w:rsidR="00BA2003" w:rsidRDefault="00BA2003" w:rsidP="00BA2003">
      <w:pPr>
        <w:suppressAutoHyphens/>
        <w:autoSpaceDN w:val="0"/>
        <w:jc w:val="both"/>
        <w:textAlignment w:val="baseline"/>
        <w:rPr>
          <w:sz w:val="24"/>
          <w:szCs w:val="24"/>
        </w:rPr>
      </w:pPr>
    </w:p>
    <w:p w14:paraId="79458656" w14:textId="77777777" w:rsidR="00BA2003" w:rsidRDefault="00BA2003" w:rsidP="00BA2003">
      <w:pPr>
        <w:suppressAutoHyphens/>
        <w:autoSpaceDN w:val="0"/>
        <w:jc w:val="both"/>
        <w:textAlignment w:val="baseline"/>
        <w:rPr>
          <w:sz w:val="24"/>
          <w:szCs w:val="24"/>
        </w:rPr>
      </w:pPr>
      <w:r w:rsidRPr="00432805">
        <w:rPr>
          <w:sz w:val="24"/>
          <w:szCs w:val="24"/>
        </w:rPr>
        <w:t xml:space="preserve">Así, </w:t>
      </w:r>
      <w:r w:rsidRPr="00820CDA">
        <w:rPr>
          <w:sz w:val="24"/>
          <w:szCs w:val="24"/>
        </w:rPr>
        <w:t>la Administración está legitimada para proteger la confidencialidad y eficacia de los sistemas de selección y vigilancia tributaria. Resulta, por tanto, justificado y proporcionado</w:t>
      </w:r>
      <w:r>
        <w:rPr>
          <w:sz w:val="24"/>
          <w:szCs w:val="24"/>
        </w:rPr>
        <w:t>,</w:t>
      </w:r>
      <w:r w:rsidRPr="00820CDA">
        <w:rPr>
          <w:sz w:val="24"/>
          <w:szCs w:val="24"/>
        </w:rPr>
        <w:t xml:space="preserve"> en atención al interés público superior en el eficaz funcionamiento de la inspección fiscal</w:t>
      </w:r>
      <w:r>
        <w:rPr>
          <w:sz w:val="24"/>
          <w:szCs w:val="24"/>
        </w:rPr>
        <w:t>,</w:t>
      </w:r>
      <w:r w:rsidRPr="00820CDA">
        <w:rPr>
          <w:sz w:val="24"/>
          <w:szCs w:val="24"/>
        </w:rPr>
        <w:t xml:space="preserve"> la negativa a suministrar dicha información, cuyo conocimiento </w:t>
      </w:r>
      <w:r>
        <w:rPr>
          <w:sz w:val="24"/>
          <w:szCs w:val="24"/>
        </w:rPr>
        <w:t>supondría</w:t>
      </w:r>
      <w:r w:rsidRPr="00820CDA">
        <w:rPr>
          <w:sz w:val="24"/>
          <w:szCs w:val="24"/>
        </w:rPr>
        <w:t xml:space="preserve"> un grave riesgo para los objetivos de prevención y control del fraude fiscal</w:t>
      </w:r>
      <w:r>
        <w:rPr>
          <w:sz w:val="24"/>
          <w:szCs w:val="24"/>
        </w:rPr>
        <w:t xml:space="preserve"> al poder implicar</w:t>
      </w:r>
      <w:r w:rsidRPr="002A2F22">
        <w:rPr>
          <w:sz w:val="24"/>
          <w:szCs w:val="24"/>
        </w:rPr>
        <w:t xml:space="preserve"> un perjuicio, razonable y no meramente hipotético</w:t>
      </w:r>
      <w:r>
        <w:rPr>
          <w:sz w:val="24"/>
          <w:szCs w:val="24"/>
        </w:rPr>
        <w:t>,</w:t>
      </w:r>
      <w:r w:rsidRPr="002A2F22">
        <w:rPr>
          <w:sz w:val="24"/>
          <w:szCs w:val="24"/>
        </w:rPr>
        <w:t xml:space="preserve"> a sus actividades de investigación y supervisión</w:t>
      </w:r>
      <w:r>
        <w:rPr>
          <w:sz w:val="24"/>
          <w:szCs w:val="24"/>
        </w:rPr>
        <w:t>.</w:t>
      </w:r>
    </w:p>
    <w:p w14:paraId="7B3F9530" w14:textId="77777777" w:rsidR="00BA2003" w:rsidRDefault="00BA2003" w:rsidP="00BA2003">
      <w:pPr>
        <w:suppressAutoHyphens/>
        <w:autoSpaceDN w:val="0"/>
        <w:jc w:val="both"/>
        <w:textAlignment w:val="baseline"/>
        <w:rPr>
          <w:sz w:val="24"/>
          <w:szCs w:val="24"/>
        </w:rPr>
      </w:pPr>
    </w:p>
    <w:p w14:paraId="514B4DB2" w14:textId="77777777" w:rsidR="00BA2003" w:rsidRPr="002A2F22" w:rsidRDefault="00BA2003" w:rsidP="00BA2003">
      <w:pPr>
        <w:suppressAutoHyphens/>
        <w:autoSpaceDN w:val="0"/>
        <w:jc w:val="both"/>
        <w:textAlignment w:val="baseline"/>
        <w:rPr>
          <w:sz w:val="24"/>
          <w:szCs w:val="24"/>
        </w:rPr>
      </w:pPr>
      <w:r>
        <w:rPr>
          <w:sz w:val="24"/>
          <w:szCs w:val="24"/>
        </w:rPr>
        <w:lastRenderedPageBreak/>
        <w:t xml:space="preserve">En definitiva, en cuanto </w:t>
      </w:r>
      <w:proofErr w:type="gramStart"/>
      <w:r>
        <w:rPr>
          <w:sz w:val="24"/>
          <w:szCs w:val="24"/>
        </w:rPr>
        <w:t>al test</w:t>
      </w:r>
      <w:proofErr w:type="gramEnd"/>
      <w:r>
        <w:rPr>
          <w:sz w:val="24"/>
          <w:szCs w:val="24"/>
        </w:rPr>
        <w:t xml:space="preserve"> del interés público, </w:t>
      </w:r>
      <w:r w:rsidRPr="002A2F22">
        <w:rPr>
          <w:sz w:val="24"/>
          <w:szCs w:val="24"/>
        </w:rPr>
        <w:t>no consta que exista un interés superior que haga prevalecer el derecho de la interesada frente a la gravedad de los perjuicios descritos</w:t>
      </w:r>
      <w:r>
        <w:rPr>
          <w:sz w:val="24"/>
          <w:szCs w:val="24"/>
        </w:rPr>
        <w:t xml:space="preserve"> </w:t>
      </w:r>
      <w:r w:rsidRPr="002A2F22">
        <w:rPr>
          <w:sz w:val="24"/>
          <w:szCs w:val="24"/>
        </w:rPr>
        <w:t>previamente</w:t>
      </w:r>
      <w:r>
        <w:rPr>
          <w:sz w:val="24"/>
          <w:szCs w:val="24"/>
        </w:rPr>
        <w:t xml:space="preserve"> para las labores de control tributario.</w:t>
      </w:r>
    </w:p>
    <w:p w14:paraId="50F077DC" w14:textId="77777777" w:rsidR="00BA2003" w:rsidRDefault="00BA2003" w:rsidP="00BA2003">
      <w:pPr>
        <w:suppressAutoHyphens/>
        <w:autoSpaceDN w:val="0"/>
        <w:jc w:val="both"/>
        <w:textAlignment w:val="baseline"/>
        <w:rPr>
          <w:sz w:val="24"/>
          <w:szCs w:val="24"/>
        </w:rPr>
      </w:pPr>
    </w:p>
    <w:p w14:paraId="343316BA" w14:textId="385B53BC" w:rsidR="00BA2003" w:rsidRDefault="00BA2003" w:rsidP="00BA2003">
      <w:pPr>
        <w:suppressAutoHyphens/>
        <w:autoSpaceDN w:val="0"/>
        <w:jc w:val="both"/>
        <w:textAlignment w:val="baseline"/>
        <w:rPr>
          <w:sz w:val="24"/>
          <w:szCs w:val="24"/>
        </w:rPr>
      </w:pPr>
      <w:r>
        <w:rPr>
          <w:sz w:val="24"/>
          <w:szCs w:val="24"/>
        </w:rPr>
        <w:t xml:space="preserve">Por otra parte, respecto a la pretensión de </w:t>
      </w:r>
      <w:r w:rsidR="00DA1957" w:rsidRPr="00DA1957">
        <w:rPr>
          <w:sz w:val="24"/>
          <w:szCs w:val="24"/>
          <w:highlight w:val="black"/>
        </w:rPr>
        <w:t>XXXXX</w:t>
      </w:r>
      <w:r>
        <w:rPr>
          <w:sz w:val="24"/>
          <w:szCs w:val="24"/>
        </w:rPr>
        <w:t xml:space="preserve"> de acceder al perfil o criterio por  el que su declaración de IRPF es revisada como paso previo a la devolución, debe tenerse en cuenta que el artículo 95 de la Norma Foral </w:t>
      </w:r>
      <w:r w:rsidRPr="002A2F22">
        <w:rPr>
          <w:sz w:val="24"/>
          <w:szCs w:val="24"/>
        </w:rPr>
        <w:t xml:space="preserve">6/2005, </w:t>
      </w:r>
      <w:r>
        <w:rPr>
          <w:sz w:val="24"/>
          <w:szCs w:val="24"/>
        </w:rPr>
        <w:t>de 28 de febrero, General Tributaria de Álava, establece un régimen especial para el acceso a la información y documentación obrante en procedimientos tributarios, reservado al obligado tributario respecto de la documentación que conste en expedientes concluidos, pero no respecto de información interna, auxiliar o sobre la justificación de decisiones automatizadas o selectivas de control administrativo.</w:t>
      </w:r>
    </w:p>
    <w:p w14:paraId="26FBB550" w14:textId="77777777" w:rsidR="00BA2003" w:rsidRDefault="00BA2003" w:rsidP="00BA2003">
      <w:pPr>
        <w:suppressAutoHyphens/>
        <w:autoSpaceDN w:val="0"/>
        <w:jc w:val="both"/>
        <w:textAlignment w:val="baseline"/>
        <w:rPr>
          <w:sz w:val="24"/>
          <w:szCs w:val="24"/>
        </w:rPr>
      </w:pPr>
    </w:p>
    <w:p w14:paraId="21678C71" w14:textId="3D198EF9" w:rsidR="00BA2003" w:rsidRDefault="00BA2003" w:rsidP="00BA2003">
      <w:pPr>
        <w:suppressAutoHyphens/>
        <w:autoSpaceDN w:val="0"/>
        <w:jc w:val="both"/>
        <w:textAlignment w:val="baseline"/>
        <w:rPr>
          <w:sz w:val="24"/>
          <w:szCs w:val="24"/>
        </w:rPr>
      </w:pPr>
      <w:r>
        <w:rPr>
          <w:sz w:val="24"/>
          <w:szCs w:val="24"/>
        </w:rPr>
        <w:t xml:space="preserve">A la vista de todo lo anteriormente expuesto, este Consejo Foral considera que la desestimación de la información solicitada por </w:t>
      </w:r>
      <w:r w:rsidR="000F7053" w:rsidRPr="000F7053">
        <w:rPr>
          <w:sz w:val="24"/>
          <w:szCs w:val="24"/>
          <w:highlight w:val="black"/>
        </w:rPr>
        <w:t>XXXXX</w:t>
      </w:r>
      <w:r w:rsidR="000F7053">
        <w:rPr>
          <w:sz w:val="24"/>
          <w:szCs w:val="24"/>
        </w:rPr>
        <w:t xml:space="preserve"> </w:t>
      </w:r>
      <w:r>
        <w:rPr>
          <w:sz w:val="24"/>
          <w:szCs w:val="24"/>
        </w:rPr>
        <w:t xml:space="preserve">encuentra amparo en el </w:t>
      </w:r>
      <w:r w:rsidRPr="005A47C7">
        <w:rPr>
          <w:sz w:val="24"/>
          <w:szCs w:val="24"/>
        </w:rPr>
        <w:t xml:space="preserve">artículo </w:t>
      </w:r>
      <w:r>
        <w:rPr>
          <w:sz w:val="24"/>
          <w:szCs w:val="24"/>
        </w:rPr>
        <w:t>14.1 g)</w:t>
      </w:r>
      <w:r w:rsidRPr="005A47C7">
        <w:rPr>
          <w:sz w:val="24"/>
          <w:szCs w:val="24"/>
        </w:rPr>
        <w:t xml:space="preserve"> de la Ley 19/2013</w:t>
      </w:r>
      <w:r>
        <w:rPr>
          <w:sz w:val="24"/>
          <w:szCs w:val="24"/>
        </w:rPr>
        <w:t>.</w:t>
      </w:r>
    </w:p>
    <w:p w14:paraId="1C837E61" w14:textId="77777777" w:rsidR="00BA2003" w:rsidRDefault="00BA2003" w:rsidP="00BA2003">
      <w:pPr>
        <w:suppressAutoHyphens/>
        <w:autoSpaceDN w:val="0"/>
        <w:jc w:val="both"/>
        <w:textAlignment w:val="baseline"/>
        <w:rPr>
          <w:sz w:val="24"/>
          <w:szCs w:val="24"/>
        </w:rPr>
      </w:pPr>
    </w:p>
    <w:p w14:paraId="7B9412F8" w14:textId="77777777" w:rsidR="00BA2003" w:rsidRDefault="00BA2003" w:rsidP="00BA2003">
      <w:pPr>
        <w:tabs>
          <w:tab w:val="left" w:pos="426"/>
        </w:tabs>
        <w:ind w:left="66"/>
        <w:jc w:val="both"/>
        <w:rPr>
          <w:sz w:val="24"/>
          <w:szCs w:val="24"/>
        </w:rPr>
      </w:pPr>
      <w:r w:rsidRPr="00EE3782">
        <w:rPr>
          <w:sz w:val="24"/>
          <w:szCs w:val="24"/>
        </w:rPr>
        <w:t>En virtud de todo ello, el Consejo Foral de Transparencia adopta, por unanimidad, la siguiente</w:t>
      </w:r>
    </w:p>
    <w:p w14:paraId="0222B901" w14:textId="77777777" w:rsidR="00BA2003" w:rsidRDefault="00BA2003" w:rsidP="00BA2003">
      <w:pPr>
        <w:tabs>
          <w:tab w:val="left" w:pos="473"/>
        </w:tabs>
        <w:jc w:val="both"/>
        <w:rPr>
          <w:sz w:val="24"/>
          <w:szCs w:val="24"/>
        </w:rPr>
      </w:pPr>
    </w:p>
    <w:p w14:paraId="09200F38" w14:textId="77777777" w:rsidR="00BA2003" w:rsidRPr="00EE3782" w:rsidRDefault="00BA2003" w:rsidP="00BA2003">
      <w:pPr>
        <w:jc w:val="center"/>
        <w:rPr>
          <w:color w:val="000000"/>
          <w:sz w:val="24"/>
          <w:szCs w:val="24"/>
          <w:lang w:eastAsia="es-ES_tradnl"/>
        </w:rPr>
      </w:pPr>
      <w:r w:rsidRPr="00EE3782">
        <w:rPr>
          <w:b/>
          <w:bCs/>
          <w:color w:val="000000"/>
          <w:sz w:val="24"/>
          <w:szCs w:val="24"/>
          <w:lang w:eastAsia="es-ES_tradnl"/>
        </w:rPr>
        <w:t>RESOLUCIÓN</w:t>
      </w:r>
    </w:p>
    <w:p w14:paraId="2DF47F22" w14:textId="77777777" w:rsidR="00BA2003" w:rsidRPr="00EE3782" w:rsidRDefault="00BA2003" w:rsidP="00BA2003">
      <w:pPr>
        <w:jc w:val="both"/>
        <w:rPr>
          <w:color w:val="000000"/>
          <w:sz w:val="24"/>
          <w:szCs w:val="24"/>
          <w:lang w:eastAsia="es-ES_tradnl"/>
        </w:rPr>
      </w:pPr>
    </w:p>
    <w:p w14:paraId="17BE1722" w14:textId="755CCE01" w:rsidR="00BA2003" w:rsidRDefault="00BA2003" w:rsidP="00BA2003">
      <w:pPr>
        <w:autoSpaceDE w:val="0"/>
        <w:autoSpaceDN w:val="0"/>
        <w:adjustRightInd w:val="0"/>
        <w:jc w:val="both"/>
        <w:rPr>
          <w:sz w:val="24"/>
          <w:szCs w:val="24"/>
        </w:rPr>
      </w:pPr>
      <w:r w:rsidRPr="00EE3782">
        <w:rPr>
          <w:b/>
          <w:color w:val="000000"/>
          <w:sz w:val="24"/>
          <w:szCs w:val="24"/>
          <w:lang w:eastAsia="es-ES_tradnl"/>
        </w:rPr>
        <w:t xml:space="preserve">Primero. </w:t>
      </w:r>
      <w:r w:rsidRPr="00EE3782">
        <w:rPr>
          <w:bCs/>
          <w:color w:val="000000"/>
          <w:sz w:val="24"/>
          <w:szCs w:val="24"/>
          <w:lang w:eastAsia="es-ES_tradnl"/>
        </w:rPr>
        <w:t xml:space="preserve">Desestimar </w:t>
      </w:r>
      <w:r w:rsidRPr="00EE3782">
        <w:rPr>
          <w:color w:val="000000"/>
          <w:sz w:val="24"/>
          <w:szCs w:val="24"/>
          <w:lang w:eastAsia="es-ES_tradnl"/>
        </w:rPr>
        <w:t xml:space="preserve">la reclamación formulada </w:t>
      </w:r>
      <w:r w:rsidRPr="0057586C">
        <w:rPr>
          <w:color w:val="000000"/>
          <w:sz w:val="24"/>
          <w:szCs w:val="24"/>
          <w:lang w:eastAsia="es-ES_tradnl"/>
        </w:rPr>
        <w:t xml:space="preserve">por </w:t>
      </w:r>
      <w:r w:rsidR="00224A20" w:rsidRPr="00224A20">
        <w:rPr>
          <w:color w:val="000000"/>
          <w:sz w:val="24"/>
          <w:szCs w:val="24"/>
          <w:highlight w:val="black"/>
          <w:lang w:eastAsia="es-ES_tradnl"/>
        </w:rPr>
        <w:t>XXXXX</w:t>
      </w:r>
      <w:r w:rsidR="00C13E76">
        <w:rPr>
          <w:color w:val="000000"/>
          <w:sz w:val="24"/>
          <w:szCs w:val="24"/>
          <w:lang w:eastAsia="es-ES_tradnl"/>
        </w:rPr>
        <w:t xml:space="preserve"> </w:t>
      </w:r>
      <w:r w:rsidRPr="00EE3782">
        <w:rPr>
          <w:color w:val="000000"/>
          <w:sz w:val="24"/>
          <w:szCs w:val="24"/>
          <w:lang w:eastAsia="es-ES_tradnl"/>
        </w:rPr>
        <w:t xml:space="preserve">contra la </w:t>
      </w:r>
      <w:r w:rsidRPr="00C135A5">
        <w:rPr>
          <w:sz w:val="24"/>
          <w:szCs w:val="24"/>
        </w:rPr>
        <w:t>Resolución 5260/2025, de 24 de septiembre</w:t>
      </w:r>
      <w:r>
        <w:rPr>
          <w:sz w:val="24"/>
          <w:szCs w:val="24"/>
        </w:rPr>
        <w:t xml:space="preserve"> de</w:t>
      </w:r>
      <w:r w:rsidRPr="00C135A5">
        <w:rPr>
          <w:sz w:val="24"/>
          <w:szCs w:val="24"/>
        </w:rPr>
        <w:t xml:space="preserve"> la </w:t>
      </w:r>
      <w:proofErr w:type="gramStart"/>
      <w:r w:rsidRPr="00C135A5">
        <w:rPr>
          <w:sz w:val="24"/>
          <w:szCs w:val="24"/>
        </w:rPr>
        <w:t>Directora</w:t>
      </w:r>
      <w:proofErr w:type="gramEnd"/>
      <w:r w:rsidRPr="00C135A5">
        <w:rPr>
          <w:sz w:val="24"/>
          <w:szCs w:val="24"/>
        </w:rPr>
        <w:t xml:space="preserve"> de Hacienda</w:t>
      </w:r>
      <w:r w:rsidRPr="00EE3782">
        <w:rPr>
          <w:color w:val="000000"/>
          <w:sz w:val="24"/>
          <w:szCs w:val="24"/>
          <w:lang w:eastAsia="es-ES_tradnl"/>
        </w:rPr>
        <w:t xml:space="preserve">, </w:t>
      </w:r>
      <w:r>
        <w:rPr>
          <w:color w:val="000000"/>
          <w:sz w:val="24"/>
          <w:szCs w:val="24"/>
          <w:lang w:val="es-ES_tradnl" w:eastAsia="es-ES_tradnl"/>
        </w:rPr>
        <w:t xml:space="preserve">a la vista de lo dispuesto en el artículo 14.1 g) de la </w:t>
      </w:r>
      <w:r w:rsidRPr="0036503D">
        <w:rPr>
          <w:sz w:val="24"/>
          <w:szCs w:val="24"/>
        </w:rPr>
        <w:t>LTAIBG</w:t>
      </w:r>
      <w:r>
        <w:rPr>
          <w:sz w:val="24"/>
          <w:szCs w:val="24"/>
        </w:rPr>
        <w:t>.</w:t>
      </w:r>
    </w:p>
    <w:p w14:paraId="728A2B22" w14:textId="77777777" w:rsidR="00BA2003" w:rsidRDefault="00BA2003" w:rsidP="00BA2003">
      <w:pPr>
        <w:jc w:val="both"/>
        <w:rPr>
          <w:b/>
          <w:bCs/>
          <w:color w:val="000000"/>
          <w:sz w:val="24"/>
          <w:szCs w:val="24"/>
          <w:lang w:eastAsia="es-ES_tradnl"/>
        </w:rPr>
      </w:pPr>
    </w:p>
    <w:p w14:paraId="39A5AD40" w14:textId="77777777" w:rsidR="00BA2003" w:rsidRDefault="00BA2003" w:rsidP="00BA2003">
      <w:pPr>
        <w:jc w:val="both"/>
        <w:rPr>
          <w:color w:val="000000"/>
          <w:sz w:val="24"/>
          <w:szCs w:val="24"/>
          <w:lang w:eastAsia="es-ES_tradnl"/>
        </w:rPr>
      </w:pPr>
      <w:r>
        <w:rPr>
          <w:b/>
          <w:bCs/>
          <w:color w:val="000000"/>
          <w:sz w:val="24"/>
          <w:szCs w:val="24"/>
          <w:lang w:eastAsia="es-ES_tradnl"/>
        </w:rPr>
        <w:t>Segund</w:t>
      </w:r>
      <w:r w:rsidRPr="00EE3782">
        <w:rPr>
          <w:b/>
          <w:bCs/>
          <w:color w:val="000000"/>
          <w:sz w:val="24"/>
          <w:szCs w:val="24"/>
          <w:lang w:eastAsia="es-ES_tradnl"/>
        </w:rPr>
        <w:t>o.</w:t>
      </w:r>
      <w:r w:rsidRPr="00EE3782">
        <w:rPr>
          <w:color w:val="000000"/>
          <w:sz w:val="24"/>
          <w:szCs w:val="24"/>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23F45614" w14:textId="77777777" w:rsidR="00BA2003" w:rsidRDefault="00BA2003" w:rsidP="00BA2003">
      <w:pPr>
        <w:jc w:val="both"/>
        <w:rPr>
          <w:color w:val="000000"/>
          <w:sz w:val="24"/>
          <w:szCs w:val="24"/>
          <w:lang w:eastAsia="es-ES_tradnl"/>
        </w:rPr>
      </w:pPr>
    </w:p>
    <w:p w14:paraId="3CC516DC" w14:textId="77777777" w:rsidR="007A7BF2" w:rsidRDefault="007A7BF2" w:rsidP="007A7BF2">
      <w:pPr>
        <w:jc w:val="both"/>
        <w:rPr>
          <w:color w:val="000000"/>
          <w:sz w:val="24"/>
          <w:szCs w:val="24"/>
          <w:lang w:eastAsia="es-ES_tradnl"/>
        </w:rPr>
      </w:pPr>
    </w:p>
    <w:p w14:paraId="6CD26873" w14:textId="77777777" w:rsidR="004C6F0F" w:rsidRPr="00F07A5E" w:rsidRDefault="004C6F0F" w:rsidP="00A26056">
      <w:pPr>
        <w:jc w:val="center"/>
        <w:rPr>
          <w:b/>
          <w:color w:val="000000"/>
          <w:sz w:val="24"/>
          <w:szCs w:val="24"/>
          <w:lang w:eastAsia="es-ES_tradnl"/>
        </w:rPr>
      </w:pPr>
    </w:p>
    <w:p w14:paraId="438BE572" w14:textId="77777777" w:rsidR="00300EAB" w:rsidRDefault="00300EAB" w:rsidP="00A26056">
      <w:pPr>
        <w:jc w:val="both"/>
        <w:rPr>
          <w:color w:val="000000"/>
          <w:sz w:val="24"/>
          <w:szCs w:val="24"/>
          <w:lang w:eastAsia="es-ES_tradnl"/>
        </w:rPr>
      </w:pPr>
    </w:p>
    <w:p w14:paraId="134F642B" w14:textId="77777777" w:rsidR="00300EAB" w:rsidRPr="002D0911" w:rsidRDefault="00300EAB" w:rsidP="00A26056">
      <w:pPr>
        <w:jc w:val="both"/>
        <w:rPr>
          <w:color w:val="000000"/>
          <w:sz w:val="24"/>
          <w:szCs w:val="24"/>
          <w:lang w:eastAsia="es-ES_tradnl"/>
        </w:rPr>
      </w:pPr>
    </w:p>
    <w:p w14:paraId="3D30A051" w14:textId="77777777" w:rsidR="009D4220" w:rsidRDefault="009D4220" w:rsidP="00A26056">
      <w:pPr>
        <w:jc w:val="both"/>
        <w:rPr>
          <w:sz w:val="24"/>
          <w:szCs w:val="24"/>
        </w:rPr>
      </w:pPr>
    </w:p>
    <w:sectPr w:rsidR="009D4220" w:rsidSect="00301BD1">
      <w:headerReference w:type="even" r:id="rId9"/>
      <w:headerReference w:type="default" r:id="rId10"/>
      <w:footerReference w:type="even" r:id="rId11"/>
      <w:footerReference w:type="default" r:id="rId12"/>
      <w:headerReference w:type="first" r:id="rId13"/>
      <w:footerReference w:type="first" r:id="rId14"/>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42166" w14:textId="77777777" w:rsidR="0046712D" w:rsidRDefault="0046712D">
      <w:r>
        <w:separator/>
      </w:r>
    </w:p>
  </w:endnote>
  <w:endnote w:type="continuationSeparator" w:id="0">
    <w:p w14:paraId="00BB1405" w14:textId="77777777" w:rsidR="0046712D" w:rsidRDefault="00467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85F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A06EA4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73EA1F2B" w14:textId="78B4BFB7" w:rsidR="00025EAD" w:rsidRPr="00025EAD" w:rsidRDefault="00013356" w:rsidP="00013356">
            <w:pPr>
              <w:pStyle w:val="Piedepgina"/>
            </w:pPr>
            <w:r>
              <w:tab/>
            </w:r>
            <w:r>
              <w:tab/>
            </w:r>
            <w:r w:rsidR="00025EAD" w:rsidRPr="00025EAD">
              <w:rPr>
                <w:sz w:val="24"/>
                <w:szCs w:val="24"/>
              </w:rPr>
              <w:fldChar w:fldCharType="begin"/>
            </w:r>
            <w:r w:rsidR="00025EAD" w:rsidRPr="00025EAD">
              <w:instrText>PAGE</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r w:rsidR="00025EAD" w:rsidRPr="00025EAD">
              <w:rPr>
                <w:lang w:val="es-ES"/>
              </w:rPr>
              <w:t>/</w:t>
            </w:r>
            <w:r w:rsidR="00025EAD" w:rsidRPr="00025EAD">
              <w:rPr>
                <w:sz w:val="24"/>
                <w:szCs w:val="24"/>
              </w:rPr>
              <w:fldChar w:fldCharType="begin"/>
            </w:r>
            <w:r w:rsidR="00025EAD" w:rsidRPr="00025EAD">
              <w:instrText>NUMPAGES</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p>
        </w:sdtContent>
      </w:sdt>
    </w:sdtContent>
  </w:sdt>
  <w:p w14:paraId="293C964F"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53CB"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E8EFC" w14:textId="77777777" w:rsidR="0046712D" w:rsidRDefault="0046712D">
      <w:r>
        <w:separator/>
      </w:r>
    </w:p>
  </w:footnote>
  <w:footnote w:type="continuationSeparator" w:id="0">
    <w:p w14:paraId="1C15A3AA" w14:textId="77777777" w:rsidR="0046712D" w:rsidRDefault="00467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9245312"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49245313"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0" w:name="_MON_1284444778"/>
        <w:bookmarkEnd w:id="0"/>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49245314"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94343B68">
      <w:start w:val="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9B7920"/>
    <w:multiLevelType w:val="hybridMultilevel"/>
    <w:tmpl w:val="9E9EB93E"/>
    <w:lvl w:ilvl="0" w:tplc="3956EE4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240C59"/>
    <w:multiLevelType w:val="hybridMultilevel"/>
    <w:tmpl w:val="561E3DA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8BD7486"/>
    <w:multiLevelType w:val="multilevel"/>
    <w:tmpl w:val="30F6C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D33334"/>
    <w:multiLevelType w:val="hybridMultilevel"/>
    <w:tmpl w:val="CF9ABD50"/>
    <w:lvl w:ilvl="0" w:tplc="613CC8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403B46"/>
    <w:multiLevelType w:val="hybridMultilevel"/>
    <w:tmpl w:val="05722D50"/>
    <w:lvl w:ilvl="0" w:tplc="9E64D6C8">
      <w:start w:val="1"/>
      <w:numFmt w:val="upperLetter"/>
      <w:lvlText w:val="%1)"/>
      <w:lvlJc w:val="left"/>
      <w:pPr>
        <w:ind w:left="1800" w:hanging="360"/>
      </w:pPr>
      <w:rPr>
        <w:rFonts w:hint="default"/>
        <w:color w:val="000000"/>
        <w:lang w:val="es-ES_tradnl"/>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6" w15:restartNumberingAfterBreak="0">
    <w:nsid w:val="461131E1"/>
    <w:multiLevelType w:val="hybridMultilevel"/>
    <w:tmpl w:val="3240278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 w15:restartNumberingAfterBreak="0">
    <w:nsid w:val="4A3D543A"/>
    <w:multiLevelType w:val="hybridMultilevel"/>
    <w:tmpl w:val="BA06125C"/>
    <w:lvl w:ilvl="0" w:tplc="496AF900">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3D72F9C"/>
    <w:multiLevelType w:val="hybridMultilevel"/>
    <w:tmpl w:val="482410D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9" w15:restartNumberingAfterBreak="0">
    <w:nsid w:val="58DE0EE8"/>
    <w:multiLevelType w:val="hybridMultilevel"/>
    <w:tmpl w:val="E1D41B3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5AE302D0"/>
    <w:multiLevelType w:val="hybridMultilevel"/>
    <w:tmpl w:val="909E86A0"/>
    <w:lvl w:ilvl="0" w:tplc="19DECA8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15:restartNumberingAfterBreak="0">
    <w:nsid w:val="68B8154D"/>
    <w:multiLevelType w:val="hybridMultilevel"/>
    <w:tmpl w:val="5C70AA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D471277"/>
    <w:multiLevelType w:val="hybridMultilevel"/>
    <w:tmpl w:val="73BC712C"/>
    <w:lvl w:ilvl="0" w:tplc="DC24DAC6">
      <w:start w:val="1"/>
      <w:numFmt w:val="upperRoman"/>
      <w:lvlText w:val="%1."/>
      <w:lvlJc w:val="left"/>
      <w:pPr>
        <w:ind w:left="1440" w:hanging="720"/>
      </w:pPr>
      <w:rPr>
        <w:rFonts w:hint="default"/>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70874D4C"/>
    <w:multiLevelType w:val="hybridMultilevel"/>
    <w:tmpl w:val="67687A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94395113">
    <w:abstractNumId w:val="4"/>
  </w:num>
  <w:num w:numId="2" w16cid:durableId="70154481">
    <w:abstractNumId w:val="2"/>
  </w:num>
  <w:num w:numId="3" w16cid:durableId="933174401">
    <w:abstractNumId w:val="0"/>
  </w:num>
  <w:num w:numId="4" w16cid:durableId="1337805661">
    <w:abstractNumId w:val="9"/>
  </w:num>
  <w:num w:numId="5" w16cid:durableId="1724985689">
    <w:abstractNumId w:val="8"/>
  </w:num>
  <w:num w:numId="6" w16cid:durableId="631833889">
    <w:abstractNumId w:val="12"/>
  </w:num>
  <w:num w:numId="7" w16cid:durableId="1828593542">
    <w:abstractNumId w:val="5"/>
  </w:num>
  <w:num w:numId="8" w16cid:durableId="437916381">
    <w:abstractNumId w:val="7"/>
  </w:num>
  <w:num w:numId="9" w16cid:durableId="921917747">
    <w:abstractNumId w:val="13"/>
  </w:num>
  <w:num w:numId="10" w16cid:durableId="683559215">
    <w:abstractNumId w:val="1"/>
  </w:num>
  <w:num w:numId="11" w16cid:durableId="990015585">
    <w:abstractNumId w:val="10"/>
  </w:num>
  <w:num w:numId="12" w16cid:durableId="4515533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40305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602604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13356"/>
    <w:rsid w:val="000253AC"/>
    <w:rsid w:val="00025EAD"/>
    <w:rsid w:val="00025EF5"/>
    <w:rsid w:val="00031BB5"/>
    <w:rsid w:val="00055D17"/>
    <w:rsid w:val="00060714"/>
    <w:rsid w:val="000608BF"/>
    <w:rsid w:val="00062731"/>
    <w:rsid w:val="000770E2"/>
    <w:rsid w:val="00092084"/>
    <w:rsid w:val="000943DD"/>
    <w:rsid w:val="000956AD"/>
    <w:rsid w:val="000C195C"/>
    <w:rsid w:val="000C7EA1"/>
    <w:rsid w:val="000E09C1"/>
    <w:rsid w:val="000F397C"/>
    <w:rsid w:val="000F7053"/>
    <w:rsid w:val="000F76EF"/>
    <w:rsid w:val="00104E57"/>
    <w:rsid w:val="00137431"/>
    <w:rsid w:val="00155E65"/>
    <w:rsid w:val="001566FD"/>
    <w:rsid w:val="00160B07"/>
    <w:rsid w:val="00173650"/>
    <w:rsid w:val="00182E18"/>
    <w:rsid w:val="001A0C37"/>
    <w:rsid w:val="001A305F"/>
    <w:rsid w:val="001A43ED"/>
    <w:rsid w:val="001B2F39"/>
    <w:rsid w:val="001B6E3D"/>
    <w:rsid w:val="001C0AC3"/>
    <w:rsid w:val="001C3B86"/>
    <w:rsid w:val="001C3EE2"/>
    <w:rsid w:val="001C5609"/>
    <w:rsid w:val="001E4DD8"/>
    <w:rsid w:val="001E7B12"/>
    <w:rsid w:val="001F0816"/>
    <w:rsid w:val="001F7B1A"/>
    <w:rsid w:val="002026A3"/>
    <w:rsid w:val="00205899"/>
    <w:rsid w:val="002136B5"/>
    <w:rsid w:val="0021727F"/>
    <w:rsid w:val="00223D73"/>
    <w:rsid w:val="00224A20"/>
    <w:rsid w:val="00225796"/>
    <w:rsid w:val="00237E66"/>
    <w:rsid w:val="00244BE0"/>
    <w:rsid w:val="002450E6"/>
    <w:rsid w:val="00253C10"/>
    <w:rsid w:val="00255589"/>
    <w:rsid w:val="00260193"/>
    <w:rsid w:val="0026777C"/>
    <w:rsid w:val="0027185C"/>
    <w:rsid w:val="00271E4F"/>
    <w:rsid w:val="00292DE5"/>
    <w:rsid w:val="00295EE7"/>
    <w:rsid w:val="002A4C24"/>
    <w:rsid w:val="002B0653"/>
    <w:rsid w:val="002B22EF"/>
    <w:rsid w:val="002B4B8E"/>
    <w:rsid w:val="002B5429"/>
    <w:rsid w:val="002B7950"/>
    <w:rsid w:val="002D0911"/>
    <w:rsid w:val="002D1139"/>
    <w:rsid w:val="002D39E7"/>
    <w:rsid w:val="002D6AC7"/>
    <w:rsid w:val="002E26FE"/>
    <w:rsid w:val="002F31BA"/>
    <w:rsid w:val="002F4647"/>
    <w:rsid w:val="00300EAB"/>
    <w:rsid w:val="00301BD1"/>
    <w:rsid w:val="00306A05"/>
    <w:rsid w:val="00311D00"/>
    <w:rsid w:val="00314173"/>
    <w:rsid w:val="003169E5"/>
    <w:rsid w:val="00326F72"/>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D1DC6"/>
    <w:rsid w:val="003D7DB1"/>
    <w:rsid w:val="003E22D7"/>
    <w:rsid w:val="003E2D00"/>
    <w:rsid w:val="003E37BB"/>
    <w:rsid w:val="004002DB"/>
    <w:rsid w:val="0040373E"/>
    <w:rsid w:val="004175EA"/>
    <w:rsid w:val="004224EF"/>
    <w:rsid w:val="00442984"/>
    <w:rsid w:val="00451FF0"/>
    <w:rsid w:val="00454D9B"/>
    <w:rsid w:val="004568B7"/>
    <w:rsid w:val="00464DB6"/>
    <w:rsid w:val="0046712D"/>
    <w:rsid w:val="004751B5"/>
    <w:rsid w:val="0047585F"/>
    <w:rsid w:val="0047592A"/>
    <w:rsid w:val="00483AD7"/>
    <w:rsid w:val="00485BE1"/>
    <w:rsid w:val="00486F0A"/>
    <w:rsid w:val="004A3D59"/>
    <w:rsid w:val="004B196C"/>
    <w:rsid w:val="004C12C8"/>
    <w:rsid w:val="004C5545"/>
    <w:rsid w:val="004C6F0F"/>
    <w:rsid w:val="004D5793"/>
    <w:rsid w:val="004F1450"/>
    <w:rsid w:val="004F1ED8"/>
    <w:rsid w:val="004F6801"/>
    <w:rsid w:val="004F7F4D"/>
    <w:rsid w:val="00503400"/>
    <w:rsid w:val="00503935"/>
    <w:rsid w:val="00504C69"/>
    <w:rsid w:val="0051452A"/>
    <w:rsid w:val="00515D72"/>
    <w:rsid w:val="00516DCB"/>
    <w:rsid w:val="005342D7"/>
    <w:rsid w:val="005441B3"/>
    <w:rsid w:val="00547717"/>
    <w:rsid w:val="00547A0C"/>
    <w:rsid w:val="00555026"/>
    <w:rsid w:val="00556FD4"/>
    <w:rsid w:val="00566490"/>
    <w:rsid w:val="005708CF"/>
    <w:rsid w:val="0057188E"/>
    <w:rsid w:val="005805D1"/>
    <w:rsid w:val="00580C18"/>
    <w:rsid w:val="00585DCF"/>
    <w:rsid w:val="00590CE6"/>
    <w:rsid w:val="00593DBC"/>
    <w:rsid w:val="005973AB"/>
    <w:rsid w:val="005A695F"/>
    <w:rsid w:val="005B28DE"/>
    <w:rsid w:val="005B7E13"/>
    <w:rsid w:val="005D54CA"/>
    <w:rsid w:val="005D7A05"/>
    <w:rsid w:val="005E21EE"/>
    <w:rsid w:val="005F4669"/>
    <w:rsid w:val="005F5002"/>
    <w:rsid w:val="00604530"/>
    <w:rsid w:val="006045A3"/>
    <w:rsid w:val="00610DA7"/>
    <w:rsid w:val="00621795"/>
    <w:rsid w:val="00623650"/>
    <w:rsid w:val="00624845"/>
    <w:rsid w:val="0062535A"/>
    <w:rsid w:val="00625A88"/>
    <w:rsid w:val="00626128"/>
    <w:rsid w:val="006349F4"/>
    <w:rsid w:val="00641480"/>
    <w:rsid w:val="006426B7"/>
    <w:rsid w:val="00651E98"/>
    <w:rsid w:val="006535C2"/>
    <w:rsid w:val="006620C8"/>
    <w:rsid w:val="00667A3A"/>
    <w:rsid w:val="006722F1"/>
    <w:rsid w:val="00676EAD"/>
    <w:rsid w:val="00677103"/>
    <w:rsid w:val="00691ADA"/>
    <w:rsid w:val="00695F41"/>
    <w:rsid w:val="006A7910"/>
    <w:rsid w:val="006B265C"/>
    <w:rsid w:val="006C69A5"/>
    <w:rsid w:val="006C786D"/>
    <w:rsid w:val="006D006A"/>
    <w:rsid w:val="006D570C"/>
    <w:rsid w:val="006D7CE2"/>
    <w:rsid w:val="006E4143"/>
    <w:rsid w:val="006E765D"/>
    <w:rsid w:val="00703381"/>
    <w:rsid w:val="00705BB6"/>
    <w:rsid w:val="00706DE9"/>
    <w:rsid w:val="00710FB2"/>
    <w:rsid w:val="00716153"/>
    <w:rsid w:val="007274B7"/>
    <w:rsid w:val="00732397"/>
    <w:rsid w:val="00740346"/>
    <w:rsid w:val="00741F07"/>
    <w:rsid w:val="0074338A"/>
    <w:rsid w:val="00756329"/>
    <w:rsid w:val="00760F98"/>
    <w:rsid w:val="00762D0D"/>
    <w:rsid w:val="007672DC"/>
    <w:rsid w:val="00797B88"/>
    <w:rsid w:val="007A13A5"/>
    <w:rsid w:val="007A35BB"/>
    <w:rsid w:val="007A7BF2"/>
    <w:rsid w:val="007B1C87"/>
    <w:rsid w:val="007C22E6"/>
    <w:rsid w:val="007C2FDF"/>
    <w:rsid w:val="007E181B"/>
    <w:rsid w:val="00800527"/>
    <w:rsid w:val="00802F2C"/>
    <w:rsid w:val="00806859"/>
    <w:rsid w:val="0081388B"/>
    <w:rsid w:val="00816749"/>
    <w:rsid w:val="00821BAD"/>
    <w:rsid w:val="00833912"/>
    <w:rsid w:val="008369B9"/>
    <w:rsid w:val="0084435E"/>
    <w:rsid w:val="00850BA7"/>
    <w:rsid w:val="00853643"/>
    <w:rsid w:val="00876045"/>
    <w:rsid w:val="00886679"/>
    <w:rsid w:val="008921B8"/>
    <w:rsid w:val="00893189"/>
    <w:rsid w:val="008A15F1"/>
    <w:rsid w:val="008A1F7F"/>
    <w:rsid w:val="008A544B"/>
    <w:rsid w:val="008A5CB6"/>
    <w:rsid w:val="008B3715"/>
    <w:rsid w:val="008C1EBE"/>
    <w:rsid w:val="008D4C0E"/>
    <w:rsid w:val="008D7179"/>
    <w:rsid w:val="008E13EC"/>
    <w:rsid w:val="008F201E"/>
    <w:rsid w:val="008F3372"/>
    <w:rsid w:val="00903823"/>
    <w:rsid w:val="00904C0E"/>
    <w:rsid w:val="00905BF2"/>
    <w:rsid w:val="00914C95"/>
    <w:rsid w:val="00917B01"/>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A6A2F"/>
    <w:rsid w:val="009A78C7"/>
    <w:rsid w:val="009B2DC5"/>
    <w:rsid w:val="009C2614"/>
    <w:rsid w:val="009C53C0"/>
    <w:rsid w:val="009C7C14"/>
    <w:rsid w:val="009D4220"/>
    <w:rsid w:val="009D4CE1"/>
    <w:rsid w:val="009E0A63"/>
    <w:rsid w:val="009E19EE"/>
    <w:rsid w:val="009E360B"/>
    <w:rsid w:val="009E7D7F"/>
    <w:rsid w:val="009F1FC4"/>
    <w:rsid w:val="00A00173"/>
    <w:rsid w:val="00A0552F"/>
    <w:rsid w:val="00A1637B"/>
    <w:rsid w:val="00A211C7"/>
    <w:rsid w:val="00A2399C"/>
    <w:rsid w:val="00A23CF0"/>
    <w:rsid w:val="00A26056"/>
    <w:rsid w:val="00A465FD"/>
    <w:rsid w:val="00A53A91"/>
    <w:rsid w:val="00A6067F"/>
    <w:rsid w:val="00A60C5D"/>
    <w:rsid w:val="00A82D1C"/>
    <w:rsid w:val="00A84247"/>
    <w:rsid w:val="00A84611"/>
    <w:rsid w:val="00A85035"/>
    <w:rsid w:val="00A93539"/>
    <w:rsid w:val="00AA1896"/>
    <w:rsid w:val="00AA1A44"/>
    <w:rsid w:val="00AA1C4E"/>
    <w:rsid w:val="00AA776B"/>
    <w:rsid w:val="00AC37A8"/>
    <w:rsid w:val="00AC3A52"/>
    <w:rsid w:val="00AD5462"/>
    <w:rsid w:val="00AF7E4D"/>
    <w:rsid w:val="00B00414"/>
    <w:rsid w:val="00B117C9"/>
    <w:rsid w:val="00B200DF"/>
    <w:rsid w:val="00B20456"/>
    <w:rsid w:val="00B23295"/>
    <w:rsid w:val="00B2571D"/>
    <w:rsid w:val="00B26B40"/>
    <w:rsid w:val="00B37348"/>
    <w:rsid w:val="00B377D9"/>
    <w:rsid w:val="00B45527"/>
    <w:rsid w:val="00B45B3D"/>
    <w:rsid w:val="00B4740F"/>
    <w:rsid w:val="00B511B1"/>
    <w:rsid w:val="00B55176"/>
    <w:rsid w:val="00B5551D"/>
    <w:rsid w:val="00B7226F"/>
    <w:rsid w:val="00B75AE2"/>
    <w:rsid w:val="00B84848"/>
    <w:rsid w:val="00B84867"/>
    <w:rsid w:val="00B91C17"/>
    <w:rsid w:val="00BA2003"/>
    <w:rsid w:val="00BA71A8"/>
    <w:rsid w:val="00BB45FF"/>
    <w:rsid w:val="00BF623C"/>
    <w:rsid w:val="00BF684B"/>
    <w:rsid w:val="00C07E7F"/>
    <w:rsid w:val="00C10F19"/>
    <w:rsid w:val="00C13E76"/>
    <w:rsid w:val="00C142E6"/>
    <w:rsid w:val="00C32290"/>
    <w:rsid w:val="00C3491A"/>
    <w:rsid w:val="00C35D84"/>
    <w:rsid w:val="00C46602"/>
    <w:rsid w:val="00C46C0D"/>
    <w:rsid w:val="00C47C4B"/>
    <w:rsid w:val="00C54E61"/>
    <w:rsid w:val="00C70708"/>
    <w:rsid w:val="00C76D51"/>
    <w:rsid w:val="00C81FF5"/>
    <w:rsid w:val="00C82F02"/>
    <w:rsid w:val="00C8351A"/>
    <w:rsid w:val="00C938F0"/>
    <w:rsid w:val="00CA290B"/>
    <w:rsid w:val="00CD4E07"/>
    <w:rsid w:val="00CE6F22"/>
    <w:rsid w:val="00CF4DCC"/>
    <w:rsid w:val="00D050C5"/>
    <w:rsid w:val="00D212F9"/>
    <w:rsid w:val="00D24D3B"/>
    <w:rsid w:val="00D4219F"/>
    <w:rsid w:val="00D52D85"/>
    <w:rsid w:val="00D558CB"/>
    <w:rsid w:val="00D6248F"/>
    <w:rsid w:val="00D65776"/>
    <w:rsid w:val="00D65B4E"/>
    <w:rsid w:val="00D66810"/>
    <w:rsid w:val="00D76028"/>
    <w:rsid w:val="00D8368D"/>
    <w:rsid w:val="00D96B68"/>
    <w:rsid w:val="00DA1957"/>
    <w:rsid w:val="00DA2061"/>
    <w:rsid w:val="00DC5601"/>
    <w:rsid w:val="00DD0EB0"/>
    <w:rsid w:val="00DE1176"/>
    <w:rsid w:val="00DE1E56"/>
    <w:rsid w:val="00DE48DC"/>
    <w:rsid w:val="00DF23C6"/>
    <w:rsid w:val="00DF2BF6"/>
    <w:rsid w:val="00E040FE"/>
    <w:rsid w:val="00E1677C"/>
    <w:rsid w:val="00E222C2"/>
    <w:rsid w:val="00E22EFC"/>
    <w:rsid w:val="00E24E38"/>
    <w:rsid w:val="00E26EB1"/>
    <w:rsid w:val="00E40C65"/>
    <w:rsid w:val="00E41BAF"/>
    <w:rsid w:val="00E45945"/>
    <w:rsid w:val="00E508A3"/>
    <w:rsid w:val="00E57131"/>
    <w:rsid w:val="00E61EF4"/>
    <w:rsid w:val="00E62224"/>
    <w:rsid w:val="00E65C29"/>
    <w:rsid w:val="00E8028A"/>
    <w:rsid w:val="00E814A2"/>
    <w:rsid w:val="00E82F56"/>
    <w:rsid w:val="00E84222"/>
    <w:rsid w:val="00E87D95"/>
    <w:rsid w:val="00E90E46"/>
    <w:rsid w:val="00EA27F6"/>
    <w:rsid w:val="00EB2CB4"/>
    <w:rsid w:val="00EB7A44"/>
    <w:rsid w:val="00EC6977"/>
    <w:rsid w:val="00EC6DC5"/>
    <w:rsid w:val="00ED2CBC"/>
    <w:rsid w:val="00ED37BC"/>
    <w:rsid w:val="00F02D64"/>
    <w:rsid w:val="00F07A5E"/>
    <w:rsid w:val="00F13674"/>
    <w:rsid w:val="00F1593E"/>
    <w:rsid w:val="00F171C1"/>
    <w:rsid w:val="00F22404"/>
    <w:rsid w:val="00F2639D"/>
    <w:rsid w:val="00F2671A"/>
    <w:rsid w:val="00F30C7C"/>
    <w:rsid w:val="00F3202B"/>
    <w:rsid w:val="00F34440"/>
    <w:rsid w:val="00F47129"/>
    <w:rsid w:val="00F54818"/>
    <w:rsid w:val="00F672EA"/>
    <w:rsid w:val="00F70120"/>
    <w:rsid w:val="00F739CF"/>
    <w:rsid w:val="00F8380C"/>
    <w:rsid w:val="00F84C7D"/>
    <w:rsid w:val="00F86699"/>
    <w:rsid w:val="00F900A9"/>
    <w:rsid w:val="00F92731"/>
    <w:rsid w:val="00FA661C"/>
    <w:rsid w:val="00FB7596"/>
    <w:rsid w:val="00FB79D4"/>
    <w:rsid w:val="00FC5AB6"/>
    <w:rsid w:val="00FD187F"/>
    <w:rsid w:val="00FD1DE7"/>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646783856">
      <w:bodyDiv w:val="1"/>
      <w:marLeft w:val="0"/>
      <w:marRight w:val="0"/>
      <w:marTop w:val="0"/>
      <w:marBottom w:val="0"/>
      <w:divBdr>
        <w:top w:val="none" w:sz="0" w:space="0" w:color="auto"/>
        <w:left w:val="none" w:sz="0" w:space="0" w:color="auto"/>
        <w:bottom w:val="none" w:sz="0" w:space="0" w:color="auto"/>
        <w:right w:val="none" w:sz="0" w:space="0" w:color="auto"/>
      </w:divBdr>
    </w:div>
    <w:div w:id="660281772">
      <w:bodyDiv w:val="1"/>
      <w:marLeft w:val="0"/>
      <w:marRight w:val="0"/>
      <w:marTop w:val="0"/>
      <w:marBottom w:val="0"/>
      <w:divBdr>
        <w:top w:val="none" w:sz="0" w:space="0" w:color="auto"/>
        <w:left w:val="none" w:sz="0" w:space="0" w:color="auto"/>
        <w:bottom w:val="none" w:sz="0" w:space="0" w:color="auto"/>
        <w:right w:val="none" w:sz="0" w:space="0" w:color="auto"/>
      </w:divBdr>
    </w:div>
    <w:div w:id="723799029">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25907228">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53886649">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337536757">
      <w:bodyDiv w:val="1"/>
      <w:marLeft w:val="0"/>
      <w:marRight w:val="0"/>
      <w:marTop w:val="0"/>
      <w:marBottom w:val="0"/>
      <w:divBdr>
        <w:top w:val="none" w:sz="0" w:space="0" w:color="auto"/>
        <w:left w:val="none" w:sz="0" w:space="0" w:color="auto"/>
        <w:bottom w:val="none" w:sz="0" w:space="0" w:color="auto"/>
        <w:right w:val="none" w:sz="0" w:space="0" w:color="auto"/>
      </w:divBdr>
    </w:div>
    <w:div w:id="1447625961">
      <w:bodyDiv w:val="1"/>
      <w:marLeft w:val="0"/>
      <w:marRight w:val="0"/>
      <w:marTop w:val="0"/>
      <w:marBottom w:val="0"/>
      <w:divBdr>
        <w:top w:val="none" w:sz="0" w:space="0" w:color="auto"/>
        <w:left w:val="none" w:sz="0" w:space="0" w:color="auto"/>
        <w:bottom w:val="none" w:sz="0" w:space="0" w:color="auto"/>
        <w:right w:val="none" w:sz="0" w:space="0" w:color="auto"/>
      </w:divBdr>
    </w:div>
    <w:div w:id="1459762367">
      <w:bodyDiv w:val="1"/>
      <w:marLeft w:val="0"/>
      <w:marRight w:val="0"/>
      <w:marTop w:val="0"/>
      <w:marBottom w:val="0"/>
      <w:divBdr>
        <w:top w:val="none" w:sz="0" w:space="0" w:color="auto"/>
        <w:left w:val="none" w:sz="0" w:space="0" w:color="auto"/>
        <w:bottom w:val="none" w:sz="0" w:space="0" w:color="auto"/>
        <w:right w:val="none" w:sz="0" w:space="0" w:color="auto"/>
      </w:divBdr>
    </w:div>
    <w:div w:id="1536426158">
      <w:bodyDiv w:val="1"/>
      <w:marLeft w:val="0"/>
      <w:marRight w:val="0"/>
      <w:marTop w:val="0"/>
      <w:marBottom w:val="0"/>
      <w:divBdr>
        <w:top w:val="none" w:sz="0" w:space="0" w:color="auto"/>
        <w:left w:val="none" w:sz="0" w:space="0" w:color="auto"/>
        <w:bottom w:val="none" w:sz="0" w:space="0" w:color="auto"/>
        <w:right w:val="none" w:sz="0" w:space="0" w:color="auto"/>
      </w:divBdr>
    </w:div>
    <w:div w:id="1545169233">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647375">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208</TotalTime>
  <Pages>6</Pages>
  <Words>2354</Words>
  <Characters>12953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81</cp:revision>
  <cp:lastPrinted>2024-07-05T10:05:00Z</cp:lastPrinted>
  <dcterms:created xsi:type="dcterms:W3CDTF">2024-07-05T06:52:00Z</dcterms:created>
  <dcterms:modified xsi:type="dcterms:W3CDTF">2026-08-26T08:29:00Z</dcterms:modified>
</cp:coreProperties>
</file>