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92D88" w14:textId="77777777" w:rsidR="00062731" w:rsidRDefault="00062731" w:rsidP="00062731">
      <w:pPr>
        <w:jc w:val="both"/>
        <w:rPr>
          <w:b/>
          <w:sz w:val="24"/>
          <w:szCs w:val="24"/>
        </w:rPr>
      </w:pPr>
      <w:r>
        <w:rPr>
          <w:b/>
          <w:sz w:val="24"/>
          <w:szCs w:val="24"/>
        </w:rPr>
        <w:t>______________________________________________________________________________</w:t>
      </w:r>
    </w:p>
    <w:p w14:paraId="173495AC" w14:textId="77777777" w:rsidR="00062731" w:rsidRDefault="00062731" w:rsidP="00062731">
      <w:pPr>
        <w:jc w:val="both"/>
        <w:rPr>
          <w:b/>
          <w:sz w:val="24"/>
          <w:szCs w:val="24"/>
        </w:rPr>
      </w:pPr>
    </w:p>
    <w:p w14:paraId="0CBFDF98" w14:textId="77777777" w:rsidR="000E2AFB" w:rsidRDefault="000E2AFB" w:rsidP="002A4C24">
      <w:pPr>
        <w:pStyle w:val="Prrafodelista"/>
        <w:ind w:left="0"/>
        <w:jc w:val="center"/>
        <w:rPr>
          <w:b/>
          <w:caps/>
          <w:sz w:val="24"/>
          <w:szCs w:val="24"/>
        </w:rPr>
      </w:pPr>
    </w:p>
    <w:p w14:paraId="491368F2" w14:textId="77777777" w:rsidR="000E2AFB" w:rsidRDefault="000E2AFB" w:rsidP="002A4C24">
      <w:pPr>
        <w:pStyle w:val="Prrafodelista"/>
        <w:ind w:left="0"/>
        <w:jc w:val="center"/>
        <w:rPr>
          <w:b/>
          <w:caps/>
          <w:sz w:val="24"/>
          <w:szCs w:val="24"/>
        </w:rPr>
      </w:pPr>
    </w:p>
    <w:p w14:paraId="67303AC3" w14:textId="4F04F4E4" w:rsidR="002A4C24" w:rsidRDefault="00062731" w:rsidP="002A4C24">
      <w:pPr>
        <w:pStyle w:val="Prrafodelista"/>
        <w:ind w:left="0"/>
        <w:jc w:val="center"/>
        <w:rPr>
          <w:b/>
          <w:bCs/>
          <w:sz w:val="24"/>
          <w:szCs w:val="24"/>
        </w:rPr>
      </w:pPr>
      <w:r>
        <w:rPr>
          <w:b/>
          <w:caps/>
          <w:sz w:val="24"/>
          <w:szCs w:val="24"/>
        </w:rPr>
        <w:t xml:space="preserve">resolución de la reclamación </w:t>
      </w:r>
      <w:r w:rsidR="005D7A05">
        <w:rPr>
          <w:b/>
          <w:caps/>
          <w:sz w:val="24"/>
          <w:szCs w:val="24"/>
        </w:rPr>
        <w:t>10</w:t>
      </w:r>
      <w:r>
        <w:rPr>
          <w:b/>
          <w:caps/>
          <w:sz w:val="24"/>
          <w:szCs w:val="24"/>
        </w:rPr>
        <w:t>/202</w:t>
      </w:r>
      <w:r w:rsidR="00D96B68">
        <w:rPr>
          <w:b/>
          <w:caps/>
          <w:sz w:val="24"/>
          <w:szCs w:val="24"/>
        </w:rPr>
        <w:t>5</w:t>
      </w:r>
      <w:r>
        <w:rPr>
          <w:b/>
          <w:caps/>
          <w:sz w:val="24"/>
          <w:szCs w:val="24"/>
        </w:rPr>
        <w:t xml:space="preserve">, formulada por </w:t>
      </w:r>
      <w:r w:rsidR="00E151BD" w:rsidRPr="00E151BD">
        <w:rPr>
          <w:b/>
          <w:caps/>
          <w:sz w:val="24"/>
          <w:szCs w:val="24"/>
          <w:highlight w:val="black"/>
        </w:rPr>
        <w:t>xxxxx</w:t>
      </w:r>
    </w:p>
    <w:p w14:paraId="231FD483" w14:textId="30D98CA2" w:rsidR="00A60C5D" w:rsidRPr="00B928D7" w:rsidRDefault="00A60C5D" w:rsidP="002A4C24">
      <w:pPr>
        <w:pStyle w:val="Prrafodelista"/>
        <w:ind w:left="0"/>
        <w:jc w:val="center"/>
        <w:rPr>
          <w:b/>
          <w:bCs/>
          <w:sz w:val="24"/>
          <w:szCs w:val="24"/>
        </w:rPr>
      </w:pPr>
      <w:r w:rsidRPr="00B928D7">
        <w:rPr>
          <w:b/>
          <w:sz w:val="24"/>
          <w:szCs w:val="24"/>
        </w:rPr>
        <w:t>(</w:t>
      </w:r>
      <w:r w:rsidR="000E2AFB" w:rsidRPr="00B928D7">
        <w:rPr>
          <w:b/>
          <w:sz w:val="24"/>
          <w:szCs w:val="24"/>
        </w:rPr>
        <w:t>SESIÓN 4 DE DICIEMBRE DE 2025, ASUNTO 1/4</w:t>
      </w:r>
      <w:r w:rsidRPr="00B928D7">
        <w:rPr>
          <w:b/>
          <w:sz w:val="24"/>
          <w:szCs w:val="24"/>
        </w:rPr>
        <w:t>)</w:t>
      </w:r>
    </w:p>
    <w:p w14:paraId="12E981A8" w14:textId="77777777" w:rsidR="00A60C5D" w:rsidRPr="00B928D7" w:rsidRDefault="00A60C5D" w:rsidP="002A4C24">
      <w:pPr>
        <w:pStyle w:val="Prrafodelista"/>
        <w:ind w:left="0"/>
        <w:jc w:val="center"/>
        <w:rPr>
          <w:b/>
          <w:bCs/>
          <w:caps/>
          <w:sz w:val="24"/>
          <w:szCs w:val="24"/>
        </w:rPr>
      </w:pPr>
    </w:p>
    <w:p w14:paraId="69255515" w14:textId="77777777" w:rsidR="007A7BF2" w:rsidRDefault="007A7BF2" w:rsidP="00062731">
      <w:pPr>
        <w:tabs>
          <w:tab w:val="left" w:pos="473"/>
        </w:tabs>
        <w:jc w:val="both"/>
        <w:rPr>
          <w:bCs/>
          <w:sz w:val="24"/>
          <w:szCs w:val="24"/>
        </w:rPr>
      </w:pPr>
    </w:p>
    <w:p w14:paraId="772DEC93" w14:textId="77777777" w:rsidR="00585DCF" w:rsidRPr="00BD594A" w:rsidRDefault="00585DCF" w:rsidP="00585DCF">
      <w:pPr>
        <w:jc w:val="center"/>
        <w:rPr>
          <w:b/>
          <w:color w:val="000000"/>
          <w:sz w:val="24"/>
          <w:szCs w:val="24"/>
          <w:lang w:val="es-ES_tradnl" w:eastAsia="es-ES_tradnl"/>
        </w:rPr>
      </w:pPr>
      <w:r w:rsidRPr="00BD594A">
        <w:rPr>
          <w:b/>
          <w:color w:val="000000"/>
          <w:sz w:val="24"/>
          <w:szCs w:val="24"/>
          <w:lang w:val="es-ES_tradnl" w:eastAsia="es-ES_tradnl"/>
        </w:rPr>
        <w:t>ANTECEDENTES</w:t>
      </w:r>
    </w:p>
    <w:p w14:paraId="37D9AD6D" w14:textId="77777777" w:rsidR="00585DCF" w:rsidRPr="000542DE" w:rsidRDefault="00585DCF" w:rsidP="00585DCF">
      <w:pPr>
        <w:jc w:val="both"/>
        <w:rPr>
          <w:sz w:val="24"/>
          <w:szCs w:val="24"/>
          <w:lang w:val="es-ES_tradnl" w:eastAsia="es-ES_tradnl"/>
        </w:rPr>
      </w:pPr>
    </w:p>
    <w:p w14:paraId="34DF0956" w14:textId="132DD7BC" w:rsidR="00585DCF" w:rsidRPr="000542DE" w:rsidRDefault="00585DCF" w:rsidP="00585DCF">
      <w:pPr>
        <w:tabs>
          <w:tab w:val="num" w:pos="720"/>
          <w:tab w:val="num" w:pos="1440"/>
        </w:tabs>
        <w:autoSpaceDE w:val="0"/>
        <w:autoSpaceDN w:val="0"/>
        <w:adjustRightInd w:val="0"/>
        <w:jc w:val="both"/>
        <w:rPr>
          <w:sz w:val="24"/>
          <w:szCs w:val="24"/>
          <w:lang w:eastAsia="es-ES_tradnl"/>
        </w:rPr>
      </w:pPr>
      <w:r w:rsidRPr="000542DE">
        <w:rPr>
          <w:b/>
          <w:sz w:val="24"/>
          <w:szCs w:val="24"/>
        </w:rPr>
        <w:t>Primero</w:t>
      </w:r>
      <w:r>
        <w:rPr>
          <w:b/>
          <w:sz w:val="24"/>
          <w:szCs w:val="24"/>
        </w:rPr>
        <w:t>.</w:t>
      </w:r>
      <w:r w:rsidRPr="000542DE">
        <w:rPr>
          <w:b/>
          <w:sz w:val="24"/>
          <w:szCs w:val="24"/>
        </w:rPr>
        <w:t xml:space="preserve"> </w:t>
      </w:r>
      <w:r w:rsidRPr="000542DE">
        <w:rPr>
          <w:sz w:val="24"/>
          <w:szCs w:val="24"/>
          <w:lang w:val="es-ES_tradnl" w:eastAsia="es-ES_tradnl"/>
        </w:rPr>
        <w:t xml:space="preserve">Según se desprende de la documentación obrante en el expediente, el </w:t>
      </w:r>
      <w:r>
        <w:rPr>
          <w:sz w:val="24"/>
          <w:szCs w:val="24"/>
          <w:lang w:val="es-ES_tradnl" w:eastAsia="es-ES_tradnl"/>
        </w:rPr>
        <w:t>30 de junio</w:t>
      </w:r>
      <w:r w:rsidRPr="000542DE">
        <w:rPr>
          <w:sz w:val="24"/>
          <w:szCs w:val="24"/>
          <w:lang w:val="es-ES_tradnl" w:eastAsia="es-ES_tradnl"/>
        </w:rPr>
        <w:t xml:space="preserve"> de 2025, </w:t>
      </w:r>
      <w:r w:rsidR="00603BA9" w:rsidRPr="00603BA9">
        <w:rPr>
          <w:sz w:val="24"/>
          <w:szCs w:val="24"/>
          <w:highlight w:val="black"/>
          <w:lang w:val="es-ES_tradnl" w:eastAsia="es-ES_tradnl"/>
        </w:rPr>
        <w:t>XXXXX</w:t>
      </w:r>
      <w:r w:rsidRPr="000542DE">
        <w:rPr>
          <w:sz w:val="24"/>
          <w:szCs w:val="24"/>
          <w:lang w:val="es-ES_tradnl" w:eastAsia="es-ES_tradnl"/>
        </w:rPr>
        <w:t xml:space="preserve"> presentó en el Registro de la Diputación Foral de Álava una solicitud de </w:t>
      </w:r>
      <w:r>
        <w:rPr>
          <w:sz w:val="24"/>
          <w:szCs w:val="24"/>
          <w:lang w:val="es-ES_tradnl" w:eastAsia="es-ES_tradnl"/>
        </w:rPr>
        <w:t xml:space="preserve">copia íntegra del expediente sancionador incoado por Resolución 897/2024 del </w:t>
      </w:r>
      <w:proofErr w:type="gramStart"/>
      <w:r>
        <w:rPr>
          <w:sz w:val="24"/>
          <w:szCs w:val="24"/>
          <w:lang w:val="es-ES_tradnl" w:eastAsia="es-ES_tradnl"/>
        </w:rPr>
        <w:t>Director</w:t>
      </w:r>
      <w:proofErr w:type="gramEnd"/>
      <w:r>
        <w:rPr>
          <w:sz w:val="24"/>
          <w:szCs w:val="24"/>
          <w:lang w:val="es-ES_tradnl" w:eastAsia="es-ES_tradnl"/>
        </w:rPr>
        <w:t xml:space="preserve"> de Agricultura.</w:t>
      </w:r>
    </w:p>
    <w:p w14:paraId="6B7600CE" w14:textId="77777777" w:rsidR="00585DCF" w:rsidRPr="000542DE" w:rsidRDefault="00585DCF" w:rsidP="00585DCF">
      <w:pPr>
        <w:autoSpaceDE w:val="0"/>
        <w:autoSpaceDN w:val="0"/>
        <w:adjustRightInd w:val="0"/>
        <w:jc w:val="both"/>
        <w:rPr>
          <w:color w:val="000000"/>
          <w:sz w:val="24"/>
          <w:szCs w:val="24"/>
          <w:lang w:eastAsia="es-ES_tradnl"/>
        </w:rPr>
      </w:pPr>
    </w:p>
    <w:p w14:paraId="2909D380" w14:textId="77777777" w:rsidR="00585DCF" w:rsidRDefault="00585DCF" w:rsidP="00585DCF">
      <w:pPr>
        <w:jc w:val="both"/>
        <w:rPr>
          <w:sz w:val="24"/>
          <w:szCs w:val="24"/>
        </w:rPr>
      </w:pPr>
      <w:r w:rsidRPr="00D11D55">
        <w:rPr>
          <w:b/>
          <w:sz w:val="24"/>
          <w:szCs w:val="24"/>
        </w:rPr>
        <w:t>Segundo</w:t>
      </w:r>
      <w:r w:rsidRPr="00D11D55">
        <w:rPr>
          <w:sz w:val="24"/>
          <w:szCs w:val="24"/>
        </w:rPr>
        <w:t xml:space="preserve">. Mediante </w:t>
      </w:r>
      <w:r>
        <w:rPr>
          <w:sz w:val="24"/>
          <w:szCs w:val="24"/>
        </w:rPr>
        <w:t xml:space="preserve">Orden Foral 311/2025, de 26 de septiembre, la Diputada de Agricultura </w:t>
      </w:r>
      <w:r w:rsidRPr="00D11D55">
        <w:rPr>
          <w:sz w:val="24"/>
          <w:szCs w:val="24"/>
        </w:rPr>
        <w:t xml:space="preserve">resolvió </w:t>
      </w:r>
      <w:r>
        <w:rPr>
          <w:sz w:val="24"/>
          <w:szCs w:val="24"/>
        </w:rPr>
        <w:t>desestimar</w:t>
      </w:r>
      <w:r w:rsidRPr="00D11D55">
        <w:rPr>
          <w:sz w:val="24"/>
          <w:szCs w:val="24"/>
        </w:rPr>
        <w:t xml:space="preserve"> dicha </w:t>
      </w:r>
      <w:r>
        <w:rPr>
          <w:sz w:val="24"/>
          <w:szCs w:val="24"/>
        </w:rPr>
        <w:t xml:space="preserve">petición por riesgo de vulneración de </w:t>
      </w:r>
      <w:r w:rsidRPr="00DB2A2C">
        <w:rPr>
          <w:sz w:val="24"/>
          <w:szCs w:val="24"/>
        </w:rPr>
        <w:t>derechos fundamentales a la protección de datos y a la intimidad personal y familiar</w:t>
      </w:r>
      <w:r>
        <w:rPr>
          <w:sz w:val="24"/>
          <w:szCs w:val="24"/>
        </w:rPr>
        <w:t xml:space="preserve"> ya que</w:t>
      </w:r>
      <w:r w:rsidRPr="00286A4D">
        <w:rPr>
          <w:sz w:val="24"/>
          <w:szCs w:val="24"/>
        </w:rPr>
        <w:t xml:space="preserve"> la disociación</w:t>
      </w:r>
      <w:r>
        <w:rPr>
          <w:sz w:val="24"/>
          <w:szCs w:val="24"/>
        </w:rPr>
        <w:t xml:space="preserve"> de datos personales</w:t>
      </w:r>
      <w:r w:rsidRPr="00286A4D">
        <w:rPr>
          <w:sz w:val="24"/>
          <w:szCs w:val="24"/>
        </w:rPr>
        <w:t xml:space="preserve"> no permitiría evitar la identificación de las personas afectadas.</w:t>
      </w:r>
    </w:p>
    <w:p w14:paraId="7903A84B" w14:textId="77777777" w:rsidR="00585DCF" w:rsidRDefault="00585DCF" w:rsidP="00585DCF">
      <w:pPr>
        <w:jc w:val="both"/>
        <w:rPr>
          <w:sz w:val="24"/>
          <w:szCs w:val="24"/>
        </w:rPr>
      </w:pPr>
    </w:p>
    <w:p w14:paraId="1C5C3A70" w14:textId="3E2E65BB" w:rsidR="00585DCF" w:rsidRDefault="00585DCF" w:rsidP="00585DCF">
      <w:pPr>
        <w:jc w:val="both"/>
        <w:rPr>
          <w:sz w:val="24"/>
          <w:szCs w:val="24"/>
        </w:rPr>
      </w:pPr>
      <w:r w:rsidRPr="002D0911">
        <w:rPr>
          <w:b/>
          <w:sz w:val="24"/>
          <w:szCs w:val="24"/>
        </w:rPr>
        <w:t xml:space="preserve">Tercero. </w:t>
      </w:r>
      <w:r w:rsidRPr="002D0911">
        <w:rPr>
          <w:sz w:val="24"/>
          <w:szCs w:val="24"/>
        </w:rPr>
        <w:t xml:space="preserve">El </w:t>
      </w:r>
      <w:r>
        <w:rPr>
          <w:sz w:val="24"/>
          <w:szCs w:val="24"/>
        </w:rPr>
        <w:t>2 de octubre de 2025</w:t>
      </w:r>
      <w:r w:rsidRPr="002D0911">
        <w:rPr>
          <w:sz w:val="24"/>
          <w:szCs w:val="24"/>
        </w:rPr>
        <w:t xml:space="preserve"> tuvo entrada en </w:t>
      </w:r>
      <w:r>
        <w:rPr>
          <w:sz w:val="24"/>
          <w:szCs w:val="24"/>
        </w:rPr>
        <w:t>el Registro de la Diputación Foral de Álava un escrito de</w:t>
      </w:r>
      <w:r w:rsidR="00140E19">
        <w:rPr>
          <w:sz w:val="24"/>
          <w:szCs w:val="24"/>
        </w:rPr>
        <w:t xml:space="preserve"> </w:t>
      </w:r>
      <w:r w:rsidR="00140E19" w:rsidRPr="00140E19">
        <w:rPr>
          <w:sz w:val="24"/>
          <w:szCs w:val="24"/>
          <w:highlight w:val="black"/>
        </w:rPr>
        <w:t>XXXXX</w:t>
      </w:r>
      <w:r>
        <w:rPr>
          <w:sz w:val="24"/>
          <w:szCs w:val="24"/>
        </w:rPr>
        <w:t>, formulando reclamación ante el Consejo Foral de Transparencia y Buen Gobierno con</w:t>
      </w:r>
      <w:r w:rsidRPr="00286A4D">
        <w:rPr>
          <w:sz w:val="24"/>
          <w:szCs w:val="24"/>
        </w:rPr>
        <w:t xml:space="preserve">tra </w:t>
      </w:r>
      <w:r>
        <w:rPr>
          <w:sz w:val="24"/>
          <w:szCs w:val="24"/>
        </w:rPr>
        <w:t>la citada Orden Foral 311/2025</w:t>
      </w:r>
      <w:r w:rsidRPr="00286A4D">
        <w:rPr>
          <w:sz w:val="24"/>
          <w:szCs w:val="24"/>
        </w:rPr>
        <w:t>, alegando, en síntesis, una interpretación extensiva y desproporcionada de los límites legales, la posibilidad de acceso parcial previa disociación, la existencia de jurisprudencia favorable a la publicidad de expedientes sancionadores y la preeminencia del principio de máxima divulgación</w:t>
      </w:r>
    </w:p>
    <w:p w14:paraId="193A9176" w14:textId="77777777" w:rsidR="00585DCF" w:rsidRDefault="00585DCF" w:rsidP="00585DCF">
      <w:pPr>
        <w:jc w:val="both"/>
        <w:rPr>
          <w:sz w:val="24"/>
          <w:szCs w:val="24"/>
        </w:rPr>
      </w:pPr>
    </w:p>
    <w:p w14:paraId="76EB2D3C" w14:textId="77777777" w:rsidR="00585DCF" w:rsidRDefault="00585DCF" w:rsidP="00585DCF">
      <w:pPr>
        <w:jc w:val="center"/>
        <w:rPr>
          <w:b/>
          <w:color w:val="000000"/>
          <w:sz w:val="24"/>
          <w:szCs w:val="24"/>
          <w:lang w:val="es-ES_tradnl" w:eastAsia="es-ES_tradnl"/>
        </w:rPr>
      </w:pPr>
      <w:r w:rsidRPr="002D0911">
        <w:rPr>
          <w:b/>
          <w:color w:val="000000"/>
          <w:sz w:val="24"/>
          <w:szCs w:val="24"/>
          <w:lang w:val="es-ES_tradnl" w:eastAsia="es-ES_tradnl"/>
        </w:rPr>
        <w:t>FUNDAMENTOS JURÍDICOS</w:t>
      </w:r>
    </w:p>
    <w:p w14:paraId="3733610A" w14:textId="77777777" w:rsidR="00585DCF" w:rsidRDefault="00585DCF" w:rsidP="00585DCF">
      <w:pPr>
        <w:jc w:val="center"/>
        <w:rPr>
          <w:b/>
          <w:color w:val="000000"/>
          <w:sz w:val="24"/>
          <w:szCs w:val="24"/>
          <w:lang w:val="es-ES_tradnl" w:eastAsia="es-ES_tradnl"/>
        </w:rPr>
      </w:pPr>
    </w:p>
    <w:p w14:paraId="491E9B6B" w14:textId="77777777" w:rsidR="00585DCF" w:rsidRPr="00304687" w:rsidRDefault="00585DCF" w:rsidP="00585DCF">
      <w:pPr>
        <w:jc w:val="both"/>
        <w:rPr>
          <w:sz w:val="24"/>
          <w:szCs w:val="24"/>
        </w:rPr>
      </w:pPr>
      <w:r>
        <w:rPr>
          <w:b/>
          <w:color w:val="000000"/>
          <w:sz w:val="24"/>
          <w:szCs w:val="24"/>
          <w:lang w:val="es-ES_tradnl" w:eastAsia="es-ES_tradnl"/>
        </w:rPr>
        <w:t xml:space="preserve">Primero. </w:t>
      </w:r>
      <w:r w:rsidRPr="00304687">
        <w:rPr>
          <w:sz w:val="24"/>
          <w:szCs w:val="24"/>
        </w:rPr>
        <w:t>En relación con la solicitud planteada por</w:t>
      </w:r>
      <w:r>
        <w:rPr>
          <w:sz w:val="24"/>
          <w:szCs w:val="24"/>
        </w:rPr>
        <w:t xml:space="preserve"> la persona reclamante,</w:t>
      </w:r>
      <w:r w:rsidRPr="00304687">
        <w:rPr>
          <w:sz w:val="24"/>
          <w:szCs w:val="24"/>
        </w:rPr>
        <w:t xml:space="preserve"> antes de analizar el fondo del asunto</w:t>
      </w:r>
      <w:r>
        <w:rPr>
          <w:sz w:val="24"/>
          <w:szCs w:val="24"/>
        </w:rPr>
        <w:t>,</w:t>
      </w:r>
      <w:r w:rsidRPr="00304687">
        <w:rPr>
          <w:sz w:val="24"/>
          <w:szCs w:val="24"/>
        </w:rPr>
        <w:t xml:space="preserve"> </w:t>
      </w:r>
      <w:r>
        <w:rPr>
          <w:sz w:val="24"/>
          <w:szCs w:val="24"/>
        </w:rPr>
        <w:t xml:space="preserve">ha de </w:t>
      </w:r>
      <w:r w:rsidRPr="00304687">
        <w:rPr>
          <w:sz w:val="24"/>
          <w:szCs w:val="24"/>
        </w:rPr>
        <w:t>examinar</w:t>
      </w:r>
      <w:r>
        <w:rPr>
          <w:sz w:val="24"/>
          <w:szCs w:val="24"/>
        </w:rPr>
        <w:t>se</w:t>
      </w:r>
      <w:r w:rsidRPr="00304687">
        <w:rPr>
          <w:sz w:val="24"/>
          <w:szCs w:val="24"/>
        </w:rPr>
        <w:t xml:space="preserve"> si la petición reúne los requisitos precisos para plantear </w:t>
      </w:r>
      <w:r>
        <w:rPr>
          <w:sz w:val="24"/>
          <w:szCs w:val="24"/>
        </w:rPr>
        <w:t>una</w:t>
      </w:r>
      <w:r w:rsidRPr="00304687">
        <w:rPr>
          <w:sz w:val="24"/>
          <w:szCs w:val="24"/>
        </w:rPr>
        <w:t xml:space="preserve"> reclamación</w:t>
      </w:r>
      <w:r>
        <w:rPr>
          <w:sz w:val="24"/>
          <w:szCs w:val="24"/>
        </w:rPr>
        <w:t xml:space="preserve"> ante este Consejo de Transparencia, requisitos que</w:t>
      </w:r>
      <w:r w:rsidRPr="00304687">
        <w:rPr>
          <w:sz w:val="24"/>
          <w:szCs w:val="24"/>
        </w:rPr>
        <w:t>, de acuerdo con el artículo 35.5 de la Norma Foral 1/2017, de 8 de febrero, de Transparencia, Participación Ciudadana y Buen Gobierno, vienen fijados en la legislación básica, esto es, en la LTAIB</w:t>
      </w:r>
      <w:r>
        <w:rPr>
          <w:sz w:val="24"/>
          <w:szCs w:val="24"/>
        </w:rPr>
        <w:t>G.</w:t>
      </w:r>
    </w:p>
    <w:p w14:paraId="363D2918" w14:textId="77777777" w:rsidR="00585DCF" w:rsidRPr="002D0911" w:rsidRDefault="00585DCF" w:rsidP="00585DCF">
      <w:pPr>
        <w:jc w:val="both"/>
        <w:rPr>
          <w:sz w:val="24"/>
          <w:szCs w:val="24"/>
        </w:rPr>
      </w:pPr>
    </w:p>
    <w:p w14:paraId="635E53A9" w14:textId="005B010D" w:rsidR="00585DCF" w:rsidRDefault="00585DCF" w:rsidP="00585DCF">
      <w:pPr>
        <w:pStyle w:val="Prrafodelista"/>
        <w:numPr>
          <w:ilvl w:val="0"/>
          <w:numId w:val="4"/>
        </w:numPr>
        <w:jc w:val="both"/>
        <w:rPr>
          <w:sz w:val="24"/>
          <w:szCs w:val="24"/>
        </w:rPr>
      </w:pPr>
      <w:r w:rsidRPr="00137431">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077A39" w:rsidRPr="00077A39">
        <w:rPr>
          <w:sz w:val="24"/>
          <w:szCs w:val="24"/>
          <w:highlight w:val="black"/>
        </w:rPr>
        <w:t>XXXXX</w:t>
      </w:r>
      <w:r w:rsidRPr="00137431">
        <w:rPr>
          <w:sz w:val="24"/>
          <w:szCs w:val="24"/>
        </w:rPr>
        <w:t xml:space="preserve"> ya que la</w:t>
      </w:r>
      <w:r>
        <w:rPr>
          <w:sz w:val="24"/>
          <w:szCs w:val="24"/>
        </w:rPr>
        <w:t xml:space="preserve"> Orden Foral 311/2025 de la Diputada de Agricultura fue notificada el 2 de octubre de 2025 </w:t>
      </w:r>
      <w:r w:rsidRPr="00137431">
        <w:rPr>
          <w:sz w:val="24"/>
          <w:szCs w:val="24"/>
        </w:rPr>
        <w:t xml:space="preserve">y </w:t>
      </w:r>
      <w:r>
        <w:rPr>
          <w:sz w:val="24"/>
          <w:szCs w:val="24"/>
        </w:rPr>
        <w:t>la reclamación</w:t>
      </w:r>
      <w:r w:rsidRPr="00137431">
        <w:rPr>
          <w:sz w:val="24"/>
          <w:szCs w:val="24"/>
        </w:rPr>
        <w:t xml:space="preserve"> tuvo entrada en el Registro de </w:t>
      </w:r>
      <w:r>
        <w:rPr>
          <w:sz w:val="24"/>
          <w:szCs w:val="24"/>
        </w:rPr>
        <w:t>la Diputación Foral de Álava ese mismo día.</w:t>
      </w:r>
    </w:p>
    <w:p w14:paraId="34BC6159" w14:textId="77777777" w:rsidR="00585DCF" w:rsidRDefault="00585DCF" w:rsidP="00585DCF">
      <w:pPr>
        <w:jc w:val="both"/>
        <w:rPr>
          <w:sz w:val="24"/>
          <w:szCs w:val="24"/>
        </w:rPr>
      </w:pPr>
    </w:p>
    <w:p w14:paraId="470DC49A" w14:textId="77777777" w:rsidR="00B26B40" w:rsidRDefault="00B26B40" w:rsidP="00585DCF">
      <w:pPr>
        <w:jc w:val="both"/>
        <w:rPr>
          <w:sz w:val="24"/>
          <w:szCs w:val="24"/>
        </w:rPr>
      </w:pPr>
    </w:p>
    <w:p w14:paraId="39EF5CD6" w14:textId="77777777" w:rsidR="00585DCF" w:rsidRDefault="00585DCF" w:rsidP="00585DCF">
      <w:pPr>
        <w:pStyle w:val="Prrafodelista"/>
        <w:numPr>
          <w:ilvl w:val="0"/>
          <w:numId w:val="4"/>
        </w:numPr>
        <w:jc w:val="both"/>
        <w:rPr>
          <w:sz w:val="24"/>
          <w:szCs w:val="24"/>
        </w:rPr>
      </w:pPr>
      <w:r>
        <w:rPr>
          <w:sz w:val="24"/>
          <w:szCs w:val="24"/>
        </w:rPr>
        <w:lastRenderedPageBreak/>
        <w:t xml:space="preserve">De acuerdo </w:t>
      </w:r>
      <w:r w:rsidRPr="000D5B52">
        <w:rPr>
          <w:sz w:val="24"/>
          <w:szCs w:val="24"/>
        </w:rPr>
        <w:t>con lo dispuesto en el artículo 35.3 y en la disposición adicional primera de la Norma Foral 1/2017 y en el Decreto Foral 5/2017, del Consejo de Gobierno Foral de 21 de febrero, el Consejo Foral de Transparencia es competente para conocer y resolver las reclamaciones que</w:t>
      </w:r>
      <w:r>
        <w:rPr>
          <w:sz w:val="24"/>
          <w:szCs w:val="24"/>
        </w:rPr>
        <w:t>,</w:t>
      </w:r>
      <w:r w:rsidRPr="000D5B52">
        <w:rPr>
          <w:sz w:val="24"/>
          <w:szCs w:val="24"/>
        </w:rPr>
        <w:t xml:space="preserve"> en materia de transparencia</w:t>
      </w:r>
      <w:r>
        <w:rPr>
          <w:sz w:val="24"/>
          <w:szCs w:val="24"/>
        </w:rPr>
        <w:t>,</w:t>
      </w:r>
      <w:r w:rsidRPr="000D5B52">
        <w:rPr>
          <w:sz w:val="24"/>
          <w:szCs w:val="24"/>
        </w:rPr>
        <w:t xml:space="preserve"> se realicen frente a las resoluciones adoptadas por cualquiera de las entidades del sector público foral, resoluciones entre las cuales se encuentra la </w:t>
      </w:r>
      <w:r>
        <w:rPr>
          <w:sz w:val="24"/>
          <w:szCs w:val="24"/>
        </w:rPr>
        <w:t>resolución</w:t>
      </w:r>
      <w:r w:rsidRPr="000D5B52">
        <w:rPr>
          <w:sz w:val="24"/>
          <w:szCs w:val="24"/>
        </w:rPr>
        <w:t xml:space="preserve"> recurrida por </w:t>
      </w:r>
      <w:r>
        <w:rPr>
          <w:sz w:val="24"/>
          <w:szCs w:val="24"/>
        </w:rPr>
        <w:t>la persona reclamante.</w:t>
      </w:r>
    </w:p>
    <w:p w14:paraId="2EC95EDA" w14:textId="77777777" w:rsidR="00585DCF" w:rsidRPr="00D94942" w:rsidRDefault="00585DCF" w:rsidP="00585DCF">
      <w:pPr>
        <w:pStyle w:val="Prrafodelista"/>
        <w:rPr>
          <w:sz w:val="24"/>
          <w:szCs w:val="24"/>
        </w:rPr>
      </w:pPr>
    </w:p>
    <w:p w14:paraId="7E489441" w14:textId="77777777" w:rsidR="00585DCF" w:rsidRPr="002D0911" w:rsidRDefault="00585DCF" w:rsidP="00585DCF">
      <w:pPr>
        <w:pStyle w:val="Prrafodelista"/>
        <w:numPr>
          <w:ilvl w:val="0"/>
          <w:numId w:val="4"/>
        </w:numPr>
        <w:autoSpaceDE w:val="0"/>
        <w:autoSpaceDN w:val="0"/>
        <w:adjustRightInd w:val="0"/>
        <w:jc w:val="both"/>
        <w:rPr>
          <w:sz w:val="24"/>
          <w:szCs w:val="24"/>
        </w:rPr>
      </w:pPr>
      <w:r w:rsidRPr="002D0911">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Pr>
          <w:snapToGrid w:val="0"/>
          <w:kern w:val="3"/>
          <w:sz w:val="24"/>
          <w:szCs w:val="24"/>
          <w:lang w:eastAsia="eu-ES"/>
        </w:rPr>
        <w:t>de la persona reclamante</w:t>
      </w:r>
      <w:r w:rsidRPr="002D0911">
        <w:rPr>
          <w:snapToGrid w:val="0"/>
          <w:kern w:val="3"/>
          <w:sz w:val="24"/>
          <w:szCs w:val="24"/>
          <w:lang w:eastAsia="eu-ES"/>
        </w:rPr>
        <w:t>, debe</w:t>
      </w:r>
      <w:r>
        <w:rPr>
          <w:snapToGrid w:val="0"/>
          <w:kern w:val="3"/>
          <w:sz w:val="24"/>
          <w:szCs w:val="24"/>
          <w:lang w:eastAsia="eu-ES"/>
        </w:rPr>
        <w:t>rá</w:t>
      </w:r>
      <w:r w:rsidRPr="002D0911">
        <w:rPr>
          <w:snapToGrid w:val="0"/>
          <w:kern w:val="3"/>
          <w:sz w:val="24"/>
          <w:szCs w:val="24"/>
          <w:lang w:eastAsia="eu-ES"/>
        </w:rPr>
        <w:t xml:space="preserve"> verificarse que existe efectivamente una solicitud de información pública ya que, de acuerdo con la Norma Foral 1/2017 y el Decreto 5/2017 de 21 de febrero, dicho Consejo es incompetente para conocer de otro tipo de pretensiones.</w:t>
      </w:r>
    </w:p>
    <w:p w14:paraId="416C7142" w14:textId="77777777" w:rsidR="00585DCF" w:rsidRPr="002D0911" w:rsidRDefault="00585DCF" w:rsidP="00585DCF">
      <w:pPr>
        <w:autoSpaceDE w:val="0"/>
        <w:autoSpaceDN w:val="0"/>
        <w:adjustRightInd w:val="0"/>
        <w:jc w:val="both"/>
        <w:rPr>
          <w:sz w:val="24"/>
          <w:szCs w:val="24"/>
        </w:rPr>
      </w:pPr>
    </w:p>
    <w:p w14:paraId="7841BD53" w14:textId="77777777" w:rsidR="00585DCF" w:rsidRDefault="00585DCF" w:rsidP="00585DCF">
      <w:pPr>
        <w:suppressAutoHyphens/>
        <w:autoSpaceDN w:val="0"/>
        <w:ind w:left="360"/>
        <w:jc w:val="both"/>
        <w:textAlignment w:val="baseline"/>
        <w:rPr>
          <w:snapToGrid w:val="0"/>
          <w:kern w:val="3"/>
          <w:sz w:val="24"/>
          <w:szCs w:val="24"/>
          <w:lang w:eastAsia="eu-ES"/>
        </w:rPr>
      </w:pPr>
      <w:r w:rsidRPr="00C142E6">
        <w:rPr>
          <w:snapToGrid w:val="0"/>
          <w:kern w:val="3"/>
          <w:sz w:val="24"/>
          <w:szCs w:val="24"/>
          <w:lang w:eastAsia="eu-ES"/>
        </w:rPr>
        <w:t xml:space="preserve">El objeto de la reclamación es la resolución expresa en materia de acceso a información pública, esto es, </w:t>
      </w:r>
      <w:r>
        <w:rPr>
          <w:snapToGrid w:val="0"/>
          <w:kern w:val="3"/>
          <w:sz w:val="24"/>
          <w:szCs w:val="24"/>
          <w:lang w:eastAsia="eu-ES"/>
        </w:rPr>
        <w:t xml:space="preserve">la </w:t>
      </w:r>
      <w:r>
        <w:rPr>
          <w:sz w:val="24"/>
          <w:szCs w:val="24"/>
        </w:rPr>
        <w:t xml:space="preserve">Orden Foral 311/2025, de 26 de septiembre, </w:t>
      </w:r>
      <w:r w:rsidRPr="00C142E6">
        <w:rPr>
          <w:snapToGrid w:val="0"/>
          <w:kern w:val="3"/>
          <w:sz w:val="24"/>
          <w:szCs w:val="24"/>
          <w:lang w:eastAsia="eu-ES"/>
        </w:rPr>
        <w:t xml:space="preserve">a través de la cual se </w:t>
      </w:r>
      <w:r>
        <w:rPr>
          <w:snapToGrid w:val="0"/>
          <w:kern w:val="3"/>
          <w:sz w:val="24"/>
          <w:szCs w:val="24"/>
          <w:lang w:eastAsia="eu-ES"/>
        </w:rPr>
        <w:t>desestimaba la pretensión del reclamante.</w:t>
      </w:r>
    </w:p>
    <w:p w14:paraId="0D091CE1" w14:textId="77777777" w:rsidR="00585DCF" w:rsidRDefault="00585DCF" w:rsidP="00585DCF">
      <w:pPr>
        <w:autoSpaceDE w:val="0"/>
        <w:autoSpaceDN w:val="0"/>
        <w:adjustRightInd w:val="0"/>
        <w:jc w:val="both"/>
        <w:rPr>
          <w:sz w:val="24"/>
          <w:szCs w:val="24"/>
        </w:rPr>
      </w:pPr>
    </w:p>
    <w:p w14:paraId="31A5A3CE" w14:textId="77777777" w:rsidR="00585DCF" w:rsidRPr="00286A4D" w:rsidRDefault="00585DCF" w:rsidP="00585DCF">
      <w:pPr>
        <w:pStyle w:val="Default"/>
        <w:ind w:left="360"/>
        <w:jc w:val="both"/>
        <w:rPr>
          <w:snapToGrid w:val="0"/>
          <w:color w:val="auto"/>
          <w:kern w:val="3"/>
          <w:lang w:eastAsia="eu-ES"/>
        </w:rPr>
      </w:pPr>
      <w:r w:rsidRPr="00286A4D">
        <w:rPr>
          <w:snapToGrid w:val="0"/>
          <w:color w:val="auto"/>
          <w:kern w:val="3"/>
          <w:lang w:eastAsia="eu-ES"/>
        </w:rPr>
        <w:t>Según el artículo 18 de la Norma 1/2017, de 8 de febrero, se entiende por información pública “</w:t>
      </w:r>
      <w:r w:rsidRPr="00286A4D">
        <w:rPr>
          <w:i/>
          <w:iCs/>
          <w:snapToGrid w:val="0"/>
          <w:color w:val="auto"/>
          <w:kern w:val="3"/>
          <w:lang w:eastAsia="eu-ES"/>
        </w:rPr>
        <w:t>los contenidos o documentos, cualquiera que sea su formato o soporte, que obren en poder de cualquiera de los sujetos incluidos en el artículo 3 de esta Norma Foral que hayan sido elaborados o adquiridos en el ejercicio de sus funciones</w:t>
      </w:r>
      <w:r w:rsidRPr="00286A4D">
        <w:rPr>
          <w:snapToGrid w:val="0"/>
          <w:color w:val="auto"/>
          <w:kern w:val="3"/>
          <w:lang w:eastAsia="eu-ES"/>
        </w:rPr>
        <w:t>”.</w:t>
      </w:r>
    </w:p>
    <w:p w14:paraId="3A89D4ED" w14:textId="77777777" w:rsidR="00585DCF" w:rsidRDefault="00585DCF" w:rsidP="00585DCF">
      <w:pPr>
        <w:suppressAutoHyphens/>
        <w:autoSpaceDN w:val="0"/>
        <w:jc w:val="both"/>
        <w:textAlignment w:val="baseline"/>
        <w:rPr>
          <w:sz w:val="24"/>
          <w:szCs w:val="24"/>
          <w:lang w:eastAsia="es-ES_tradnl"/>
        </w:rPr>
      </w:pPr>
    </w:p>
    <w:p w14:paraId="54BA5FB0" w14:textId="77777777" w:rsidR="00585DCF" w:rsidRPr="00261948" w:rsidRDefault="00585DCF" w:rsidP="00585DCF">
      <w:pPr>
        <w:suppressAutoHyphens/>
        <w:autoSpaceDN w:val="0"/>
        <w:ind w:left="360"/>
        <w:jc w:val="both"/>
        <w:textAlignment w:val="baseline"/>
        <w:rPr>
          <w:sz w:val="24"/>
          <w:szCs w:val="24"/>
          <w:lang w:eastAsia="es-ES_tradnl"/>
        </w:rPr>
      </w:pPr>
      <w:r w:rsidRPr="00261948">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0CF5C9BE" w14:textId="77777777" w:rsidR="00585DCF" w:rsidRPr="00261948" w:rsidRDefault="00585DCF" w:rsidP="00585DCF">
      <w:pPr>
        <w:suppressAutoHyphens/>
        <w:autoSpaceDN w:val="0"/>
        <w:ind w:left="360"/>
        <w:jc w:val="both"/>
        <w:textAlignment w:val="baseline"/>
        <w:rPr>
          <w:sz w:val="24"/>
          <w:szCs w:val="24"/>
          <w:lang w:eastAsia="es-ES_tradnl"/>
        </w:rPr>
      </w:pPr>
    </w:p>
    <w:p w14:paraId="4C493997" w14:textId="416846D9" w:rsidR="00585DCF" w:rsidRPr="00261948" w:rsidRDefault="00585DCF" w:rsidP="00585DCF">
      <w:pPr>
        <w:suppressAutoHyphens/>
        <w:autoSpaceDN w:val="0"/>
        <w:ind w:left="360"/>
        <w:jc w:val="both"/>
        <w:textAlignment w:val="baseline"/>
        <w:rPr>
          <w:sz w:val="24"/>
          <w:szCs w:val="24"/>
          <w:lang w:eastAsia="es-ES_tradnl"/>
        </w:rPr>
      </w:pPr>
      <w:r w:rsidRPr="00261948">
        <w:rPr>
          <w:sz w:val="24"/>
          <w:szCs w:val="24"/>
          <w:lang w:eastAsia="es-ES_tradnl"/>
        </w:rPr>
        <w:t xml:space="preserve">A la vista de esta definición </w:t>
      </w:r>
      <w:r>
        <w:rPr>
          <w:sz w:val="24"/>
          <w:szCs w:val="24"/>
          <w:lang w:eastAsia="es-ES_tradnl"/>
        </w:rPr>
        <w:t xml:space="preserve">es manifiesto que la solicitud formulada por </w:t>
      </w:r>
      <w:r w:rsidR="00AF5D43" w:rsidRPr="00AF5D43">
        <w:rPr>
          <w:sz w:val="24"/>
          <w:szCs w:val="24"/>
          <w:highlight w:val="black"/>
          <w:lang w:eastAsia="es-ES_tradnl"/>
        </w:rPr>
        <w:t>XXXXX</w:t>
      </w:r>
      <w:r>
        <w:rPr>
          <w:sz w:val="24"/>
          <w:szCs w:val="24"/>
          <w:lang w:eastAsia="es-ES_tradnl"/>
        </w:rPr>
        <w:t xml:space="preserve"> tiene por objeto información pública de la que dispone el departamento competente en materia de transporte y sanidad animal.</w:t>
      </w:r>
    </w:p>
    <w:p w14:paraId="30333F35" w14:textId="77777777" w:rsidR="00585DCF" w:rsidRPr="004F0477" w:rsidRDefault="00585DCF" w:rsidP="00585DCF">
      <w:pPr>
        <w:autoSpaceDE w:val="0"/>
        <w:autoSpaceDN w:val="0"/>
        <w:adjustRightInd w:val="0"/>
        <w:ind w:left="360"/>
        <w:jc w:val="both"/>
        <w:rPr>
          <w:sz w:val="24"/>
          <w:szCs w:val="24"/>
        </w:rPr>
      </w:pPr>
    </w:p>
    <w:p w14:paraId="390C9691" w14:textId="77777777" w:rsidR="00585DCF" w:rsidRPr="00A174B6" w:rsidRDefault="00585DCF" w:rsidP="00585DCF">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32F90900" w14:textId="77777777" w:rsidR="00585DCF" w:rsidRPr="002D0911" w:rsidRDefault="00585DCF" w:rsidP="00585DCF">
      <w:pPr>
        <w:suppressAutoHyphens/>
        <w:autoSpaceDN w:val="0"/>
        <w:ind w:left="360"/>
        <w:jc w:val="both"/>
        <w:textAlignment w:val="baseline"/>
        <w:rPr>
          <w:snapToGrid w:val="0"/>
          <w:kern w:val="3"/>
          <w:sz w:val="24"/>
          <w:szCs w:val="24"/>
          <w:lang w:eastAsia="eu-ES"/>
        </w:rPr>
      </w:pPr>
    </w:p>
    <w:p w14:paraId="16DB140D" w14:textId="77777777" w:rsidR="00585DCF" w:rsidRPr="004F0477" w:rsidRDefault="00585DCF" w:rsidP="00585DCF">
      <w:pPr>
        <w:suppressAutoHyphens/>
        <w:autoSpaceDN w:val="0"/>
        <w:jc w:val="both"/>
        <w:textAlignment w:val="baseline"/>
        <w:rPr>
          <w:color w:val="000000"/>
          <w:sz w:val="24"/>
          <w:szCs w:val="24"/>
          <w:lang w:val="es-ES_tradnl" w:eastAsia="es-ES_tradnl"/>
        </w:rPr>
      </w:pPr>
    </w:p>
    <w:p w14:paraId="6D9D0266" w14:textId="77777777" w:rsidR="00585DCF" w:rsidRDefault="00585DCF" w:rsidP="00585DCF">
      <w:pPr>
        <w:autoSpaceDE w:val="0"/>
        <w:autoSpaceDN w:val="0"/>
        <w:adjustRightInd w:val="0"/>
        <w:jc w:val="both"/>
        <w:rPr>
          <w:sz w:val="24"/>
          <w:szCs w:val="24"/>
        </w:rPr>
      </w:pPr>
      <w:proofErr w:type="gramStart"/>
      <w:r w:rsidRPr="004F0477">
        <w:rPr>
          <w:b/>
          <w:bCs/>
          <w:sz w:val="24"/>
          <w:szCs w:val="24"/>
        </w:rPr>
        <w:t>Segundo.-</w:t>
      </w:r>
      <w:proofErr w:type="gramEnd"/>
      <w:r w:rsidRPr="004F0477">
        <w:rPr>
          <w:sz w:val="24"/>
          <w:szCs w:val="24"/>
        </w:rPr>
        <w:t xml:space="preserve"> En cuanto al fondo del asunto, la resolución impugnada </w:t>
      </w:r>
      <w:r>
        <w:rPr>
          <w:sz w:val="24"/>
          <w:szCs w:val="24"/>
        </w:rPr>
        <w:t>desestima</w:t>
      </w:r>
      <w:r w:rsidRPr="004F0477">
        <w:rPr>
          <w:sz w:val="24"/>
          <w:szCs w:val="24"/>
        </w:rPr>
        <w:t xml:space="preserve"> la solicitud de información pública con base en </w:t>
      </w:r>
      <w:r>
        <w:rPr>
          <w:sz w:val="24"/>
          <w:szCs w:val="24"/>
        </w:rPr>
        <w:t>“</w:t>
      </w:r>
      <w:r w:rsidRPr="00110624">
        <w:rPr>
          <w:i/>
          <w:iCs/>
          <w:sz w:val="24"/>
          <w:szCs w:val="24"/>
        </w:rPr>
        <w:t>la presencia en el expediente de datos personales cuya disociación resulta insuficiente para impedir la identificación de los titulares de dichos datos, con el consiguiente riesgo cierto de vulneración de sus derechos fundamentales a la protección de datos y a la intimidad personal y familiar</w:t>
      </w:r>
      <w:r>
        <w:rPr>
          <w:sz w:val="24"/>
          <w:szCs w:val="24"/>
        </w:rPr>
        <w:t>.”</w:t>
      </w:r>
    </w:p>
    <w:p w14:paraId="1CD4B0AE" w14:textId="77777777" w:rsidR="00585DCF" w:rsidRDefault="00585DCF" w:rsidP="00585DCF">
      <w:pPr>
        <w:autoSpaceDE w:val="0"/>
        <w:autoSpaceDN w:val="0"/>
        <w:adjustRightInd w:val="0"/>
        <w:jc w:val="both"/>
        <w:rPr>
          <w:sz w:val="24"/>
          <w:szCs w:val="24"/>
        </w:rPr>
      </w:pPr>
    </w:p>
    <w:p w14:paraId="7A0EA307" w14:textId="77777777" w:rsidR="00B26B40" w:rsidRDefault="00B26B40" w:rsidP="00585DCF">
      <w:pPr>
        <w:suppressAutoHyphens/>
        <w:autoSpaceDN w:val="0"/>
        <w:jc w:val="both"/>
        <w:textAlignment w:val="baseline"/>
        <w:rPr>
          <w:color w:val="000000"/>
          <w:sz w:val="24"/>
          <w:szCs w:val="24"/>
          <w:lang w:val="es-ES_tradnl" w:eastAsia="es-ES_tradnl"/>
        </w:rPr>
      </w:pPr>
    </w:p>
    <w:p w14:paraId="443D1B04" w14:textId="77777777" w:rsidR="00B26B40" w:rsidRDefault="00B26B40" w:rsidP="00585DCF">
      <w:pPr>
        <w:suppressAutoHyphens/>
        <w:autoSpaceDN w:val="0"/>
        <w:jc w:val="both"/>
        <w:textAlignment w:val="baseline"/>
        <w:rPr>
          <w:color w:val="000000"/>
          <w:sz w:val="24"/>
          <w:szCs w:val="24"/>
          <w:lang w:val="es-ES_tradnl" w:eastAsia="es-ES_tradnl"/>
        </w:rPr>
      </w:pPr>
    </w:p>
    <w:p w14:paraId="268AB7F6" w14:textId="1E9138CF" w:rsidR="00585DCF" w:rsidRDefault="00585DCF" w:rsidP="00585DCF">
      <w:pPr>
        <w:suppressAutoHyphens/>
        <w:autoSpaceDN w:val="0"/>
        <w:jc w:val="both"/>
        <w:textAlignment w:val="baseline"/>
        <w:rPr>
          <w:sz w:val="24"/>
          <w:szCs w:val="24"/>
        </w:rPr>
      </w:pPr>
      <w:r>
        <w:rPr>
          <w:color w:val="000000"/>
          <w:sz w:val="24"/>
          <w:szCs w:val="24"/>
          <w:lang w:val="es-ES_tradnl" w:eastAsia="es-ES_tradnl"/>
        </w:rPr>
        <w:t>Así, la cuestión se centra en determinar si la denegación de acceso al expediente sancionador</w:t>
      </w:r>
      <w:r w:rsidRPr="00810D01">
        <w:rPr>
          <w:sz w:val="24"/>
          <w:szCs w:val="24"/>
        </w:rPr>
        <w:t xml:space="preserve">, argumentando la inclusión en el </w:t>
      </w:r>
      <w:r>
        <w:rPr>
          <w:sz w:val="24"/>
          <w:szCs w:val="24"/>
        </w:rPr>
        <w:t>mismo</w:t>
      </w:r>
      <w:r w:rsidRPr="00810D01">
        <w:rPr>
          <w:sz w:val="24"/>
          <w:szCs w:val="24"/>
        </w:rPr>
        <w:t xml:space="preserve"> de información sensible de carácter personal, ligada de forma indisoluble a los hechos investigados y considerando que su anonimización no garantizaría la imposibilidad de identificación de los afectados</w:t>
      </w:r>
      <w:r>
        <w:rPr>
          <w:sz w:val="24"/>
          <w:szCs w:val="24"/>
        </w:rPr>
        <w:t>,</w:t>
      </w:r>
      <w:r>
        <w:rPr>
          <w:color w:val="000000"/>
          <w:sz w:val="24"/>
          <w:szCs w:val="24"/>
          <w:lang w:val="es-ES_tradnl" w:eastAsia="es-ES_tradnl"/>
        </w:rPr>
        <w:t xml:space="preserve"> ha sido correcta o si, por el contrario, en el presente caso no concurren las circunstancias previstas en los artículos 15 y 18 de la </w:t>
      </w:r>
      <w:r w:rsidRPr="00137431">
        <w:rPr>
          <w:sz w:val="24"/>
          <w:szCs w:val="24"/>
        </w:rPr>
        <w:t>LTAIBG</w:t>
      </w:r>
      <w:r>
        <w:rPr>
          <w:sz w:val="24"/>
          <w:szCs w:val="24"/>
        </w:rPr>
        <w:t>.</w:t>
      </w:r>
    </w:p>
    <w:p w14:paraId="32C02D69" w14:textId="77777777" w:rsidR="00585DCF" w:rsidRDefault="00585DCF" w:rsidP="00585DCF">
      <w:pPr>
        <w:suppressAutoHyphens/>
        <w:autoSpaceDN w:val="0"/>
        <w:jc w:val="both"/>
        <w:textAlignment w:val="baseline"/>
        <w:rPr>
          <w:sz w:val="24"/>
          <w:szCs w:val="24"/>
        </w:rPr>
      </w:pPr>
    </w:p>
    <w:p w14:paraId="119AF535" w14:textId="77777777" w:rsidR="00585DCF" w:rsidRDefault="00585DCF" w:rsidP="00585DCF">
      <w:pPr>
        <w:suppressAutoHyphens/>
        <w:autoSpaceDN w:val="0"/>
        <w:jc w:val="both"/>
        <w:textAlignment w:val="baseline"/>
        <w:rPr>
          <w:sz w:val="24"/>
          <w:szCs w:val="24"/>
        </w:rPr>
      </w:pPr>
      <w:r w:rsidRPr="00785537">
        <w:rPr>
          <w:sz w:val="24"/>
          <w:szCs w:val="24"/>
        </w:rPr>
        <w:t>El derecho de acceso a la información pública, reconocido en el </w:t>
      </w:r>
      <w:hyperlink r:id="rId8" w:history="1">
        <w:r w:rsidRPr="00785537">
          <w:rPr>
            <w:rStyle w:val="Hipervnculo"/>
            <w:color w:val="auto"/>
            <w:sz w:val="24"/>
            <w:szCs w:val="24"/>
            <w:u w:val="none"/>
          </w:rPr>
          <w:t>artículo 105.b) de la Constitución Española</w:t>
        </w:r>
      </w:hyperlink>
      <w:r w:rsidRPr="00785537">
        <w:rPr>
          <w:sz w:val="24"/>
          <w:szCs w:val="24"/>
        </w:rPr>
        <w:t> y regulado en los </w:t>
      </w:r>
      <w:hyperlink r:id="rId9" w:history="1">
        <w:r w:rsidRPr="00785537">
          <w:rPr>
            <w:rStyle w:val="Hipervnculo"/>
            <w:color w:val="auto"/>
            <w:sz w:val="24"/>
            <w:szCs w:val="24"/>
            <w:u w:val="none"/>
          </w:rPr>
          <w:t>artículos 1</w:t>
        </w:r>
      </w:hyperlink>
      <w:r w:rsidRPr="00785537">
        <w:rPr>
          <w:sz w:val="24"/>
          <w:szCs w:val="24"/>
        </w:rPr>
        <w:t>, </w:t>
      </w:r>
      <w:hyperlink r:id="rId10" w:history="1">
        <w:r w:rsidRPr="00785537">
          <w:rPr>
            <w:rStyle w:val="Hipervnculo"/>
            <w:color w:val="auto"/>
            <w:sz w:val="24"/>
            <w:szCs w:val="24"/>
            <w:u w:val="none"/>
          </w:rPr>
          <w:t>12</w:t>
        </w:r>
      </w:hyperlink>
      <w:r w:rsidRPr="00785537">
        <w:rPr>
          <w:sz w:val="24"/>
          <w:szCs w:val="24"/>
        </w:rPr>
        <w:t> y </w:t>
      </w:r>
      <w:hyperlink r:id="rId11" w:history="1">
        <w:r w:rsidRPr="00785537">
          <w:rPr>
            <w:rStyle w:val="Hipervnculo"/>
            <w:color w:val="auto"/>
            <w:sz w:val="24"/>
            <w:szCs w:val="24"/>
            <w:u w:val="none"/>
          </w:rPr>
          <w:t>13</w:t>
        </w:r>
      </w:hyperlink>
      <w:r w:rsidRPr="00785537">
        <w:rPr>
          <w:sz w:val="24"/>
          <w:szCs w:val="24"/>
        </w:rPr>
        <w:t> de la Ley 19/2013, alcanza a los documentos elaborados o adquiridos en el ejercicio de funciones públicas y que obren en poder de las Administraciones Públicas, con la finalidad de fortalecer la transparencia de la actividad pública. No obstante, se establecen límites al acceso, especialmente los derivados de la protección de datos de carácter personal, conforme señala </w:t>
      </w:r>
      <w:hyperlink r:id="rId12" w:history="1">
        <w:r w:rsidRPr="00785537">
          <w:rPr>
            <w:rStyle w:val="Hipervnculo"/>
            <w:color w:val="auto"/>
            <w:sz w:val="24"/>
            <w:szCs w:val="24"/>
            <w:u w:val="none"/>
          </w:rPr>
          <w:t>el artículo 15 de la Ley 19/2013</w:t>
        </w:r>
      </w:hyperlink>
      <w:r w:rsidRPr="00785537">
        <w:rPr>
          <w:sz w:val="24"/>
          <w:szCs w:val="24"/>
        </w:rPr>
        <w:t>, cuya aplicación debe ser interpretada de manera estricta, y exigiendo la debida motivación en las resoluciones que denieguen el acceso a la información.</w:t>
      </w:r>
    </w:p>
    <w:p w14:paraId="00BDA07D" w14:textId="77777777" w:rsidR="00585DCF" w:rsidRDefault="00585DCF" w:rsidP="00585DCF">
      <w:pPr>
        <w:suppressAutoHyphens/>
        <w:autoSpaceDN w:val="0"/>
        <w:jc w:val="both"/>
        <w:textAlignment w:val="baseline"/>
        <w:rPr>
          <w:sz w:val="24"/>
          <w:szCs w:val="24"/>
        </w:rPr>
      </w:pPr>
    </w:p>
    <w:p w14:paraId="05C291AA" w14:textId="77777777" w:rsidR="00585DCF" w:rsidRDefault="00585DCF" w:rsidP="00585DCF">
      <w:pPr>
        <w:suppressAutoHyphens/>
        <w:autoSpaceDN w:val="0"/>
        <w:jc w:val="both"/>
        <w:textAlignment w:val="baseline"/>
        <w:rPr>
          <w:sz w:val="24"/>
          <w:szCs w:val="24"/>
        </w:rPr>
      </w:pPr>
      <w:r>
        <w:rPr>
          <w:sz w:val="24"/>
          <w:szCs w:val="24"/>
        </w:rPr>
        <w:t>Más concretamente, el citado precepto dispone:</w:t>
      </w:r>
    </w:p>
    <w:p w14:paraId="145AC75B" w14:textId="77777777" w:rsidR="00585DCF" w:rsidRDefault="00585DCF" w:rsidP="00585DCF">
      <w:pPr>
        <w:suppressAutoHyphens/>
        <w:autoSpaceDN w:val="0"/>
        <w:jc w:val="both"/>
        <w:textAlignment w:val="baseline"/>
        <w:rPr>
          <w:sz w:val="24"/>
          <w:szCs w:val="24"/>
        </w:rPr>
      </w:pPr>
    </w:p>
    <w:p w14:paraId="799EAD8D" w14:textId="77777777" w:rsidR="00585DCF" w:rsidRPr="00342A8A" w:rsidRDefault="00585DCF" w:rsidP="00585DCF">
      <w:pPr>
        <w:pStyle w:val="Prrafodelista"/>
        <w:numPr>
          <w:ilvl w:val="0"/>
          <w:numId w:val="10"/>
        </w:numPr>
        <w:suppressAutoHyphens/>
        <w:autoSpaceDN w:val="0"/>
        <w:jc w:val="both"/>
        <w:textAlignment w:val="baseline"/>
        <w:rPr>
          <w:i/>
          <w:iCs/>
          <w:sz w:val="24"/>
          <w:szCs w:val="24"/>
        </w:rPr>
      </w:pPr>
      <w:r>
        <w:rPr>
          <w:i/>
          <w:iCs/>
          <w:sz w:val="24"/>
          <w:szCs w:val="24"/>
        </w:rPr>
        <w:t>“</w:t>
      </w:r>
      <w:r w:rsidRPr="00342A8A">
        <w:rPr>
          <w:i/>
          <w:iCs/>
          <w:sz w:val="24"/>
          <w:szCs w:val="24"/>
        </w:rPr>
        <w:t>Si la información solicitada contuviera datos especialmente protegidos a los que se refiere el apartado 2 del artículo 7 de la Ley Orgánica 15/1999, de 13 de diciembre, de Protección de Datos de Carácter Personal, el acceso únicamente se podrá autorizar en caso de que se contase con el consentimiento expreso y por escrito del afectado, a menos que dicho afectado hubiese hecho manifiestamente públicos los datos con anterioridad a que se solicitase el acceso.</w:t>
      </w:r>
    </w:p>
    <w:p w14:paraId="577503B2" w14:textId="77777777" w:rsidR="00585DCF" w:rsidRPr="00342A8A" w:rsidRDefault="00585DCF" w:rsidP="00585DCF">
      <w:pPr>
        <w:suppressAutoHyphens/>
        <w:autoSpaceDN w:val="0"/>
        <w:ind w:left="360"/>
        <w:jc w:val="both"/>
        <w:textAlignment w:val="baseline"/>
        <w:rPr>
          <w:i/>
          <w:iCs/>
          <w:sz w:val="24"/>
          <w:szCs w:val="24"/>
        </w:rPr>
      </w:pPr>
    </w:p>
    <w:p w14:paraId="3F1BB149" w14:textId="77777777" w:rsidR="00585DCF" w:rsidRPr="00342A8A" w:rsidRDefault="00585DCF" w:rsidP="00585DCF">
      <w:pPr>
        <w:suppressAutoHyphens/>
        <w:autoSpaceDN w:val="0"/>
        <w:ind w:left="709"/>
        <w:jc w:val="both"/>
        <w:textAlignment w:val="baseline"/>
        <w:rPr>
          <w:i/>
          <w:iCs/>
          <w:sz w:val="24"/>
          <w:szCs w:val="24"/>
        </w:rPr>
      </w:pPr>
      <w:r w:rsidRPr="00342A8A">
        <w:rPr>
          <w:i/>
          <w:iCs/>
          <w:sz w:val="24"/>
          <w:szCs w:val="24"/>
        </w:rPr>
        <w:t xml:space="preserve">Si la información incluyese datos especialmente protegidos a los que se refiere el apartado 3 del artículo 7 de la Ley Orgánica 15/1999, de 13 de diciembre, o datos relativos a la comisión de infracciones penales o administrativas que no conllevasen la amonestación pública al infractor, el acceso sólo se podrá autorizar en caso de que se cuente con el consentimiento expreso del afectado o si aquél estuviera amparado por una norma con rango de Ley. </w:t>
      </w:r>
    </w:p>
    <w:p w14:paraId="246D0D65" w14:textId="77777777" w:rsidR="00585DCF" w:rsidRPr="00342A8A" w:rsidRDefault="00585DCF" w:rsidP="00585DCF">
      <w:pPr>
        <w:suppressAutoHyphens/>
        <w:autoSpaceDN w:val="0"/>
        <w:ind w:left="709"/>
        <w:jc w:val="both"/>
        <w:textAlignment w:val="baseline"/>
        <w:rPr>
          <w:i/>
          <w:iCs/>
          <w:sz w:val="24"/>
          <w:szCs w:val="24"/>
        </w:rPr>
      </w:pPr>
    </w:p>
    <w:p w14:paraId="06A7A74C" w14:textId="77777777" w:rsidR="00585DCF" w:rsidRPr="00342A8A" w:rsidRDefault="00585DCF" w:rsidP="00585DCF">
      <w:pPr>
        <w:pStyle w:val="Prrafodelista"/>
        <w:numPr>
          <w:ilvl w:val="0"/>
          <w:numId w:val="10"/>
        </w:numPr>
        <w:suppressAutoHyphens/>
        <w:autoSpaceDN w:val="0"/>
        <w:jc w:val="both"/>
        <w:textAlignment w:val="baseline"/>
        <w:rPr>
          <w:i/>
          <w:iCs/>
          <w:sz w:val="24"/>
          <w:szCs w:val="24"/>
        </w:rPr>
      </w:pPr>
      <w:r w:rsidRPr="00342A8A">
        <w:rPr>
          <w:i/>
          <w:iCs/>
          <w:sz w:val="24"/>
          <w:szCs w:val="24"/>
        </w:rPr>
        <w:t xml:space="preserve">Con carácter general, y salvo que en el caso concreto prevalezca la protección de datos personales u otros derechos constitucionalmente protegidos sobre el interés público en la divulgación que lo impida, se concederá el acceso a información que contenga datos meramente identificativos relacionados con la organización, funcionamiento o actividad pública del órgano. </w:t>
      </w:r>
    </w:p>
    <w:p w14:paraId="68C9CCA6" w14:textId="77777777" w:rsidR="00585DCF" w:rsidRDefault="00585DCF" w:rsidP="00585DCF">
      <w:pPr>
        <w:suppressAutoHyphens/>
        <w:autoSpaceDN w:val="0"/>
        <w:ind w:left="709"/>
        <w:jc w:val="both"/>
        <w:textAlignment w:val="baseline"/>
        <w:rPr>
          <w:i/>
          <w:iCs/>
          <w:sz w:val="24"/>
          <w:szCs w:val="24"/>
        </w:rPr>
      </w:pPr>
    </w:p>
    <w:p w14:paraId="431E729E" w14:textId="77777777" w:rsidR="00B26B40" w:rsidRDefault="00B26B40" w:rsidP="00585DCF">
      <w:pPr>
        <w:suppressAutoHyphens/>
        <w:autoSpaceDN w:val="0"/>
        <w:ind w:left="709"/>
        <w:jc w:val="both"/>
        <w:textAlignment w:val="baseline"/>
        <w:rPr>
          <w:i/>
          <w:iCs/>
          <w:sz w:val="24"/>
          <w:szCs w:val="24"/>
        </w:rPr>
      </w:pPr>
    </w:p>
    <w:p w14:paraId="09BA80BC" w14:textId="77777777" w:rsidR="00585DCF" w:rsidRPr="00342A8A" w:rsidRDefault="00585DCF" w:rsidP="00585DCF">
      <w:pPr>
        <w:suppressAutoHyphens/>
        <w:autoSpaceDN w:val="0"/>
        <w:jc w:val="both"/>
        <w:textAlignment w:val="baseline"/>
        <w:rPr>
          <w:i/>
          <w:iCs/>
          <w:sz w:val="24"/>
          <w:szCs w:val="24"/>
        </w:rPr>
      </w:pPr>
    </w:p>
    <w:p w14:paraId="52E9629E" w14:textId="77777777" w:rsidR="00585DCF" w:rsidRPr="00342A8A" w:rsidRDefault="00585DCF" w:rsidP="00585DCF">
      <w:pPr>
        <w:pStyle w:val="Prrafodelista"/>
        <w:numPr>
          <w:ilvl w:val="0"/>
          <w:numId w:val="10"/>
        </w:numPr>
        <w:suppressAutoHyphens/>
        <w:autoSpaceDN w:val="0"/>
        <w:jc w:val="both"/>
        <w:textAlignment w:val="baseline"/>
        <w:rPr>
          <w:i/>
          <w:iCs/>
          <w:sz w:val="24"/>
          <w:szCs w:val="24"/>
        </w:rPr>
      </w:pPr>
      <w:r w:rsidRPr="00342A8A">
        <w:rPr>
          <w:i/>
          <w:iCs/>
          <w:sz w:val="24"/>
          <w:szCs w:val="24"/>
        </w:rPr>
        <w:lastRenderedPageBreak/>
        <w:t xml:space="preserve">Cuando la información solicitada no contuviera datos especialmente protegidos, el órgano al que se dirija la solicitud concederá el acceso previa ponderación suficientemente razonada del interés público en la divulgación de la información y los derechos de los afectados cuyos datos aparezcan en la información solicitada, en particular su derecho fundamental a la protección de datos de carácter personal. </w:t>
      </w:r>
    </w:p>
    <w:p w14:paraId="5E793BB0" w14:textId="77777777" w:rsidR="00585DCF" w:rsidRDefault="00585DCF" w:rsidP="00585DCF">
      <w:pPr>
        <w:suppressAutoHyphens/>
        <w:autoSpaceDN w:val="0"/>
        <w:ind w:left="709"/>
        <w:jc w:val="both"/>
        <w:textAlignment w:val="baseline"/>
        <w:rPr>
          <w:i/>
          <w:iCs/>
          <w:sz w:val="24"/>
          <w:szCs w:val="24"/>
        </w:rPr>
      </w:pPr>
    </w:p>
    <w:p w14:paraId="6BF3A52D" w14:textId="77777777" w:rsidR="00585DCF" w:rsidRPr="00342A8A" w:rsidRDefault="00585DCF" w:rsidP="00585DCF">
      <w:pPr>
        <w:suppressAutoHyphens/>
        <w:autoSpaceDN w:val="0"/>
        <w:ind w:left="709"/>
        <w:jc w:val="both"/>
        <w:textAlignment w:val="baseline"/>
        <w:rPr>
          <w:i/>
          <w:iCs/>
          <w:sz w:val="24"/>
          <w:szCs w:val="24"/>
        </w:rPr>
      </w:pPr>
      <w:r w:rsidRPr="00342A8A">
        <w:rPr>
          <w:i/>
          <w:iCs/>
          <w:sz w:val="24"/>
          <w:szCs w:val="24"/>
        </w:rPr>
        <w:t xml:space="preserve">Para la realización de la citada ponderación, dicho órgano tomará particularmente en consideración los siguientes criterios: </w:t>
      </w:r>
    </w:p>
    <w:p w14:paraId="7D14B22B" w14:textId="77777777" w:rsidR="00585DCF" w:rsidRPr="00342A8A" w:rsidRDefault="00585DCF" w:rsidP="00585DCF">
      <w:pPr>
        <w:pStyle w:val="Prrafodelista"/>
        <w:numPr>
          <w:ilvl w:val="0"/>
          <w:numId w:val="11"/>
        </w:numPr>
        <w:suppressAutoHyphens/>
        <w:autoSpaceDN w:val="0"/>
        <w:jc w:val="both"/>
        <w:textAlignment w:val="baseline"/>
        <w:rPr>
          <w:i/>
          <w:iCs/>
          <w:sz w:val="24"/>
          <w:szCs w:val="24"/>
        </w:rPr>
      </w:pPr>
      <w:r w:rsidRPr="00342A8A">
        <w:rPr>
          <w:i/>
          <w:iCs/>
          <w:sz w:val="24"/>
          <w:szCs w:val="24"/>
        </w:rPr>
        <w:t xml:space="preserve">El menor perjuicio a los </w:t>
      </w:r>
      <w:proofErr w:type="gramStart"/>
      <w:r w:rsidRPr="00342A8A">
        <w:rPr>
          <w:i/>
          <w:iCs/>
          <w:sz w:val="24"/>
          <w:szCs w:val="24"/>
        </w:rPr>
        <w:t>afectados derivado</w:t>
      </w:r>
      <w:proofErr w:type="gramEnd"/>
      <w:r w:rsidRPr="00342A8A">
        <w:rPr>
          <w:i/>
          <w:iCs/>
          <w:sz w:val="24"/>
          <w:szCs w:val="24"/>
        </w:rPr>
        <w:t xml:space="preserve"> del transcurso de los plazos establecidos en el artículo 57 de la Ley 16/1985, de 25 de junio, del Patrimonio Histórico Español.</w:t>
      </w:r>
    </w:p>
    <w:p w14:paraId="1E042185" w14:textId="77777777" w:rsidR="00585DCF" w:rsidRPr="00342A8A" w:rsidRDefault="00585DCF" w:rsidP="00585DCF">
      <w:pPr>
        <w:pStyle w:val="Prrafodelista"/>
        <w:numPr>
          <w:ilvl w:val="0"/>
          <w:numId w:val="11"/>
        </w:numPr>
        <w:suppressAutoHyphens/>
        <w:autoSpaceDN w:val="0"/>
        <w:jc w:val="both"/>
        <w:textAlignment w:val="baseline"/>
        <w:rPr>
          <w:i/>
          <w:iCs/>
          <w:sz w:val="24"/>
          <w:szCs w:val="24"/>
        </w:rPr>
      </w:pPr>
      <w:r w:rsidRPr="00342A8A">
        <w:rPr>
          <w:i/>
          <w:iCs/>
          <w:sz w:val="24"/>
          <w:szCs w:val="24"/>
        </w:rPr>
        <w:t xml:space="preserve">La justificación por los solicitantes de su petición en el ejercicio de un derecho o el hecho de que tengan la condición de investigadores y motiven el acceso en fines históricos, científicos o estadísticos. </w:t>
      </w:r>
    </w:p>
    <w:p w14:paraId="1F86B593" w14:textId="77777777" w:rsidR="00585DCF" w:rsidRPr="00342A8A" w:rsidRDefault="00585DCF" w:rsidP="00585DCF">
      <w:pPr>
        <w:pStyle w:val="Prrafodelista"/>
        <w:numPr>
          <w:ilvl w:val="0"/>
          <w:numId w:val="11"/>
        </w:numPr>
        <w:suppressAutoHyphens/>
        <w:autoSpaceDN w:val="0"/>
        <w:jc w:val="both"/>
        <w:textAlignment w:val="baseline"/>
        <w:rPr>
          <w:i/>
          <w:iCs/>
          <w:sz w:val="24"/>
          <w:szCs w:val="24"/>
        </w:rPr>
      </w:pPr>
      <w:r w:rsidRPr="00342A8A">
        <w:rPr>
          <w:i/>
          <w:iCs/>
          <w:sz w:val="24"/>
          <w:szCs w:val="24"/>
        </w:rPr>
        <w:t xml:space="preserve">El menor perjuicio de los derechos de los afectados en caso de que los documentos únicamente contuviesen datos de carácter meramente identificativo de aquéllos. </w:t>
      </w:r>
    </w:p>
    <w:p w14:paraId="0DF07C1B" w14:textId="77777777" w:rsidR="00585DCF" w:rsidRPr="00342A8A" w:rsidRDefault="00585DCF" w:rsidP="00585DCF">
      <w:pPr>
        <w:pStyle w:val="Prrafodelista"/>
        <w:numPr>
          <w:ilvl w:val="0"/>
          <w:numId w:val="11"/>
        </w:numPr>
        <w:suppressAutoHyphens/>
        <w:autoSpaceDN w:val="0"/>
        <w:jc w:val="both"/>
        <w:textAlignment w:val="baseline"/>
        <w:rPr>
          <w:i/>
          <w:iCs/>
          <w:sz w:val="24"/>
          <w:szCs w:val="24"/>
        </w:rPr>
      </w:pPr>
      <w:r w:rsidRPr="00342A8A">
        <w:rPr>
          <w:i/>
          <w:iCs/>
          <w:sz w:val="24"/>
          <w:szCs w:val="24"/>
        </w:rPr>
        <w:t xml:space="preserve">La mayor garantía de los derechos de los afectados en caso de que los datos contenidos en el documento puedan afectar a su intimidad o a su seguridad, o se refieran a menores de edad. </w:t>
      </w:r>
    </w:p>
    <w:p w14:paraId="5DD5D805" w14:textId="77777777" w:rsidR="00585DCF" w:rsidRPr="00342A8A" w:rsidRDefault="00585DCF" w:rsidP="00585DCF">
      <w:pPr>
        <w:suppressAutoHyphens/>
        <w:autoSpaceDN w:val="0"/>
        <w:ind w:left="709"/>
        <w:jc w:val="both"/>
        <w:textAlignment w:val="baseline"/>
        <w:rPr>
          <w:i/>
          <w:iCs/>
          <w:sz w:val="24"/>
          <w:szCs w:val="24"/>
        </w:rPr>
      </w:pPr>
    </w:p>
    <w:p w14:paraId="6FCD2B34" w14:textId="77777777" w:rsidR="00585DCF" w:rsidRPr="00342A8A" w:rsidRDefault="00585DCF" w:rsidP="00585DCF">
      <w:pPr>
        <w:pStyle w:val="Prrafodelista"/>
        <w:numPr>
          <w:ilvl w:val="0"/>
          <w:numId w:val="10"/>
        </w:numPr>
        <w:suppressAutoHyphens/>
        <w:autoSpaceDN w:val="0"/>
        <w:jc w:val="both"/>
        <w:textAlignment w:val="baseline"/>
        <w:rPr>
          <w:i/>
          <w:iCs/>
          <w:sz w:val="24"/>
          <w:szCs w:val="24"/>
        </w:rPr>
      </w:pPr>
      <w:r w:rsidRPr="00342A8A">
        <w:rPr>
          <w:i/>
          <w:iCs/>
          <w:sz w:val="24"/>
          <w:szCs w:val="24"/>
        </w:rPr>
        <w:t xml:space="preserve">No será aplicable lo establecido en los apartados anteriores si el acceso se efectúa previa disociación de los datos de carácter personal de modo que se impida la identificación de las personas afectadas. </w:t>
      </w:r>
    </w:p>
    <w:p w14:paraId="2CFF5F9B" w14:textId="77777777" w:rsidR="00585DCF" w:rsidRPr="00342A8A" w:rsidRDefault="00585DCF" w:rsidP="00585DCF">
      <w:pPr>
        <w:suppressAutoHyphens/>
        <w:autoSpaceDN w:val="0"/>
        <w:ind w:left="709" w:hanging="283"/>
        <w:jc w:val="both"/>
        <w:textAlignment w:val="baseline"/>
        <w:rPr>
          <w:i/>
          <w:iCs/>
          <w:sz w:val="24"/>
          <w:szCs w:val="24"/>
        </w:rPr>
      </w:pPr>
    </w:p>
    <w:p w14:paraId="5C037E92" w14:textId="77777777" w:rsidR="00585DCF" w:rsidRPr="00342A8A" w:rsidRDefault="00585DCF" w:rsidP="00585DCF">
      <w:pPr>
        <w:pStyle w:val="Prrafodelista"/>
        <w:numPr>
          <w:ilvl w:val="0"/>
          <w:numId w:val="10"/>
        </w:numPr>
        <w:suppressAutoHyphens/>
        <w:autoSpaceDN w:val="0"/>
        <w:jc w:val="both"/>
        <w:textAlignment w:val="baseline"/>
        <w:rPr>
          <w:sz w:val="24"/>
          <w:szCs w:val="24"/>
        </w:rPr>
      </w:pPr>
      <w:r w:rsidRPr="00342A8A">
        <w:rPr>
          <w:i/>
          <w:iCs/>
          <w:sz w:val="24"/>
          <w:szCs w:val="24"/>
        </w:rPr>
        <w:t>La normativa de protección de datos personales será de aplicación al tratamiento posterior de los obtenidos a través del ejercicio del derecho de acceso</w:t>
      </w:r>
      <w:r>
        <w:rPr>
          <w:sz w:val="24"/>
          <w:szCs w:val="24"/>
        </w:rPr>
        <w:t>.”</w:t>
      </w:r>
    </w:p>
    <w:p w14:paraId="0D1B88E6" w14:textId="77777777" w:rsidR="00585DCF" w:rsidRDefault="00585DCF" w:rsidP="00585DCF">
      <w:pPr>
        <w:suppressAutoHyphens/>
        <w:autoSpaceDN w:val="0"/>
        <w:jc w:val="both"/>
        <w:textAlignment w:val="baseline"/>
        <w:rPr>
          <w:sz w:val="24"/>
          <w:szCs w:val="24"/>
        </w:rPr>
      </w:pPr>
    </w:p>
    <w:p w14:paraId="745F9B92" w14:textId="77777777" w:rsidR="00585DCF" w:rsidRDefault="00585DCF" w:rsidP="00585DCF">
      <w:pPr>
        <w:suppressAutoHyphens/>
        <w:autoSpaceDN w:val="0"/>
        <w:jc w:val="both"/>
        <w:textAlignment w:val="baseline"/>
        <w:rPr>
          <w:sz w:val="24"/>
          <w:szCs w:val="24"/>
        </w:rPr>
      </w:pPr>
      <w:r>
        <w:rPr>
          <w:sz w:val="24"/>
          <w:szCs w:val="24"/>
        </w:rPr>
        <w:t>El transcrito precepto</w:t>
      </w:r>
      <w:r w:rsidRPr="00342A8A">
        <w:rPr>
          <w:sz w:val="24"/>
          <w:szCs w:val="24"/>
        </w:rPr>
        <w:t xml:space="preserve"> diferencia expresamente entre distintas categorías de datos personales. </w:t>
      </w:r>
      <w:r>
        <w:rPr>
          <w:sz w:val="24"/>
          <w:szCs w:val="24"/>
        </w:rPr>
        <w:t>M</w:t>
      </w:r>
      <w:r w:rsidRPr="00342A8A">
        <w:rPr>
          <w:sz w:val="24"/>
          <w:szCs w:val="24"/>
        </w:rPr>
        <w:t>ientras que para los datos especialmente protegidos o los que hacen referencia a infracciones administrativas o penales, el acceso s</w:t>
      </w:r>
      <w:r>
        <w:rPr>
          <w:sz w:val="24"/>
          <w:szCs w:val="24"/>
        </w:rPr>
        <w:t>ó</w:t>
      </w:r>
      <w:r w:rsidRPr="00342A8A">
        <w:rPr>
          <w:sz w:val="24"/>
          <w:szCs w:val="24"/>
        </w:rPr>
        <w:t xml:space="preserve">lo es posible con el consentimiento del afectado o habilitación legal, para los restantes datos personales se prevé una ponderación del interés público y de los derechos afectados. Así, en los casos afectos por el primer supuesto (artículo 15.1 párrafo segundo), la ley no permite la ponderación, sino únicamente el acceso condicionado a las citadas excepciones. </w:t>
      </w:r>
    </w:p>
    <w:p w14:paraId="12E01CD7" w14:textId="77777777" w:rsidR="00585DCF" w:rsidRDefault="00585DCF" w:rsidP="00585DCF">
      <w:pPr>
        <w:suppressAutoHyphens/>
        <w:autoSpaceDN w:val="0"/>
        <w:jc w:val="both"/>
        <w:textAlignment w:val="baseline"/>
        <w:rPr>
          <w:sz w:val="24"/>
          <w:szCs w:val="24"/>
        </w:rPr>
      </w:pPr>
    </w:p>
    <w:p w14:paraId="3ABF0DB1" w14:textId="77777777" w:rsidR="00585DCF" w:rsidRDefault="00585DCF" w:rsidP="00585DCF">
      <w:pPr>
        <w:suppressAutoHyphens/>
        <w:autoSpaceDN w:val="0"/>
        <w:jc w:val="both"/>
        <w:textAlignment w:val="baseline"/>
        <w:rPr>
          <w:sz w:val="24"/>
          <w:szCs w:val="24"/>
        </w:rPr>
      </w:pPr>
      <w:r w:rsidRPr="00791FD3">
        <w:rPr>
          <w:sz w:val="24"/>
          <w:szCs w:val="24"/>
        </w:rPr>
        <w:t>E</w:t>
      </w:r>
      <w:r>
        <w:rPr>
          <w:sz w:val="24"/>
          <w:szCs w:val="24"/>
        </w:rPr>
        <w:t>s decir, e</w:t>
      </w:r>
      <w:r w:rsidRPr="00791FD3">
        <w:rPr>
          <w:sz w:val="24"/>
          <w:szCs w:val="24"/>
        </w:rPr>
        <w:t>n defecto de esas excepciones habilitantes, la Ley impone una prohibición tajante de</w:t>
      </w:r>
      <w:r>
        <w:rPr>
          <w:sz w:val="24"/>
          <w:szCs w:val="24"/>
        </w:rPr>
        <w:t xml:space="preserve"> </w:t>
      </w:r>
      <w:r w:rsidRPr="00791FD3">
        <w:rPr>
          <w:sz w:val="24"/>
          <w:szCs w:val="24"/>
        </w:rPr>
        <w:t>acceso, que no depende de la concurrencia de otros intereses públicos o privados ni resulta susceptible de ponderación con base en criterios generales de prevalencia. Por tanto, si la información contiene datos personales relativos a la comisión de infracciones administrativas y no se cumplen las excepciones legales, no procede continuar con el análisis ponderativo que la propia Ley s</w:t>
      </w:r>
      <w:r>
        <w:rPr>
          <w:sz w:val="24"/>
          <w:szCs w:val="24"/>
        </w:rPr>
        <w:t>ó</w:t>
      </w:r>
      <w:r w:rsidRPr="00791FD3">
        <w:rPr>
          <w:sz w:val="24"/>
          <w:szCs w:val="24"/>
        </w:rPr>
        <w:t>lo activa en otros supuestos</w:t>
      </w:r>
      <w:r>
        <w:rPr>
          <w:sz w:val="24"/>
          <w:szCs w:val="24"/>
        </w:rPr>
        <w:t>.</w:t>
      </w:r>
    </w:p>
    <w:p w14:paraId="4E7D11DF" w14:textId="77777777" w:rsidR="00585DCF" w:rsidRDefault="00585DCF" w:rsidP="00585DCF">
      <w:pPr>
        <w:suppressAutoHyphens/>
        <w:autoSpaceDN w:val="0"/>
        <w:jc w:val="both"/>
        <w:textAlignment w:val="baseline"/>
        <w:rPr>
          <w:sz w:val="24"/>
          <w:szCs w:val="24"/>
        </w:rPr>
      </w:pPr>
    </w:p>
    <w:p w14:paraId="2F23784C" w14:textId="77777777" w:rsidR="00585DCF" w:rsidRPr="00204254" w:rsidRDefault="00585DCF" w:rsidP="00585DCF">
      <w:pPr>
        <w:suppressAutoHyphens/>
        <w:autoSpaceDN w:val="0"/>
        <w:jc w:val="both"/>
        <w:textAlignment w:val="baseline"/>
        <w:rPr>
          <w:sz w:val="24"/>
          <w:szCs w:val="24"/>
        </w:rPr>
      </w:pPr>
      <w:r w:rsidRPr="00CB5697">
        <w:rPr>
          <w:sz w:val="24"/>
          <w:szCs w:val="24"/>
        </w:rPr>
        <w:lastRenderedPageBreak/>
        <w:t xml:space="preserve">Como puede deducirse del contenido de la solicitud, la petición </w:t>
      </w:r>
      <w:r>
        <w:rPr>
          <w:sz w:val="24"/>
          <w:szCs w:val="24"/>
        </w:rPr>
        <w:t xml:space="preserve">del reclamante </w:t>
      </w:r>
      <w:r w:rsidRPr="00CB5697">
        <w:rPr>
          <w:sz w:val="24"/>
          <w:szCs w:val="24"/>
        </w:rPr>
        <w:t>se centra</w:t>
      </w:r>
      <w:r>
        <w:rPr>
          <w:sz w:val="24"/>
          <w:szCs w:val="24"/>
        </w:rPr>
        <w:t xml:space="preserve"> en información referida a infracciones administrativas.  Se trata, por tanto, </w:t>
      </w:r>
      <w:r w:rsidRPr="00CB5697">
        <w:rPr>
          <w:sz w:val="24"/>
          <w:szCs w:val="24"/>
        </w:rPr>
        <w:t>del supuesto contemplado en el</w:t>
      </w:r>
      <w:r>
        <w:rPr>
          <w:sz w:val="24"/>
          <w:szCs w:val="24"/>
        </w:rPr>
        <w:t xml:space="preserve"> segundo párrafo del</w:t>
      </w:r>
      <w:r w:rsidRPr="00CB5697">
        <w:rPr>
          <w:sz w:val="24"/>
          <w:szCs w:val="24"/>
        </w:rPr>
        <w:t xml:space="preserve"> apartado </w:t>
      </w:r>
      <w:r>
        <w:rPr>
          <w:sz w:val="24"/>
          <w:szCs w:val="24"/>
        </w:rPr>
        <w:t>1</w:t>
      </w:r>
      <w:r w:rsidRPr="00CB5697">
        <w:rPr>
          <w:sz w:val="24"/>
          <w:szCs w:val="24"/>
        </w:rPr>
        <w:t xml:space="preserve"> del artículo 15 de la LTAIBG, que permite el acceso a datos </w:t>
      </w:r>
    </w:p>
    <w:p w14:paraId="7ECABEBE" w14:textId="288A7324" w:rsidR="00585DCF" w:rsidRDefault="00585DCF" w:rsidP="00585DCF">
      <w:pPr>
        <w:suppressAutoHyphens/>
        <w:autoSpaceDN w:val="0"/>
        <w:jc w:val="both"/>
        <w:textAlignment w:val="baseline"/>
        <w:rPr>
          <w:sz w:val="24"/>
          <w:szCs w:val="24"/>
        </w:rPr>
      </w:pPr>
      <w:r w:rsidRPr="00204254">
        <w:rPr>
          <w:sz w:val="24"/>
          <w:szCs w:val="24"/>
        </w:rPr>
        <w:t>únicamente en caso de que se cuente con el consentimiento expreso de las personas afectadas o exista una habilitación legal específica, circunstancias que no se acreditan en el presente supuest</w:t>
      </w:r>
      <w:r>
        <w:rPr>
          <w:sz w:val="24"/>
          <w:szCs w:val="24"/>
        </w:rPr>
        <w:t>o, pudiéndose denegar el acceso sin que sea precisa ni</w:t>
      </w:r>
      <w:r w:rsidRPr="00342A8A">
        <w:rPr>
          <w:sz w:val="24"/>
          <w:szCs w:val="24"/>
        </w:rPr>
        <w:t xml:space="preserve"> valoración adicional de intereses públicos y privados</w:t>
      </w:r>
      <w:r>
        <w:rPr>
          <w:sz w:val="24"/>
          <w:szCs w:val="24"/>
        </w:rPr>
        <w:t xml:space="preserve"> ni la aplicación de</w:t>
      </w:r>
      <w:r w:rsidRPr="00342A8A">
        <w:rPr>
          <w:sz w:val="24"/>
          <w:szCs w:val="24"/>
        </w:rPr>
        <w:t xml:space="preserve"> la ponderación prevista para otros datos personales</w:t>
      </w:r>
      <w:r>
        <w:rPr>
          <w:sz w:val="24"/>
          <w:szCs w:val="24"/>
        </w:rPr>
        <w:t xml:space="preserve"> que requiere </w:t>
      </w:r>
      <w:r w:rsidR="00813978" w:rsidRPr="00813978">
        <w:rPr>
          <w:sz w:val="24"/>
          <w:szCs w:val="24"/>
          <w:highlight w:val="black"/>
        </w:rPr>
        <w:t>XXXXX</w:t>
      </w:r>
      <w:r>
        <w:rPr>
          <w:sz w:val="24"/>
          <w:szCs w:val="24"/>
        </w:rPr>
        <w:t xml:space="preserve"> en su reclamación.</w:t>
      </w:r>
    </w:p>
    <w:p w14:paraId="430475A3" w14:textId="77777777" w:rsidR="00585DCF" w:rsidRDefault="00585DCF" w:rsidP="00585DCF">
      <w:pPr>
        <w:suppressAutoHyphens/>
        <w:autoSpaceDN w:val="0"/>
        <w:jc w:val="both"/>
        <w:textAlignment w:val="baseline"/>
        <w:rPr>
          <w:sz w:val="24"/>
          <w:szCs w:val="24"/>
        </w:rPr>
      </w:pPr>
    </w:p>
    <w:p w14:paraId="1D21B660" w14:textId="77777777" w:rsidR="00585DCF" w:rsidRDefault="00585DCF" w:rsidP="00585DCF">
      <w:pPr>
        <w:suppressAutoHyphens/>
        <w:autoSpaceDN w:val="0"/>
        <w:jc w:val="both"/>
        <w:textAlignment w:val="baseline"/>
        <w:rPr>
          <w:sz w:val="24"/>
          <w:szCs w:val="24"/>
        </w:rPr>
      </w:pPr>
      <w:r w:rsidRPr="000E647C">
        <w:rPr>
          <w:sz w:val="24"/>
          <w:szCs w:val="24"/>
        </w:rPr>
        <w:t xml:space="preserve">Dicho esto, </w:t>
      </w:r>
      <w:r>
        <w:rPr>
          <w:sz w:val="24"/>
          <w:szCs w:val="24"/>
        </w:rPr>
        <w:t>recordemos que la parte reclamante no está conforme con la denegación de acceso, por entender que cabe facilitarse el acceso “</w:t>
      </w:r>
      <w:r w:rsidRPr="00144636">
        <w:rPr>
          <w:i/>
          <w:iCs/>
          <w:sz w:val="24"/>
          <w:szCs w:val="24"/>
        </w:rPr>
        <w:t>mediante técnicas de anonimización, disociación o tachado parcial, salvo que ello sea manifiestamente imposible</w:t>
      </w:r>
      <w:r>
        <w:rPr>
          <w:sz w:val="24"/>
          <w:szCs w:val="24"/>
        </w:rPr>
        <w:t xml:space="preserve">”, y considera que la Diputación se limita a alegar de forma genérica un riesgo de identificación, sin justificar ni acreditar la imposible aplicación de estas técnicas.  </w:t>
      </w:r>
    </w:p>
    <w:p w14:paraId="315E3148" w14:textId="77777777" w:rsidR="00585DCF" w:rsidRDefault="00585DCF" w:rsidP="00585DCF">
      <w:pPr>
        <w:suppressAutoHyphens/>
        <w:autoSpaceDN w:val="0"/>
        <w:jc w:val="both"/>
        <w:textAlignment w:val="baseline"/>
        <w:rPr>
          <w:sz w:val="24"/>
          <w:szCs w:val="24"/>
        </w:rPr>
      </w:pPr>
    </w:p>
    <w:p w14:paraId="059557AC" w14:textId="77777777" w:rsidR="00585DCF" w:rsidRDefault="00585DCF" w:rsidP="00585DCF">
      <w:pPr>
        <w:suppressAutoHyphens/>
        <w:autoSpaceDN w:val="0"/>
        <w:jc w:val="both"/>
        <w:textAlignment w:val="baseline"/>
        <w:rPr>
          <w:sz w:val="24"/>
          <w:szCs w:val="24"/>
        </w:rPr>
      </w:pPr>
      <w:r>
        <w:rPr>
          <w:sz w:val="24"/>
          <w:szCs w:val="24"/>
        </w:rPr>
        <w:t xml:space="preserve">Efectivamente, </w:t>
      </w:r>
      <w:r w:rsidRPr="00012003">
        <w:rPr>
          <w:sz w:val="24"/>
          <w:szCs w:val="24"/>
        </w:rPr>
        <w:t>como vía para conciliar el interés público en la divulgación de la información y la protección de datos personales</w:t>
      </w:r>
      <w:r>
        <w:rPr>
          <w:sz w:val="24"/>
          <w:szCs w:val="24"/>
        </w:rPr>
        <w:t xml:space="preserve">, el </w:t>
      </w:r>
      <w:r w:rsidRPr="00012003">
        <w:rPr>
          <w:sz w:val="24"/>
          <w:szCs w:val="24"/>
        </w:rPr>
        <w:t xml:space="preserve">apartado 4 </w:t>
      </w:r>
      <w:r>
        <w:rPr>
          <w:sz w:val="24"/>
          <w:szCs w:val="24"/>
        </w:rPr>
        <w:t xml:space="preserve">del citado artículo 15 </w:t>
      </w:r>
      <w:r w:rsidRPr="000E647C">
        <w:rPr>
          <w:sz w:val="24"/>
          <w:szCs w:val="24"/>
        </w:rPr>
        <w:t>habilita la posibilidad de dar acceso</w:t>
      </w:r>
      <w:r>
        <w:rPr>
          <w:sz w:val="24"/>
          <w:szCs w:val="24"/>
        </w:rPr>
        <w:t xml:space="preserve"> a la </w:t>
      </w:r>
      <w:r w:rsidRPr="000E647C">
        <w:rPr>
          <w:sz w:val="24"/>
          <w:szCs w:val="24"/>
        </w:rPr>
        <w:t>información pública con la previa anonimización de los datos de carácter</w:t>
      </w:r>
      <w:r>
        <w:rPr>
          <w:sz w:val="24"/>
          <w:szCs w:val="24"/>
        </w:rPr>
        <w:t xml:space="preserve"> personal</w:t>
      </w:r>
    </w:p>
    <w:p w14:paraId="4D512405" w14:textId="77777777" w:rsidR="00585DCF" w:rsidRDefault="00585DCF" w:rsidP="00585DCF">
      <w:pPr>
        <w:suppressAutoHyphens/>
        <w:autoSpaceDN w:val="0"/>
        <w:jc w:val="both"/>
        <w:textAlignment w:val="baseline"/>
        <w:rPr>
          <w:sz w:val="24"/>
          <w:szCs w:val="24"/>
        </w:rPr>
      </w:pPr>
    </w:p>
    <w:p w14:paraId="3CDFB90C" w14:textId="2131A046" w:rsidR="00585DCF" w:rsidRDefault="00585DCF" w:rsidP="00585DCF">
      <w:pPr>
        <w:suppressAutoHyphens/>
        <w:autoSpaceDN w:val="0"/>
        <w:jc w:val="both"/>
        <w:textAlignment w:val="baseline"/>
        <w:rPr>
          <w:sz w:val="24"/>
          <w:szCs w:val="24"/>
        </w:rPr>
      </w:pPr>
      <w:r>
        <w:rPr>
          <w:sz w:val="24"/>
          <w:szCs w:val="24"/>
        </w:rPr>
        <w:t xml:space="preserve">Ahora bien, el Departamento de Agricultura puso de manifiesto que la disociación de datos personales en la información contenida en el expediente sancionador requerido por </w:t>
      </w:r>
      <w:r w:rsidR="00A618CF" w:rsidRPr="00A618CF">
        <w:rPr>
          <w:sz w:val="24"/>
          <w:szCs w:val="24"/>
          <w:highlight w:val="black"/>
        </w:rPr>
        <w:t>XXXXX</w:t>
      </w:r>
      <w:r w:rsidR="00A618CF">
        <w:rPr>
          <w:sz w:val="24"/>
          <w:szCs w:val="24"/>
        </w:rPr>
        <w:t xml:space="preserve"> </w:t>
      </w:r>
      <w:r>
        <w:rPr>
          <w:sz w:val="24"/>
          <w:szCs w:val="24"/>
        </w:rPr>
        <w:t>resultaría insuficiente para impedir la identificación de los titulares de dichos datos.</w:t>
      </w:r>
    </w:p>
    <w:p w14:paraId="6DCAC40B" w14:textId="77777777" w:rsidR="00585DCF" w:rsidRDefault="00585DCF" w:rsidP="00585DCF">
      <w:pPr>
        <w:suppressAutoHyphens/>
        <w:autoSpaceDN w:val="0"/>
        <w:jc w:val="both"/>
        <w:textAlignment w:val="baseline"/>
        <w:rPr>
          <w:sz w:val="24"/>
          <w:szCs w:val="24"/>
        </w:rPr>
      </w:pPr>
    </w:p>
    <w:p w14:paraId="16CFCD2A" w14:textId="77777777" w:rsidR="00585DCF" w:rsidRDefault="00585DCF" w:rsidP="00585DCF">
      <w:pPr>
        <w:suppressAutoHyphens/>
        <w:autoSpaceDN w:val="0"/>
        <w:jc w:val="both"/>
        <w:textAlignment w:val="baseline"/>
        <w:rPr>
          <w:sz w:val="24"/>
          <w:szCs w:val="24"/>
        </w:rPr>
      </w:pPr>
      <w:r>
        <w:rPr>
          <w:sz w:val="24"/>
          <w:szCs w:val="24"/>
        </w:rPr>
        <w:t xml:space="preserve">Sobre ello, cabe indicar que la anonimización o disociación de datos personales sólo es posible cuando se garantiza que la información no puede atribuirse a una persona física identificada o identificable, ni siquiera de forma indirecta.  El estándar para considerar un dato como anónimo es muy alto: si existe una probabilidad razonable de que, mediante medios razonables, se pueda identificar al sujeto, los datos siguen considerándose personales y, por tanto, sujetos a la normativa de protección de datos. En este sentido, la Agencia Española de Protección de Datos y el Tribunal de Justicia de la Unión Europea han señalado que la </w:t>
      </w:r>
      <w:proofErr w:type="spellStart"/>
      <w:r>
        <w:rPr>
          <w:sz w:val="24"/>
          <w:szCs w:val="24"/>
        </w:rPr>
        <w:t>reidentificación</w:t>
      </w:r>
      <w:proofErr w:type="spellEnd"/>
      <w:r>
        <w:rPr>
          <w:sz w:val="24"/>
          <w:szCs w:val="24"/>
        </w:rPr>
        <w:t xml:space="preserve"> puede depender de factores como los costes, el tiempo y la tecnología disponible, así como de la información adicional que pueda estar en poder del responsable del tratamiento o de terceros.</w:t>
      </w:r>
    </w:p>
    <w:p w14:paraId="3CFE7EC7" w14:textId="77777777" w:rsidR="00585DCF" w:rsidRDefault="00585DCF" w:rsidP="00585DCF">
      <w:pPr>
        <w:suppressAutoHyphens/>
        <w:autoSpaceDN w:val="0"/>
        <w:jc w:val="both"/>
        <w:textAlignment w:val="baseline"/>
        <w:rPr>
          <w:sz w:val="24"/>
          <w:szCs w:val="24"/>
        </w:rPr>
      </w:pPr>
    </w:p>
    <w:p w14:paraId="0A526CD1" w14:textId="77777777" w:rsidR="00585DCF" w:rsidRDefault="00585DCF" w:rsidP="00585DCF">
      <w:pPr>
        <w:suppressAutoHyphens/>
        <w:autoSpaceDN w:val="0"/>
        <w:jc w:val="both"/>
        <w:textAlignment w:val="baseline"/>
        <w:rPr>
          <w:sz w:val="24"/>
          <w:szCs w:val="24"/>
        </w:rPr>
      </w:pPr>
      <w:r>
        <w:rPr>
          <w:sz w:val="24"/>
          <w:szCs w:val="24"/>
        </w:rPr>
        <w:t xml:space="preserve">A </w:t>
      </w:r>
      <w:r w:rsidRPr="000F6239">
        <w:rPr>
          <w:sz w:val="24"/>
          <w:szCs w:val="24"/>
        </w:rPr>
        <w:t xml:space="preserve">este respecto, es relevante la </w:t>
      </w:r>
      <w:r>
        <w:rPr>
          <w:sz w:val="24"/>
          <w:szCs w:val="24"/>
        </w:rPr>
        <w:t>S</w:t>
      </w:r>
      <w:r w:rsidRPr="000F6239">
        <w:rPr>
          <w:sz w:val="24"/>
          <w:szCs w:val="24"/>
        </w:rPr>
        <w:t>entencia del T</w:t>
      </w:r>
      <w:r>
        <w:rPr>
          <w:sz w:val="24"/>
          <w:szCs w:val="24"/>
        </w:rPr>
        <w:t>ribunal de Justicia de la Unión Europea de nueve de noviembre de 20</w:t>
      </w:r>
      <w:r w:rsidRPr="000F6239">
        <w:rPr>
          <w:sz w:val="24"/>
          <w:szCs w:val="24"/>
        </w:rPr>
        <w:t>23, asunto C-319/22</w:t>
      </w:r>
      <w:r>
        <w:rPr>
          <w:sz w:val="24"/>
          <w:szCs w:val="24"/>
        </w:rPr>
        <w:t xml:space="preserve">, </w:t>
      </w:r>
      <w:r w:rsidRPr="000F6239">
        <w:rPr>
          <w:sz w:val="24"/>
          <w:szCs w:val="24"/>
        </w:rPr>
        <w:t>que concluye que un dato concreto puede no ser personal; sin embargo, adquiere dicho carácter para quien dispone razonablemente de medios que permiten asociarlo con una persona determinada. </w:t>
      </w:r>
      <w:bookmarkStart w:id="0" w:name="F3701"/>
      <w:bookmarkEnd w:id="0"/>
      <w:r w:rsidRPr="000F6239">
        <w:rPr>
          <w:sz w:val="24"/>
          <w:szCs w:val="24"/>
        </w:rPr>
        <w:t xml:space="preserve">Así, un dato será personal o no personal en función de quién lo trate, y de si tiene medios razonables para identificar o </w:t>
      </w:r>
      <w:proofErr w:type="spellStart"/>
      <w:r w:rsidRPr="000F6239">
        <w:rPr>
          <w:sz w:val="24"/>
          <w:szCs w:val="24"/>
        </w:rPr>
        <w:t>reidentificar</w:t>
      </w:r>
      <w:proofErr w:type="spellEnd"/>
      <w:r w:rsidRPr="000F6239">
        <w:rPr>
          <w:sz w:val="24"/>
          <w:szCs w:val="24"/>
        </w:rPr>
        <w:t xml:space="preserve"> a la persona</w:t>
      </w:r>
      <w:r>
        <w:rPr>
          <w:sz w:val="24"/>
          <w:szCs w:val="24"/>
        </w:rPr>
        <w:t>, lo cual, en el caso que nos ocupa, viene a determinar la inviabilidad de anonimizar los datos personales que constan en el expediente reclamado</w:t>
      </w:r>
      <w:r w:rsidRPr="000E647C">
        <w:rPr>
          <w:sz w:val="24"/>
          <w:szCs w:val="24"/>
        </w:rPr>
        <w:t>, dado que, en atención a los términos en que se solicita la información</w:t>
      </w:r>
      <w:r>
        <w:rPr>
          <w:sz w:val="24"/>
          <w:szCs w:val="24"/>
        </w:rPr>
        <w:t xml:space="preserve"> </w:t>
      </w:r>
      <w:r w:rsidRPr="000E647C">
        <w:rPr>
          <w:sz w:val="24"/>
          <w:szCs w:val="24"/>
        </w:rPr>
        <w:t xml:space="preserve">pública, parece que la persona reclamante podría ya conocer la identidad de la persona o </w:t>
      </w:r>
      <w:r>
        <w:rPr>
          <w:sz w:val="24"/>
          <w:szCs w:val="24"/>
        </w:rPr>
        <w:t>personas afectadas por el expediente sancionador.</w:t>
      </w:r>
    </w:p>
    <w:p w14:paraId="17253D35" w14:textId="77777777" w:rsidR="00585DCF" w:rsidRDefault="00585DCF" w:rsidP="00585DCF">
      <w:pPr>
        <w:suppressAutoHyphens/>
        <w:autoSpaceDN w:val="0"/>
        <w:jc w:val="both"/>
        <w:textAlignment w:val="baseline"/>
        <w:rPr>
          <w:sz w:val="24"/>
          <w:szCs w:val="24"/>
        </w:rPr>
      </w:pPr>
    </w:p>
    <w:p w14:paraId="0AA9E556" w14:textId="5624D1FE" w:rsidR="00585DCF" w:rsidRDefault="00585DCF" w:rsidP="00585DCF">
      <w:pPr>
        <w:suppressAutoHyphens/>
        <w:autoSpaceDN w:val="0"/>
        <w:jc w:val="both"/>
        <w:textAlignment w:val="baseline"/>
        <w:rPr>
          <w:sz w:val="24"/>
          <w:szCs w:val="24"/>
        </w:rPr>
      </w:pPr>
      <w:r>
        <w:rPr>
          <w:sz w:val="24"/>
          <w:szCs w:val="24"/>
        </w:rPr>
        <w:t xml:space="preserve">A la vista de todo lo anteriormente expuesto, este Consejo Foral considera que la desestimación de la información solicitada por </w:t>
      </w:r>
      <w:r w:rsidR="009C1D2F" w:rsidRPr="009C1D2F">
        <w:rPr>
          <w:sz w:val="24"/>
          <w:szCs w:val="24"/>
          <w:highlight w:val="black"/>
        </w:rPr>
        <w:t>XXXXX</w:t>
      </w:r>
      <w:r w:rsidR="009C1D2F">
        <w:rPr>
          <w:sz w:val="24"/>
          <w:szCs w:val="24"/>
        </w:rPr>
        <w:t xml:space="preserve"> </w:t>
      </w:r>
      <w:r>
        <w:rPr>
          <w:sz w:val="24"/>
          <w:szCs w:val="24"/>
        </w:rPr>
        <w:t xml:space="preserve">encuentra amparo en el </w:t>
      </w:r>
      <w:r w:rsidRPr="005A47C7">
        <w:rPr>
          <w:sz w:val="24"/>
          <w:szCs w:val="24"/>
        </w:rPr>
        <w:t xml:space="preserve">artículo </w:t>
      </w:r>
      <w:r>
        <w:rPr>
          <w:sz w:val="24"/>
          <w:szCs w:val="24"/>
        </w:rPr>
        <w:t>15</w:t>
      </w:r>
      <w:r w:rsidRPr="005A47C7">
        <w:rPr>
          <w:sz w:val="24"/>
          <w:szCs w:val="24"/>
        </w:rPr>
        <w:t xml:space="preserve"> de la Ley 19/2013</w:t>
      </w:r>
      <w:r>
        <w:rPr>
          <w:sz w:val="24"/>
          <w:szCs w:val="24"/>
        </w:rPr>
        <w:t>.</w:t>
      </w:r>
    </w:p>
    <w:p w14:paraId="32CFC7DE" w14:textId="77777777" w:rsidR="00585DCF" w:rsidRDefault="00585DCF" w:rsidP="00585DCF">
      <w:pPr>
        <w:suppressAutoHyphens/>
        <w:autoSpaceDN w:val="0"/>
        <w:jc w:val="both"/>
        <w:textAlignment w:val="baseline"/>
        <w:rPr>
          <w:sz w:val="24"/>
          <w:szCs w:val="24"/>
        </w:rPr>
      </w:pPr>
    </w:p>
    <w:p w14:paraId="68336F41" w14:textId="77777777" w:rsidR="00585DCF" w:rsidRDefault="00585DCF" w:rsidP="00585DCF">
      <w:pPr>
        <w:tabs>
          <w:tab w:val="left" w:pos="426"/>
        </w:tabs>
        <w:ind w:left="66"/>
        <w:jc w:val="both"/>
        <w:rPr>
          <w:sz w:val="24"/>
          <w:szCs w:val="24"/>
        </w:rPr>
      </w:pPr>
      <w:r w:rsidRPr="00EE3782">
        <w:rPr>
          <w:sz w:val="24"/>
          <w:szCs w:val="24"/>
        </w:rPr>
        <w:t>En virtud de todo ello, el Consejo Foral de Transparencia adopta, por unanimidad, la siguiente</w:t>
      </w:r>
    </w:p>
    <w:p w14:paraId="18400820" w14:textId="77777777" w:rsidR="00585DCF" w:rsidRDefault="00585DCF" w:rsidP="00585DCF">
      <w:pPr>
        <w:tabs>
          <w:tab w:val="left" w:pos="473"/>
        </w:tabs>
        <w:jc w:val="both"/>
        <w:rPr>
          <w:sz w:val="24"/>
          <w:szCs w:val="24"/>
        </w:rPr>
      </w:pPr>
    </w:p>
    <w:p w14:paraId="6B848299" w14:textId="77777777" w:rsidR="00585DCF" w:rsidRPr="00EE3782" w:rsidRDefault="00585DCF" w:rsidP="00585DCF">
      <w:pPr>
        <w:jc w:val="center"/>
        <w:rPr>
          <w:color w:val="000000"/>
          <w:sz w:val="24"/>
          <w:szCs w:val="24"/>
          <w:lang w:eastAsia="es-ES_tradnl"/>
        </w:rPr>
      </w:pPr>
      <w:r w:rsidRPr="00EE3782">
        <w:rPr>
          <w:b/>
          <w:bCs/>
          <w:color w:val="000000"/>
          <w:sz w:val="24"/>
          <w:szCs w:val="24"/>
          <w:lang w:eastAsia="es-ES_tradnl"/>
        </w:rPr>
        <w:t>RESOLUCIÓN</w:t>
      </w:r>
    </w:p>
    <w:p w14:paraId="559312A7" w14:textId="77777777" w:rsidR="00585DCF" w:rsidRPr="00EE3782" w:rsidRDefault="00585DCF" w:rsidP="00585DCF">
      <w:pPr>
        <w:jc w:val="both"/>
        <w:rPr>
          <w:color w:val="000000"/>
          <w:sz w:val="24"/>
          <w:szCs w:val="24"/>
          <w:lang w:eastAsia="es-ES_tradnl"/>
        </w:rPr>
      </w:pPr>
    </w:p>
    <w:p w14:paraId="063F803D" w14:textId="466F05B8" w:rsidR="00585DCF" w:rsidRPr="00EE3782" w:rsidRDefault="00585DCF" w:rsidP="00585DCF">
      <w:pPr>
        <w:autoSpaceDE w:val="0"/>
        <w:autoSpaceDN w:val="0"/>
        <w:adjustRightInd w:val="0"/>
        <w:jc w:val="both"/>
        <w:rPr>
          <w:color w:val="000000"/>
          <w:sz w:val="24"/>
          <w:szCs w:val="24"/>
          <w:lang w:val="es-ES_tradnl" w:eastAsia="es-ES_tradnl"/>
        </w:rPr>
      </w:pPr>
      <w:r w:rsidRPr="00EE3782">
        <w:rPr>
          <w:b/>
          <w:color w:val="000000"/>
          <w:sz w:val="24"/>
          <w:szCs w:val="24"/>
          <w:lang w:eastAsia="es-ES_tradnl"/>
        </w:rPr>
        <w:t xml:space="preserve">Primero. </w:t>
      </w:r>
      <w:r w:rsidRPr="00EE3782">
        <w:rPr>
          <w:bCs/>
          <w:color w:val="000000"/>
          <w:sz w:val="24"/>
          <w:szCs w:val="24"/>
          <w:lang w:eastAsia="es-ES_tradnl"/>
        </w:rPr>
        <w:t xml:space="preserve">Desestimar </w:t>
      </w:r>
      <w:r w:rsidRPr="00EE3782">
        <w:rPr>
          <w:color w:val="000000"/>
          <w:sz w:val="24"/>
          <w:szCs w:val="24"/>
          <w:lang w:eastAsia="es-ES_tradnl"/>
        </w:rPr>
        <w:t xml:space="preserve">la reclamación formulada </w:t>
      </w:r>
      <w:r w:rsidRPr="0057586C">
        <w:rPr>
          <w:color w:val="000000"/>
          <w:sz w:val="24"/>
          <w:szCs w:val="24"/>
          <w:lang w:eastAsia="es-ES_tradnl"/>
        </w:rPr>
        <w:t xml:space="preserve">por </w:t>
      </w:r>
      <w:r w:rsidR="009C1D2F" w:rsidRPr="009C1D2F">
        <w:rPr>
          <w:color w:val="000000"/>
          <w:sz w:val="24"/>
          <w:szCs w:val="24"/>
          <w:highlight w:val="black"/>
          <w:lang w:eastAsia="es-ES_tradnl"/>
        </w:rPr>
        <w:t>XXXXX</w:t>
      </w:r>
      <w:r w:rsidR="00121895">
        <w:rPr>
          <w:color w:val="000000"/>
          <w:sz w:val="24"/>
          <w:szCs w:val="24"/>
          <w:lang w:eastAsia="es-ES_tradnl"/>
        </w:rPr>
        <w:t xml:space="preserve"> </w:t>
      </w:r>
      <w:r w:rsidRPr="00EE3782">
        <w:rPr>
          <w:color w:val="000000"/>
          <w:sz w:val="24"/>
          <w:szCs w:val="24"/>
          <w:lang w:eastAsia="es-ES_tradnl"/>
        </w:rPr>
        <w:t xml:space="preserve">contra la </w:t>
      </w:r>
      <w:r>
        <w:rPr>
          <w:sz w:val="24"/>
          <w:szCs w:val="24"/>
        </w:rPr>
        <w:t>Orden Foral 311/2025 de 26 de septiembre de la Diputada de Agricultura</w:t>
      </w:r>
      <w:r w:rsidRPr="00EE3782">
        <w:rPr>
          <w:color w:val="000000"/>
          <w:sz w:val="24"/>
          <w:szCs w:val="24"/>
          <w:lang w:eastAsia="es-ES_tradnl"/>
        </w:rPr>
        <w:t xml:space="preserve">, </w:t>
      </w:r>
      <w:r>
        <w:rPr>
          <w:color w:val="000000"/>
          <w:sz w:val="24"/>
          <w:szCs w:val="24"/>
          <w:lang w:val="es-ES_tradnl" w:eastAsia="es-ES_tradnl"/>
        </w:rPr>
        <w:t xml:space="preserve">a la vista de lo dispuesto en el artículo 15 de la </w:t>
      </w:r>
      <w:r w:rsidRPr="0036503D">
        <w:rPr>
          <w:sz w:val="24"/>
          <w:szCs w:val="24"/>
        </w:rPr>
        <w:t>LTAIBG</w:t>
      </w:r>
      <w:r>
        <w:rPr>
          <w:sz w:val="24"/>
          <w:szCs w:val="24"/>
        </w:rPr>
        <w:t>.</w:t>
      </w:r>
    </w:p>
    <w:p w14:paraId="4D276965" w14:textId="77777777" w:rsidR="00585DCF" w:rsidRDefault="00585DCF" w:rsidP="00585DCF">
      <w:pPr>
        <w:jc w:val="both"/>
        <w:rPr>
          <w:b/>
          <w:bCs/>
          <w:color w:val="000000"/>
          <w:sz w:val="24"/>
          <w:szCs w:val="24"/>
          <w:lang w:eastAsia="es-ES_tradnl"/>
        </w:rPr>
      </w:pPr>
    </w:p>
    <w:p w14:paraId="7C031B3C" w14:textId="77777777" w:rsidR="00585DCF" w:rsidRDefault="00585DCF" w:rsidP="00585DCF">
      <w:pPr>
        <w:jc w:val="both"/>
        <w:rPr>
          <w:color w:val="000000"/>
          <w:sz w:val="24"/>
          <w:szCs w:val="24"/>
          <w:lang w:eastAsia="es-ES_tradnl"/>
        </w:rPr>
      </w:pPr>
      <w:r>
        <w:rPr>
          <w:b/>
          <w:bCs/>
          <w:color w:val="000000"/>
          <w:sz w:val="24"/>
          <w:szCs w:val="24"/>
          <w:lang w:eastAsia="es-ES_tradnl"/>
        </w:rPr>
        <w:t>Segund</w:t>
      </w:r>
      <w:r w:rsidRPr="00EE3782">
        <w:rPr>
          <w:b/>
          <w:bCs/>
          <w:color w:val="000000"/>
          <w:sz w:val="24"/>
          <w:szCs w:val="24"/>
          <w:lang w:eastAsia="es-ES_tradnl"/>
        </w:rPr>
        <w:t>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1E38BAF2" w14:textId="77777777" w:rsidR="00585DCF" w:rsidRDefault="00585DCF" w:rsidP="00585DCF">
      <w:pPr>
        <w:jc w:val="both"/>
        <w:rPr>
          <w:color w:val="000000"/>
          <w:sz w:val="24"/>
          <w:szCs w:val="24"/>
          <w:lang w:eastAsia="es-ES_tradnl"/>
        </w:rPr>
      </w:pPr>
    </w:p>
    <w:p w14:paraId="016889FE" w14:textId="77777777" w:rsidR="00585DCF" w:rsidRDefault="00585DCF" w:rsidP="00585DCF">
      <w:pPr>
        <w:jc w:val="both"/>
        <w:rPr>
          <w:color w:val="000000"/>
          <w:sz w:val="24"/>
          <w:szCs w:val="24"/>
          <w:lang w:eastAsia="es-ES_tradnl"/>
        </w:rPr>
      </w:pPr>
    </w:p>
    <w:p w14:paraId="1E6C28E2" w14:textId="77777777" w:rsidR="007A7BF2" w:rsidRPr="002D0911" w:rsidRDefault="007A7BF2" w:rsidP="007A7BF2">
      <w:pPr>
        <w:tabs>
          <w:tab w:val="left" w:pos="473"/>
        </w:tabs>
        <w:jc w:val="both"/>
        <w:rPr>
          <w:b/>
          <w:sz w:val="24"/>
          <w:szCs w:val="24"/>
        </w:rPr>
      </w:pPr>
    </w:p>
    <w:p w14:paraId="4C2CCAF5" w14:textId="77777777" w:rsidR="00EA27F6" w:rsidRDefault="00EA27F6" w:rsidP="007A7BF2">
      <w:pPr>
        <w:jc w:val="both"/>
        <w:rPr>
          <w:color w:val="000000"/>
          <w:sz w:val="24"/>
          <w:szCs w:val="24"/>
          <w:lang w:eastAsia="es-ES_tradnl"/>
        </w:rPr>
      </w:pPr>
    </w:p>
    <w:sectPr w:rsidR="00EA27F6" w:rsidSect="00301BD1">
      <w:headerReference w:type="even" r:id="rId13"/>
      <w:headerReference w:type="default" r:id="rId14"/>
      <w:footerReference w:type="even" r:id="rId15"/>
      <w:footerReference w:type="default" r:id="rId16"/>
      <w:headerReference w:type="first" r:id="rId17"/>
      <w:footerReference w:type="first" r:id="rId18"/>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E5FE" w14:textId="77777777" w:rsidR="00B94258" w:rsidRDefault="00B94258">
      <w:r>
        <w:separator/>
      </w:r>
    </w:p>
  </w:endnote>
  <w:endnote w:type="continuationSeparator" w:id="0">
    <w:p w14:paraId="5711B9ED" w14:textId="77777777" w:rsidR="00B94258" w:rsidRDefault="00B94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78B4BFB7"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44EA2" w14:textId="77777777" w:rsidR="00B94258" w:rsidRDefault="00B94258">
      <w:r>
        <w:separator/>
      </w:r>
    </w:p>
  </w:footnote>
  <w:footnote w:type="continuationSeparator" w:id="0">
    <w:p w14:paraId="54659FEA" w14:textId="77777777" w:rsidR="00B94258" w:rsidRDefault="00B94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172424"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172425"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172426"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3956EE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19DECA8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4"/>
  </w:num>
  <w:num w:numId="2" w16cid:durableId="70154481">
    <w:abstractNumId w:val="2"/>
  </w:num>
  <w:num w:numId="3" w16cid:durableId="933174401">
    <w:abstractNumId w:val="0"/>
  </w:num>
  <w:num w:numId="4" w16cid:durableId="1337805661">
    <w:abstractNumId w:val="9"/>
  </w:num>
  <w:num w:numId="5" w16cid:durableId="1724985689">
    <w:abstractNumId w:val="8"/>
  </w:num>
  <w:num w:numId="6" w16cid:durableId="631833889">
    <w:abstractNumId w:val="12"/>
  </w:num>
  <w:num w:numId="7" w16cid:durableId="1828593542">
    <w:abstractNumId w:val="5"/>
  </w:num>
  <w:num w:numId="8" w16cid:durableId="437916381">
    <w:abstractNumId w:val="7"/>
  </w:num>
  <w:num w:numId="9" w16cid:durableId="921917747">
    <w:abstractNumId w:val="13"/>
  </w:num>
  <w:num w:numId="10" w16cid:durableId="683559215">
    <w:abstractNumId w:val="1"/>
  </w:num>
  <w:num w:numId="11" w16cid:durableId="990015585">
    <w:abstractNumId w:val="10"/>
  </w:num>
  <w:num w:numId="12" w16cid:durableId="451553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4030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02604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55D17"/>
    <w:rsid w:val="000608BF"/>
    <w:rsid w:val="00062731"/>
    <w:rsid w:val="000770E2"/>
    <w:rsid w:val="00077A39"/>
    <w:rsid w:val="00092084"/>
    <w:rsid w:val="000956AD"/>
    <w:rsid w:val="000C7EA1"/>
    <w:rsid w:val="000E09C1"/>
    <w:rsid w:val="000E2AFB"/>
    <w:rsid w:val="000F397C"/>
    <w:rsid w:val="000F76EF"/>
    <w:rsid w:val="00104E57"/>
    <w:rsid w:val="00121895"/>
    <w:rsid w:val="00137431"/>
    <w:rsid w:val="00140E19"/>
    <w:rsid w:val="00155E65"/>
    <w:rsid w:val="001566FD"/>
    <w:rsid w:val="00160B07"/>
    <w:rsid w:val="00173650"/>
    <w:rsid w:val="00182E18"/>
    <w:rsid w:val="001A0C37"/>
    <w:rsid w:val="001A305F"/>
    <w:rsid w:val="001A43ED"/>
    <w:rsid w:val="001B2F39"/>
    <w:rsid w:val="001B6E3D"/>
    <w:rsid w:val="001C0AC3"/>
    <w:rsid w:val="001C3B86"/>
    <w:rsid w:val="001C3EE2"/>
    <w:rsid w:val="001C5609"/>
    <w:rsid w:val="001D5537"/>
    <w:rsid w:val="001E4DD8"/>
    <w:rsid w:val="001E7B12"/>
    <w:rsid w:val="001F0816"/>
    <w:rsid w:val="001F7B1A"/>
    <w:rsid w:val="002026A3"/>
    <w:rsid w:val="00205899"/>
    <w:rsid w:val="002136B5"/>
    <w:rsid w:val="0021727F"/>
    <w:rsid w:val="00223D73"/>
    <w:rsid w:val="00225796"/>
    <w:rsid w:val="00237E66"/>
    <w:rsid w:val="00244BE0"/>
    <w:rsid w:val="002450E6"/>
    <w:rsid w:val="00253C10"/>
    <w:rsid w:val="00255589"/>
    <w:rsid w:val="00260193"/>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6A05"/>
    <w:rsid w:val="00311D00"/>
    <w:rsid w:val="00314173"/>
    <w:rsid w:val="003169E5"/>
    <w:rsid w:val="00326F72"/>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7BB"/>
    <w:rsid w:val="004002DB"/>
    <w:rsid w:val="0040373E"/>
    <w:rsid w:val="004175EA"/>
    <w:rsid w:val="004224EF"/>
    <w:rsid w:val="00442984"/>
    <w:rsid w:val="00451FF0"/>
    <w:rsid w:val="00454D9B"/>
    <w:rsid w:val="004568B7"/>
    <w:rsid w:val="00464DB6"/>
    <w:rsid w:val="004751B5"/>
    <w:rsid w:val="0047585F"/>
    <w:rsid w:val="0047592A"/>
    <w:rsid w:val="00483AD7"/>
    <w:rsid w:val="00485BE1"/>
    <w:rsid w:val="00486F0A"/>
    <w:rsid w:val="004A3D59"/>
    <w:rsid w:val="004B196C"/>
    <w:rsid w:val="004C12C8"/>
    <w:rsid w:val="004C5545"/>
    <w:rsid w:val="004C6F0F"/>
    <w:rsid w:val="004D5793"/>
    <w:rsid w:val="004F1450"/>
    <w:rsid w:val="004F1ED8"/>
    <w:rsid w:val="004F6801"/>
    <w:rsid w:val="00503400"/>
    <w:rsid w:val="00503935"/>
    <w:rsid w:val="00504C69"/>
    <w:rsid w:val="00515D72"/>
    <w:rsid w:val="00516DCB"/>
    <w:rsid w:val="005342D7"/>
    <w:rsid w:val="005441B3"/>
    <w:rsid w:val="00547717"/>
    <w:rsid w:val="00547A0C"/>
    <w:rsid w:val="00555026"/>
    <w:rsid w:val="00556FD4"/>
    <w:rsid w:val="00566490"/>
    <w:rsid w:val="005708CF"/>
    <w:rsid w:val="0057188E"/>
    <w:rsid w:val="005805D1"/>
    <w:rsid w:val="00580C18"/>
    <w:rsid w:val="00585DCF"/>
    <w:rsid w:val="00593DBC"/>
    <w:rsid w:val="005973AB"/>
    <w:rsid w:val="005A695F"/>
    <w:rsid w:val="005B28DE"/>
    <w:rsid w:val="005B7E13"/>
    <w:rsid w:val="005D54CA"/>
    <w:rsid w:val="005D7A05"/>
    <w:rsid w:val="005E21EE"/>
    <w:rsid w:val="005F4669"/>
    <w:rsid w:val="00603BA9"/>
    <w:rsid w:val="00604530"/>
    <w:rsid w:val="006045A3"/>
    <w:rsid w:val="00610DA7"/>
    <w:rsid w:val="00621795"/>
    <w:rsid w:val="00623650"/>
    <w:rsid w:val="00624845"/>
    <w:rsid w:val="0062535A"/>
    <w:rsid w:val="00625A88"/>
    <w:rsid w:val="00626128"/>
    <w:rsid w:val="006349F4"/>
    <w:rsid w:val="00641480"/>
    <w:rsid w:val="006426B7"/>
    <w:rsid w:val="006535C2"/>
    <w:rsid w:val="006620C8"/>
    <w:rsid w:val="00667A3A"/>
    <w:rsid w:val="006722F1"/>
    <w:rsid w:val="00676EAD"/>
    <w:rsid w:val="00677103"/>
    <w:rsid w:val="00691ADA"/>
    <w:rsid w:val="00695F41"/>
    <w:rsid w:val="006A7910"/>
    <w:rsid w:val="006B265C"/>
    <w:rsid w:val="006C69A5"/>
    <w:rsid w:val="006C786D"/>
    <w:rsid w:val="006D006A"/>
    <w:rsid w:val="006D570C"/>
    <w:rsid w:val="006D7CE2"/>
    <w:rsid w:val="006E4143"/>
    <w:rsid w:val="006E765D"/>
    <w:rsid w:val="00703381"/>
    <w:rsid w:val="00705BB6"/>
    <w:rsid w:val="00706DE9"/>
    <w:rsid w:val="00710FB2"/>
    <w:rsid w:val="00716153"/>
    <w:rsid w:val="007274B7"/>
    <w:rsid w:val="00732397"/>
    <w:rsid w:val="00740346"/>
    <w:rsid w:val="00741F07"/>
    <w:rsid w:val="0074338A"/>
    <w:rsid w:val="00756329"/>
    <w:rsid w:val="00760F98"/>
    <w:rsid w:val="00762D0D"/>
    <w:rsid w:val="007672DC"/>
    <w:rsid w:val="00797B88"/>
    <w:rsid w:val="007A13A5"/>
    <w:rsid w:val="007A35BB"/>
    <w:rsid w:val="007A7BF2"/>
    <w:rsid w:val="007B1C87"/>
    <w:rsid w:val="007C22E6"/>
    <w:rsid w:val="007C2FDF"/>
    <w:rsid w:val="007E181B"/>
    <w:rsid w:val="00800527"/>
    <w:rsid w:val="00802F2C"/>
    <w:rsid w:val="00806859"/>
    <w:rsid w:val="0081388B"/>
    <w:rsid w:val="00813978"/>
    <w:rsid w:val="00816749"/>
    <w:rsid w:val="00821BAD"/>
    <w:rsid w:val="00833912"/>
    <w:rsid w:val="008369B9"/>
    <w:rsid w:val="0084435E"/>
    <w:rsid w:val="00850BA7"/>
    <w:rsid w:val="00853643"/>
    <w:rsid w:val="00876045"/>
    <w:rsid w:val="00886679"/>
    <w:rsid w:val="008921B8"/>
    <w:rsid w:val="00893189"/>
    <w:rsid w:val="008A15F1"/>
    <w:rsid w:val="008A1F7F"/>
    <w:rsid w:val="008A544B"/>
    <w:rsid w:val="008A5CB6"/>
    <w:rsid w:val="008B3715"/>
    <w:rsid w:val="008C1EBE"/>
    <w:rsid w:val="008D7179"/>
    <w:rsid w:val="008E13EC"/>
    <w:rsid w:val="008F201E"/>
    <w:rsid w:val="008F3372"/>
    <w:rsid w:val="00903823"/>
    <w:rsid w:val="00904C0E"/>
    <w:rsid w:val="00905BF2"/>
    <w:rsid w:val="00914C95"/>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1D2F"/>
    <w:rsid w:val="009C2614"/>
    <w:rsid w:val="009C53C0"/>
    <w:rsid w:val="009C7C14"/>
    <w:rsid w:val="009D4220"/>
    <w:rsid w:val="009D4CE1"/>
    <w:rsid w:val="009E0A63"/>
    <w:rsid w:val="009E19EE"/>
    <w:rsid w:val="009E360B"/>
    <w:rsid w:val="009E7D7F"/>
    <w:rsid w:val="009F1FC4"/>
    <w:rsid w:val="00A00173"/>
    <w:rsid w:val="00A0552F"/>
    <w:rsid w:val="00A1637B"/>
    <w:rsid w:val="00A211C7"/>
    <w:rsid w:val="00A2399C"/>
    <w:rsid w:val="00A23CF0"/>
    <w:rsid w:val="00A26056"/>
    <w:rsid w:val="00A465FD"/>
    <w:rsid w:val="00A53A91"/>
    <w:rsid w:val="00A6067F"/>
    <w:rsid w:val="00A60C5D"/>
    <w:rsid w:val="00A618CF"/>
    <w:rsid w:val="00A82D1C"/>
    <w:rsid w:val="00A84247"/>
    <w:rsid w:val="00A84611"/>
    <w:rsid w:val="00A85035"/>
    <w:rsid w:val="00A93539"/>
    <w:rsid w:val="00AA1896"/>
    <w:rsid w:val="00AA1A44"/>
    <w:rsid w:val="00AA1C4E"/>
    <w:rsid w:val="00AA776B"/>
    <w:rsid w:val="00AC37A8"/>
    <w:rsid w:val="00AC3A52"/>
    <w:rsid w:val="00AD5462"/>
    <w:rsid w:val="00AF5D43"/>
    <w:rsid w:val="00AF7E4D"/>
    <w:rsid w:val="00B00414"/>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7226F"/>
    <w:rsid w:val="00B84848"/>
    <w:rsid w:val="00B84867"/>
    <w:rsid w:val="00B91C17"/>
    <w:rsid w:val="00B928D7"/>
    <w:rsid w:val="00B94258"/>
    <w:rsid w:val="00BA2003"/>
    <w:rsid w:val="00BA71A8"/>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D4E07"/>
    <w:rsid w:val="00CE6F22"/>
    <w:rsid w:val="00CF4DCC"/>
    <w:rsid w:val="00D050C5"/>
    <w:rsid w:val="00D212F9"/>
    <w:rsid w:val="00D24D3B"/>
    <w:rsid w:val="00D4219F"/>
    <w:rsid w:val="00D52D85"/>
    <w:rsid w:val="00D558CB"/>
    <w:rsid w:val="00D65776"/>
    <w:rsid w:val="00D65B4E"/>
    <w:rsid w:val="00D66810"/>
    <w:rsid w:val="00D76028"/>
    <w:rsid w:val="00D8368D"/>
    <w:rsid w:val="00D96B68"/>
    <w:rsid w:val="00DA2061"/>
    <w:rsid w:val="00DC5601"/>
    <w:rsid w:val="00DD0EB0"/>
    <w:rsid w:val="00DE1176"/>
    <w:rsid w:val="00DE1E56"/>
    <w:rsid w:val="00DE48DC"/>
    <w:rsid w:val="00DF23C6"/>
    <w:rsid w:val="00E040FE"/>
    <w:rsid w:val="00E151BD"/>
    <w:rsid w:val="00E1677C"/>
    <w:rsid w:val="00E222C2"/>
    <w:rsid w:val="00E22EFC"/>
    <w:rsid w:val="00E24E38"/>
    <w:rsid w:val="00E26EB1"/>
    <w:rsid w:val="00E40C65"/>
    <w:rsid w:val="00E41BAF"/>
    <w:rsid w:val="00E45945"/>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C6DC5"/>
    <w:rsid w:val="00ED2CBC"/>
    <w:rsid w:val="00ED37BC"/>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380C"/>
    <w:rsid w:val="00F84C7D"/>
    <w:rsid w:val="00F86699"/>
    <w:rsid w:val="00F900A9"/>
    <w:rsid w:val="00F92731"/>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646783856">
      <w:bodyDiv w:val="1"/>
      <w:marLeft w:val="0"/>
      <w:marRight w:val="0"/>
      <w:marTop w:val="0"/>
      <w:marBottom w:val="0"/>
      <w:divBdr>
        <w:top w:val="none" w:sz="0" w:space="0" w:color="auto"/>
        <w:left w:val="none" w:sz="0" w:space="0" w:color="auto"/>
        <w:bottom w:val="none" w:sz="0" w:space="0" w:color="auto"/>
        <w:right w:val="none" w:sz="0" w:space="0" w:color="auto"/>
      </w:divBdr>
    </w:div>
    <w:div w:id="660281772">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459762367">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205</TotalTime>
  <Pages>6</Pages>
  <Words>2234</Words>
  <Characters>12290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78</cp:revision>
  <cp:lastPrinted>2024-07-05T10:05:00Z</cp:lastPrinted>
  <dcterms:created xsi:type="dcterms:W3CDTF">2024-07-05T06:52:00Z</dcterms:created>
  <dcterms:modified xsi:type="dcterms:W3CDTF">2026-08-25T12:13:00Z</dcterms:modified>
</cp:coreProperties>
</file>