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871CA" w14:textId="77777777" w:rsidR="00EA27F6" w:rsidRDefault="00EA27F6" w:rsidP="007A7BF2">
      <w:pPr>
        <w:jc w:val="both"/>
        <w:rPr>
          <w:color w:val="000000"/>
          <w:sz w:val="24"/>
          <w:szCs w:val="24"/>
          <w:lang w:eastAsia="es-ES_tradnl"/>
        </w:rPr>
      </w:pPr>
    </w:p>
    <w:p w14:paraId="63673A74" w14:textId="1C13CD84" w:rsidR="0001661E" w:rsidRDefault="0001661E" w:rsidP="0001661E">
      <w:pPr>
        <w:pStyle w:val="Prrafodelista"/>
        <w:jc w:val="center"/>
        <w:rPr>
          <w:b/>
          <w:caps/>
          <w:sz w:val="24"/>
          <w:szCs w:val="24"/>
        </w:rPr>
      </w:pPr>
      <w:r>
        <w:rPr>
          <w:b/>
          <w:caps/>
          <w:sz w:val="24"/>
          <w:szCs w:val="24"/>
        </w:rPr>
        <w:t>resolución asunto 3/3</w:t>
      </w:r>
    </w:p>
    <w:p w14:paraId="0A3A6044" w14:textId="77777777" w:rsidR="0001661E" w:rsidRPr="002A4C24" w:rsidRDefault="0001661E" w:rsidP="0001661E">
      <w:pPr>
        <w:pStyle w:val="Prrafodelista"/>
        <w:jc w:val="center"/>
        <w:rPr>
          <w:b/>
          <w:bCs/>
          <w:caps/>
          <w:sz w:val="22"/>
          <w:szCs w:val="22"/>
        </w:rPr>
      </w:pPr>
      <w:r>
        <w:rPr>
          <w:b/>
          <w:caps/>
          <w:sz w:val="24"/>
          <w:szCs w:val="24"/>
        </w:rPr>
        <w:t>sesión 20 mayo 2025</w:t>
      </w:r>
    </w:p>
    <w:p w14:paraId="0E1D393B" w14:textId="77777777" w:rsidR="00EA27F6" w:rsidRDefault="00EA27F6" w:rsidP="007A7BF2">
      <w:pPr>
        <w:jc w:val="both"/>
        <w:rPr>
          <w:color w:val="000000"/>
          <w:sz w:val="24"/>
          <w:szCs w:val="24"/>
          <w:lang w:eastAsia="es-ES_tradnl"/>
        </w:rPr>
      </w:pPr>
    </w:p>
    <w:p w14:paraId="4991C88E" w14:textId="77777777" w:rsidR="007A7BF2" w:rsidRPr="002D0911" w:rsidRDefault="007A7BF2" w:rsidP="007A7BF2">
      <w:pPr>
        <w:tabs>
          <w:tab w:val="left" w:pos="473"/>
        </w:tabs>
        <w:jc w:val="both"/>
        <w:rPr>
          <w:b/>
          <w:sz w:val="24"/>
          <w:szCs w:val="24"/>
        </w:rPr>
      </w:pPr>
    </w:p>
    <w:p w14:paraId="78C7CE24" w14:textId="77777777" w:rsidR="007A7BF2" w:rsidRDefault="007A7BF2" w:rsidP="007A7BF2">
      <w:pPr>
        <w:jc w:val="center"/>
        <w:rPr>
          <w:b/>
          <w:color w:val="000000"/>
          <w:sz w:val="24"/>
          <w:szCs w:val="24"/>
          <w:lang w:val="es-ES_tradnl" w:eastAsia="es-ES_tradnl"/>
        </w:rPr>
      </w:pPr>
      <w:r w:rsidRPr="002D0911">
        <w:rPr>
          <w:b/>
          <w:color w:val="000000"/>
          <w:sz w:val="24"/>
          <w:szCs w:val="24"/>
          <w:lang w:val="es-ES_tradnl" w:eastAsia="es-ES_tradnl"/>
        </w:rPr>
        <w:t>ANTECEDENTES DE HECHOS</w:t>
      </w:r>
    </w:p>
    <w:p w14:paraId="243C4420" w14:textId="77777777" w:rsidR="007A7BF2" w:rsidRPr="002D0911" w:rsidRDefault="007A7BF2" w:rsidP="007A7BF2">
      <w:pPr>
        <w:jc w:val="center"/>
        <w:rPr>
          <w:b/>
          <w:color w:val="000000"/>
          <w:sz w:val="24"/>
          <w:szCs w:val="24"/>
          <w:lang w:val="es-ES_tradnl" w:eastAsia="es-ES_tradnl"/>
        </w:rPr>
      </w:pPr>
    </w:p>
    <w:p w14:paraId="370E3BA5" w14:textId="77777777" w:rsidR="007A7BF2" w:rsidRPr="002D0911" w:rsidRDefault="007A7BF2" w:rsidP="007A7BF2">
      <w:pPr>
        <w:jc w:val="both"/>
        <w:rPr>
          <w:color w:val="000000"/>
          <w:sz w:val="24"/>
          <w:szCs w:val="24"/>
          <w:lang w:val="es-ES_tradnl" w:eastAsia="es-ES_tradnl"/>
        </w:rPr>
      </w:pPr>
    </w:p>
    <w:p w14:paraId="3812EF60" w14:textId="5874B4FE" w:rsidR="007A7BF2" w:rsidRDefault="007A7BF2" w:rsidP="007A7BF2">
      <w:pPr>
        <w:jc w:val="both"/>
        <w:rPr>
          <w:color w:val="000000"/>
          <w:sz w:val="24"/>
          <w:szCs w:val="24"/>
          <w:lang w:eastAsia="es-ES_tradnl"/>
        </w:rPr>
      </w:pPr>
      <w:r w:rsidRPr="002D0911">
        <w:rPr>
          <w:b/>
          <w:color w:val="000000"/>
          <w:sz w:val="24"/>
          <w:szCs w:val="24"/>
          <w:lang w:val="es-ES_tradnl" w:eastAsia="es-ES_tradnl"/>
        </w:rPr>
        <w:t>Primero</w:t>
      </w:r>
      <w:r w:rsidRPr="002D0911">
        <w:rPr>
          <w:color w:val="000000"/>
          <w:sz w:val="24"/>
          <w:szCs w:val="24"/>
          <w:lang w:val="es-ES_tradnl" w:eastAsia="es-ES_tradnl"/>
        </w:rPr>
        <w:t xml:space="preserve">.- Según se desprende de la documentación obrante en el expediente, el </w:t>
      </w:r>
      <w:r>
        <w:rPr>
          <w:color w:val="000000"/>
          <w:sz w:val="24"/>
          <w:szCs w:val="24"/>
          <w:lang w:val="es-ES_tradnl" w:eastAsia="es-ES_tradnl"/>
        </w:rPr>
        <w:t xml:space="preserve">9 de abril de 2025 el </w:t>
      </w:r>
      <w:r w:rsidR="0001661E" w:rsidRPr="0001661E">
        <w:rPr>
          <w:color w:val="000000"/>
          <w:sz w:val="24"/>
          <w:szCs w:val="24"/>
          <w:highlight w:val="black"/>
          <w:lang w:val="es-ES_tradnl" w:eastAsia="es-ES_tradnl"/>
        </w:rPr>
        <w:t>XXXXX</w:t>
      </w:r>
      <w:r>
        <w:rPr>
          <w:color w:val="000000"/>
          <w:sz w:val="24"/>
          <w:szCs w:val="24"/>
          <w:lang w:val="es-ES_tradnl" w:eastAsia="es-ES_tradnl"/>
        </w:rPr>
        <w:t xml:space="preserve"> </w:t>
      </w:r>
      <w:r w:rsidRPr="002D0911">
        <w:rPr>
          <w:color w:val="000000"/>
          <w:sz w:val="24"/>
          <w:szCs w:val="24"/>
          <w:lang w:val="es-ES_tradnl" w:eastAsia="es-ES_tradnl"/>
        </w:rPr>
        <w:t>presentó en</w:t>
      </w:r>
      <w:r>
        <w:rPr>
          <w:color w:val="000000"/>
          <w:sz w:val="24"/>
          <w:szCs w:val="24"/>
          <w:lang w:val="es-ES_tradnl" w:eastAsia="es-ES_tradnl"/>
        </w:rPr>
        <w:t xml:space="preserve"> el Registro de la Diputación Foral de Álava </w:t>
      </w:r>
      <w:r w:rsidRPr="002D0911">
        <w:rPr>
          <w:color w:val="000000"/>
          <w:sz w:val="24"/>
          <w:szCs w:val="24"/>
          <w:lang w:val="es-ES_tradnl" w:eastAsia="es-ES_tradnl"/>
        </w:rPr>
        <w:t xml:space="preserve">una solicitud de acceso </w:t>
      </w:r>
      <w:r>
        <w:rPr>
          <w:color w:val="000000"/>
          <w:sz w:val="24"/>
          <w:szCs w:val="24"/>
          <w:lang w:val="es-ES_tradnl" w:eastAsia="es-ES_tradnl"/>
        </w:rPr>
        <w:t>a una copia del original de un decreto del Consejo de Diputados de 29 de noviembre de 1988.</w:t>
      </w:r>
    </w:p>
    <w:p w14:paraId="497605D3" w14:textId="77777777" w:rsidR="007A7BF2" w:rsidRPr="00242E92" w:rsidRDefault="007A7BF2" w:rsidP="007A7BF2">
      <w:pPr>
        <w:jc w:val="both"/>
        <w:rPr>
          <w:color w:val="000000"/>
          <w:sz w:val="24"/>
          <w:szCs w:val="24"/>
          <w:lang w:eastAsia="es-ES_tradnl"/>
        </w:rPr>
      </w:pPr>
    </w:p>
    <w:p w14:paraId="4FCA4239" w14:textId="77777777" w:rsidR="007A7BF2" w:rsidRDefault="007A7BF2" w:rsidP="007A7BF2">
      <w:pPr>
        <w:jc w:val="both"/>
        <w:rPr>
          <w:sz w:val="24"/>
          <w:szCs w:val="24"/>
        </w:rPr>
      </w:pPr>
      <w:r w:rsidRPr="00242E92">
        <w:rPr>
          <w:b/>
          <w:bCs/>
          <w:sz w:val="24"/>
          <w:szCs w:val="24"/>
        </w:rPr>
        <w:t>Segundo.-</w:t>
      </w:r>
      <w:r>
        <w:rPr>
          <w:sz w:val="24"/>
          <w:szCs w:val="24"/>
        </w:rPr>
        <w:t xml:space="preserve"> En respuesta a dicha solicitud, el Diputado de Igualdad, Euskera y Gobernanza, tras recordar que, en respuesta a petición suya de abril de 2024, se le remitió la copia del decreto con omisión de datos personales, emitió la Orden Foral 35/2025 de 16 de abril, inadmitiendo la solicitud</w:t>
      </w:r>
      <w:r w:rsidRPr="00D11D55">
        <w:rPr>
          <w:sz w:val="24"/>
          <w:szCs w:val="24"/>
        </w:rPr>
        <w:t xml:space="preserve"> </w:t>
      </w:r>
      <w:r>
        <w:rPr>
          <w:sz w:val="24"/>
          <w:szCs w:val="24"/>
        </w:rPr>
        <w:t>por ser manifiestamente repetitiva, de acuerdo con lo dispuesto en el apartado e) del artículo 18 de</w:t>
      </w:r>
      <w:r w:rsidRPr="00D11D55">
        <w:rPr>
          <w:sz w:val="24"/>
          <w:szCs w:val="24"/>
        </w:rPr>
        <w:t xml:space="preserve"> la Ley 19/2013, de 9 de diciembre, de transparencia, acceso a la información pública y buen gobierno, en adelante LTAIBG</w:t>
      </w:r>
      <w:r>
        <w:rPr>
          <w:sz w:val="24"/>
          <w:szCs w:val="24"/>
        </w:rPr>
        <w:t>.</w:t>
      </w:r>
      <w:r w:rsidRPr="00242E92">
        <w:rPr>
          <w:sz w:val="24"/>
          <w:szCs w:val="24"/>
        </w:rPr>
        <w:t xml:space="preserve"> </w:t>
      </w:r>
    </w:p>
    <w:p w14:paraId="1D5B64FE" w14:textId="77777777" w:rsidR="007A7BF2" w:rsidRPr="00D11D55" w:rsidRDefault="007A7BF2" w:rsidP="007A7BF2">
      <w:pPr>
        <w:jc w:val="both"/>
        <w:rPr>
          <w:sz w:val="24"/>
          <w:szCs w:val="24"/>
        </w:rPr>
      </w:pPr>
    </w:p>
    <w:p w14:paraId="563E2768" w14:textId="760255D3" w:rsidR="007A7BF2" w:rsidRDefault="007A7BF2" w:rsidP="007A7BF2">
      <w:pPr>
        <w:jc w:val="both"/>
        <w:rPr>
          <w:sz w:val="24"/>
          <w:szCs w:val="24"/>
        </w:rPr>
      </w:pPr>
      <w:r w:rsidRPr="00242E92">
        <w:rPr>
          <w:b/>
          <w:bCs/>
          <w:sz w:val="24"/>
          <w:szCs w:val="24"/>
        </w:rPr>
        <w:t>Tercero.-</w:t>
      </w:r>
      <w:r>
        <w:rPr>
          <w:sz w:val="24"/>
          <w:szCs w:val="24"/>
        </w:rPr>
        <w:t xml:space="preserve"> </w:t>
      </w:r>
      <w:r w:rsidRPr="002D0911">
        <w:rPr>
          <w:sz w:val="24"/>
          <w:szCs w:val="24"/>
        </w:rPr>
        <w:t xml:space="preserve">El </w:t>
      </w:r>
      <w:r>
        <w:rPr>
          <w:sz w:val="24"/>
          <w:szCs w:val="24"/>
        </w:rPr>
        <w:t>23 de abril de 2025 tuvo</w:t>
      </w:r>
      <w:r w:rsidRPr="002D0911">
        <w:rPr>
          <w:sz w:val="24"/>
          <w:szCs w:val="24"/>
        </w:rPr>
        <w:t xml:space="preserve"> entrada en </w:t>
      </w:r>
      <w:r>
        <w:rPr>
          <w:sz w:val="24"/>
          <w:szCs w:val="24"/>
        </w:rPr>
        <w:t xml:space="preserve">el Registro de la Diputación Foral de Álava una reclamación ante el Consejo Foral de Transparencia y Buen Gobierno de </w:t>
      </w:r>
      <w:r w:rsidR="007C0186" w:rsidRPr="007C0186">
        <w:rPr>
          <w:sz w:val="24"/>
          <w:szCs w:val="24"/>
          <w:highlight w:val="black"/>
        </w:rPr>
        <w:t>XXXXX</w:t>
      </w:r>
      <w:r>
        <w:rPr>
          <w:sz w:val="24"/>
          <w:szCs w:val="24"/>
        </w:rPr>
        <w:t xml:space="preserve"> en las que requiere que se atienda su solicitud.</w:t>
      </w:r>
    </w:p>
    <w:p w14:paraId="297AB765" w14:textId="77777777" w:rsidR="007A7BF2" w:rsidRDefault="007A7BF2" w:rsidP="007A7BF2">
      <w:pPr>
        <w:jc w:val="both"/>
        <w:rPr>
          <w:sz w:val="24"/>
          <w:szCs w:val="24"/>
        </w:rPr>
      </w:pPr>
    </w:p>
    <w:p w14:paraId="63DA65C5" w14:textId="77777777" w:rsidR="007A7BF2" w:rsidRPr="002D0911" w:rsidRDefault="007A7BF2" w:rsidP="007A7BF2">
      <w:pPr>
        <w:jc w:val="both"/>
        <w:rPr>
          <w:sz w:val="24"/>
          <w:szCs w:val="24"/>
        </w:rPr>
      </w:pPr>
    </w:p>
    <w:p w14:paraId="4C7F2CBA" w14:textId="77777777" w:rsidR="007A7BF2" w:rsidRDefault="007A7BF2" w:rsidP="007A7BF2">
      <w:pPr>
        <w:jc w:val="center"/>
        <w:rPr>
          <w:b/>
          <w:color w:val="000000"/>
          <w:sz w:val="24"/>
          <w:szCs w:val="24"/>
          <w:lang w:val="es-ES_tradnl" w:eastAsia="es-ES_tradnl"/>
        </w:rPr>
      </w:pPr>
      <w:r w:rsidRPr="002D0911">
        <w:rPr>
          <w:b/>
          <w:color w:val="000000"/>
          <w:sz w:val="24"/>
          <w:szCs w:val="24"/>
          <w:lang w:val="es-ES_tradnl" w:eastAsia="es-ES_tradnl"/>
        </w:rPr>
        <w:t>FUNDAMENTOS JURÍDICOS</w:t>
      </w:r>
    </w:p>
    <w:p w14:paraId="45E3C691" w14:textId="77777777" w:rsidR="007A7BF2" w:rsidRDefault="007A7BF2" w:rsidP="007A7BF2">
      <w:pPr>
        <w:jc w:val="center"/>
        <w:rPr>
          <w:b/>
          <w:color w:val="000000"/>
          <w:sz w:val="24"/>
          <w:szCs w:val="24"/>
          <w:lang w:val="es-ES_tradnl" w:eastAsia="es-ES_tradnl"/>
        </w:rPr>
      </w:pPr>
    </w:p>
    <w:p w14:paraId="4E459133" w14:textId="4EBE080C" w:rsidR="007A7BF2" w:rsidRPr="00304687" w:rsidRDefault="007A7BF2" w:rsidP="007A7BF2">
      <w:pPr>
        <w:jc w:val="both"/>
        <w:rPr>
          <w:sz w:val="24"/>
          <w:szCs w:val="24"/>
        </w:rPr>
      </w:pPr>
      <w:r>
        <w:rPr>
          <w:b/>
          <w:color w:val="000000"/>
          <w:sz w:val="24"/>
          <w:szCs w:val="24"/>
          <w:lang w:val="es-ES_tradnl" w:eastAsia="es-ES_tradnl"/>
        </w:rPr>
        <w:t xml:space="preserve">Primero. </w:t>
      </w:r>
      <w:r w:rsidRPr="00304687">
        <w:rPr>
          <w:sz w:val="24"/>
          <w:szCs w:val="24"/>
        </w:rPr>
        <w:t>En relación con la solicitud planteada por</w:t>
      </w:r>
      <w:r>
        <w:rPr>
          <w:sz w:val="24"/>
          <w:szCs w:val="24"/>
        </w:rPr>
        <w:t xml:space="preserve"> </w:t>
      </w:r>
      <w:r w:rsidR="007C0186">
        <w:rPr>
          <w:sz w:val="24"/>
          <w:szCs w:val="24"/>
        </w:rPr>
        <w:t>la persona reclamante</w:t>
      </w:r>
      <w:r>
        <w:rPr>
          <w:sz w:val="24"/>
          <w:szCs w:val="24"/>
        </w:rPr>
        <w:t>,</w:t>
      </w:r>
      <w:r w:rsidRPr="00304687">
        <w:rPr>
          <w:sz w:val="24"/>
          <w:szCs w:val="24"/>
        </w:rPr>
        <w:t xml:space="preserve"> antes de analizar el fondo del asunto</w:t>
      </w:r>
      <w:r>
        <w:rPr>
          <w:sz w:val="24"/>
          <w:szCs w:val="24"/>
        </w:rPr>
        <w:t>,</w:t>
      </w:r>
      <w:r w:rsidRPr="00304687">
        <w:rPr>
          <w:sz w:val="24"/>
          <w:szCs w:val="24"/>
        </w:rPr>
        <w:t xml:space="preserve"> </w:t>
      </w:r>
      <w:r>
        <w:rPr>
          <w:sz w:val="24"/>
          <w:szCs w:val="24"/>
        </w:rPr>
        <w:t xml:space="preserve">ha de </w:t>
      </w:r>
      <w:r w:rsidRPr="00304687">
        <w:rPr>
          <w:sz w:val="24"/>
          <w:szCs w:val="24"/>
        </w:rPr>
        <w:t>examinar</w:t>
      </w:r>
      <w:r>
        <w:rPr>
          <w:sz w:val="24"/>
          <w:szCs w:val="24"/>
        </w:rPr>
        <w:t>se</w:t>
      </w:r>
      <w:r w:rsidRPr="00304687">
        <w:rPr>
          <w:sz w:val="24"/>
          <w:szCs w:val="24"/>
        </w:rPr>
        <w:t xml:space="preserve"> si </w:t>
      </w:r>
      <w:r>
        <w:rPr>
          <w:sz w:val="24"/>
          <w:szCs w:val="24"/>
        </w:rPr>
        <w:t>dicha petición</w:t>
      </w:r>
      <w:r w:rsidRPr="00304687">
        <w:rPr>
          <w:sz w:val="24"/>
          <w:szCs w:val="24"/>
        </w:rPr>
        <w:t xml:space="preserve"> reúne los requisitos precisos para plantear </w:t>
      </w:r>
      <w:r>
        <w:rPr>
          <w:sz w:val="24"/>
          <w:szCs w:val="24"/>
        </w:rPr>
        <w:t>una</w:t>
      </w:r>
      <w:r w:rsidRPr="00304687">
        <w:rPr>
          <w:sz w:val="24"/>
          <w:szCs w:val="24"/>
        </w:rPr>
        <w:t xml:space="preserve"> reclamación</w:t>
      </w:r>
      <w:r>
        <w:rPr>
          <w:sz w:val="24"/>
          <w:szCs w:val="24"/>
        </w:rPr>
        <w:t xml:space="preserve"> ante este Consejo de Transparencia, requisitos que</w:t>
      </w:r>
      <w:r w:rsidRPr="00304687">
        <w:rPr>
          <w:sz w:val="24"/>
          <w:szCs w:val="24"/>
        </w:rPr>
        <w:t>, de acuerdo con el artículo 35.5 de la Norma Foral 1/2017, de 8 de febrero, de Transparencia, Participación Ciudadana y Buen Gobierno, vienen fijados en la legislación básica, esto es, en la LTAIB</w:t>
      </w:r>
      <w:r>
        <w:rPr>
          <w:sz w:val="24"/>
          <w:szCs w:val="24"/>
        </w:rPr>
        <w:t>.</w:t>
      </w:r>
    </w:p>
    <w:p w14:paraId="5DE03A47" w14:textId="77777777" w:rsidR="007A7BF2" w:rsidRPr="002D0911" w:rsidRDefault="007A7BF2" w:rsidP="007A7BF2">
      <w:pPr>
        <w:jc w:val="both"/>
        <w:rPr>
          <w:sz w:val="24"/>
          <w:szCs w:val="24"/>
        </w:rPr>
      </w:pPr>
    </w:p>
    <w:p w14:paraId="7E288D15" w14:textId="21D8E480" w:rsidR="007A7BF2" w:rsidRDefault="007A7BF2" w:rsidP="00EA27F6">
      <w:pPr>
        <w:pStyle w:val="Prrafodelista"/>
        <w:numPr>
          <w:ilvl w:val="0"/>
          <w:numId w:val="9"/>
        </w:numPr>
        <w:jc w:val="both"/>
        <w:rPr>
          <w:sz w:val="24"/>
          <w:szCs w:val="24"/>
        </w:rPr>
      </w:pPr>
      <w:r w:rsidRPr="00EA27F6">
        <w:rPr>
          <w:sz w:val="24"/>
          <w:szCs w:val="24"/>
        </w:rPr>
        <w:t xml:space="preserve">Respecto al plazo para la interposición de la reclamación, la LTAIBG establece en su artículo 24.2 que la reclamación se interpondrá en el plazo de un mes a contar desde el día siguiente al de la notificación del acto impugnado, plazo al que se ajustó </w:t>
      </w:r>
      <w:r w:rsidR="00B35E94" w:rsidRPr="00B35E94">
        <w:rPr>
          <w:sz w:val="24"/>
          <w:szCs w:val="24"/>
          <w:highlight w:val="black"/>
        </w:rPr>
        <w:t>XXXXX</w:t>
      </w:r>
      <w:r w:rsidRPr="00EA27F6">
        <w:rPr>
          <w:sz w:val="24"/>
          <w:szCs w:val="24"/>
        </w:rPr>
        <w:t xml:space="preserve"> ya que la Orden Foral del Diputado de Igualdad, Euskera y Gobernanza fue emitida el 16 de abril de 2025 y la reclamación tuvo entrada en el Registro de la Diputación Foral de Álava el día 23 del mismo mes.</w:t>
      </w:r>
    </w:p>
    <w:p w14:paraId="0C731030" w14:textId="77777777" w:rsidR="00244BE0" w:rsidRDefault="00244BE0" w:rsidP="00244BE0">
      <w:pPr>
        <w:jc w:val="both"/>
        <w:rPr>
          <w:sz w:val="24"/>
          <w:szCs w:val="24"/>
        </w:rPr>
      </w:pPr>
    </w:p>
    <w:p w14:paraId="53EEFB38" w14:textId="77777777" w:rsidR="00244BE0" w:rsidRPr="00244BE0" w:rsidRDefault="00244BE0" w:rsidP="00244BE0">
      <w:pPr>
        <w:jc w:val="both"/>
        <w:rPr>
          <w:sz w:val="24"/>
          <w:szCs w:val="24"/>
        </w:rPr>
      </w:pPr>
    </w:p>
    <w:p w14:paraId="74B94FEB" w14:textId="77777777" w:rsidR="007A7BF2" w:rsidRDefault="007A7BF2" w:rsidP="007A7BF2">
      <w:pPr>
        <w:jc w:val="both"/>
        <w:rPr>
          <w:sz w:val="24"/>
          <w:szCs w:val="24"/>
        </w:rPr>
      </w:pPr>
    </w:p>
    <w:p w14:paraId="043BDCCA" w14:textId="522C250E" w:rsidR="007A7BF2" w:rsidRDefault="007A7BF2" w:rsidP="00EA27F6">
      <w:pPr>
        <w:pStyle w:val="Prrafodelista"/>
        <w:numPr>
          <w:ilvl w:val="0"/>
          <w:numId w:val="9"/>
        </w:numPr>
        <w:ind w:left="567" w:hanging="141"/>
        <w:jc w:val="both"/>
        <w:rPr>
          <w:sz w:val="24"/>
          <w:szCs w:val="24"/>
        </w:rPr>
      </w:pPr>
      <w:r>
        <w:rPr>
          <w:sz w:val="24"/>
          <w:szCs w:val="24"/>
        </w:rPr>
        <w:lastRenderedPageBreak/>
        <w:t xml:space="preserve">De acuerdo </w:t>
      </w:r>
      <w:r w:rsidRPr="000D5B52">
        <w:rPr>
          <w:sz w:val="24"/>
          <w:szCs w:val="24"/>
        </w:rPr>
        <w:t>con lo dispuesto en el artículo 35.3 y en la disposición adicional primera de la Norma Foral 1/2017 y en el Decreto Foral 5/2017, del Consejo de Gobierno Foral de 21 de febrero, el Consejo Foral de Transparencia es competente para conocer y resolver las reclamaciones que</w:t>
      </w:r>
      <w:r>
        <w:rPr>
          <w:sz w:val="24"/>
          <w:szCs w:val="24"/>
        </w:rPr>
        <w:t>,</w:t>
      </w:r>
      <w:r w:rsidRPr="000D5B52">
        <w:rPr>
          <w:sz w:val="24"/>
          <w:szCs w:val="24"/>
        </w:rPr>
        <w:t xml:space="preserve"> en materia de transparencia</w:t>
      </w:r>
      <w:r>
        <w:rPr>
          <w:sz w:val="24"/>
          <w:szCs w:val="24"/>
        </w:rPr>
        <w:t>,</w:t>
      </w:r>
      <w:r w:rsidRPr="000D5B52">
        <w:rPr>
          <w:sz w:val="24"/>
          <w:szCs w:val="24"/>
        </w:rPr>
        <w:t xml:space="preserve"> se realicen frente a las resoluciones adoptadas por cualquiera de las entidades del sector público foral, resoluciones entre las cuales se encuentra la </w:t>
      </w:r>
      <w:r>
        <w:rPr>
          <w:sz w:val="24"/>
          <w:szCs w:val="24"/>
        </w:rPr>
        <w:t>resolución</w:t>
      </w:r>
      <w:r w:rsidRPr="000D5B52">
        <w:rPr>
          <w:sz w:val="24"/>
          <w:szCs w:val="24"/>
        </w:rPr>
        <w:t xml:space="preserve"> recurrida por </w:t>
      </w:r>
      <w:r w:rsidR="00B35E94">
        <w:rPr>
          <w:sz w:val="24"/>
          <w:szCs w:val="24"/>
        </w:rPr>
        <w:t>la persona reclamante</w:t>
      </w:r>
      <w:r>
        <w:rPr>
          <w:sz w:val="24"/>
          <w:szCs w:val="24"/>
        </w:rPr>
        <w:t>.</w:t>
      </w:r>
    </w:p>
    <w:p w14:paraId="0791F2F3" w14:textId="77777777" w:rsidR="007A7BF2" w:rsidRPr="00D94942" w:rsidRDefault="007A7BF2" w:rsidP="007A7BF2">
      <w:pPr>
        <w:pStyle w:val="Prrafodelista"/>
        <w:rPr>
          <w:sz w:val="24"/>
          <w:szCs w:val="24"/>
        </w:rPr>
      </w:pPr>
    </w:p>
    <w:p w14:paraId="05220549" w14:textId="75C24C4F" w:rsidR="007A7BF2" w:rsidRPr="00EA27F6" w:rsidRDefault="007A7BF2" w:rsidP="00EA27F6">
      <w:pPr>
        <w:pStyle w:val="Prrafodelista"/>
        <w:numPr>
          <w:ilvl w:val="0"/>
          <w:numId w:val="9"/>
        </w:numPr>
        <w:autoSpaceDE w:val="0"/>
        <w:autoSpaceDN w:val="0"/>
        <w:adjustRightInd w:val="0"/>
        <w:jc w:val="both"/>
        <w:rPr>
          <w:snapToGrid w:val="0"/>
          <w:kern w:val="3"/>
          <w:sz w:val="24"/>
          <w:szCs w:val="24"/>
          <w:lang w:eastAsia="eu-ES"/>
        </w:rPr>
      </w:pPr>
      <w:r w:rsidRPr="00EA27F6">
        <w:rPr>
          <w:snapToGrid w:val="0"/>
          <w:kern w:val="3"/>
          <w:sz w:val="24"/>
          <w:szCs w:val="24"/>
          <w:lang w:eastAsia="eu-ES"/>
        </w:rPr>
        <w:t xml:space="preserve">Una vez identificada la sujeción de la entidad reclamada a la Norma Foral 1/2017 de Transparencia, la competencia subjetiva del Consejo Foral de Transparencia y la legitimación </w:t>
      </w:r>
      <w:r w:rsidR="00F250AF">
        <w:rPr>
          <w:snapToGrid w:val="0"/>
          <w:kern w:val="3"/>
          <w:sz w:val="24"/>
          <w:szCs w:val="24"/>
          <w:lang w:eastAsia="eu-ES"/>
        </w:rPr>
        <w:t>de la persona reclamante</w:t>
      </w:r>
      <w:r w:rsidRPr="00EA27F6">
        <w:rPr>
          <w:snapToGrid w:val="0"/>
          <w:kern w:val="3"/>
          <w:sz w:val="24"/>
          <w:szCs w:val="24"/>
          <w:lang w:eastAsia="eu-ES"/>
        </w:rPr>
        <w:t>, deberá verificarse que existe efectivamente una solicitud de información pública ya que, de acuerdo con la Norma Foral 1/2017 y el Decreto 5/2017 de 21 de febrero, dicho Consejo es incompetente para conocer de otro tipo de pretensiones.</w:t>
      </w:r>
    </w:p>
    <w:p w14:paraId="05316D0F" w14:textId="77777777" w:rsidR="007A7BF2" w:rsidRPr="002D0911" w:rsidRDefault="007A7BF2" w:rsidP="007A7BF2">
      <w:pPr>
        <w:autoSpaceDE w:val="0"/>
        <w:autoSpaceDN w:val="0"/>
        <w:adjustRightInd w:val="0"/>
        <w:jc w:val="both"/>
        <w:rPr>
          <w:sz w:val="24"/>
          <w:szCs w:val="24"/>
        </w:rPr>
      </w:pPr>
    </w:p>
    <w:p w14:paraId="54317A04" w14:textId="77777777" w:rsidR="007A7BF2" w:rsidRDefault="007A7BF2" w:rsidP="007A7BF2">
      <w:pPr>
        <w:suppressAutoHyphens/>
        <w:autoSpaceDN w:val="0"/>
        <w:ind w:left="360"/>
        <w:jc w:val="both"/>
        <w:textAlignment w:val="baseline"/>
        <w:rPr>
          <w:snapToGrid w:val="0"/>
          <w:kern w:val="3"/>
          <w:sz w:val="24"/>
          <w:szCs w:val="24"/>
          <w:lang w:eastAsia="eu-ES"/>
        </w:rPr>
      </w:pPr>
      <w:r w:rsidRPr="00C142E6">
        <w:rPr>
          <w:snapToGrid w:val="0"/>
          <w:kern w:val="3"/>
          <w:sz w:val="24"/>
          <w:szCs w:val="24"/>
          <w:lang w:eastAsia="eu-ES"/>
        </w:rPr>
        <w:t>El objeto de la reclamac</w:t>
      </w:r>
      <w:r>
        <w:rPr>
          <w:snapToGrid w:val="0"/>
          <w:kern w:val="3"/>
          <w:sz w:val="24"/>
          <w:szCs w:val="24"/>
          <w:lang w:eastAsia="eu-ES"/>
        </w:rPr>
        <w:t xml:space="preserve">ión es </w:t>
      </w:r>
      <w:r w:rsidRPr="00C142E6">
        <w:rPr>
          <w:snapToGrid w:val="0"/>
          <w:kern w:val="3"/>
          <w:sz w:val="24"/>
          <w:szCs w:val="24"/>
          <w:lang w:eastAsia="eu-ES"/>
        </w:rPr>
        <w:t xml:space="preserve">la </w:t>
      </w:r>
      <w:r>
        <w:rPr>
          <w:snapToGrid w:val="0"/>
          <w:kern w:val="3"/>
          <w:sz w:val="24"/>
          <w:szCs w:val="24"/>
          <w:lang w:eastAsia="eu-ES"/>
        </w:rPr>
        <w:t>resolución</w:t>
      </w:r>
      <w:r w:rsidRPr="00C142E6">
        <w:rPr>
          <w:snapToGrid w:val="0"/>
          <w:kern w:val="3"/>
          <w:sz w:val="24"/>
          <w:szCs w:val="24"/>
          <w:lang w:eastAsia="eu-ES"/>
        </w:rPr>
        <w:t xml:space="preserve"> en materia de acceso a información pública, esto es</w:t>
      </w:r>
      <w:r>
        <w:rPr>
          <w:snapToGrid w:val="0"/>
          <w:kern w:val="3"/>
          <w:sz w:val="24"/>
          <w:szCs w:val="24"/>
          <w:lang w:eastAsia="eu-ES"/>
        </w:rPr>
        <w:t>, la Orden Foral 35/2025 de 16 de abril.</w:t>
      </w:r>
    </w:p>
    <w:p w14:paraId="0922D3AF" w14:textId="77777777" w:rsidR="007A7BF2" w:rsidRDefault="007A7BF2" w:rsidP="007A7BF2">
      <w:pPr>
        <w:autoSpaceDE w:val="0"/>
        <w:autoSpaceDN w:val="0"/>
        <w:adjustRightInd w:val="0"/>
        <w:jc w:val="both"/>
        <w:rPr>
          <w:sz w:val="24"/>
          <w:szCs w:val="24"/>
        </w:rPr>
      </w:pPr>
    </w:p>
    <w:p w14:paraId="181F8717" w14:textId="77777777" w:rsidR="007A7BF2" w:rsidRPr="00261948" w:rsidRDefault="007A7BF2" w:rsidP="007A7BF2">
      <w:pPr>
        <w:pStyle w:val="Default"/>
        <w:ind w:left="360"/>
        <w:jc w:val="both"/>
        <w:rPr>
          <w:i/>
          <w:snapToGrid w:val="0"/>
          <w:color w:val="auto"/>
          <w:kern w:val="3"/>
          <w:lang w:eastAsia="eu-ES"/>
        </w:rPr>
      </w:pPr>
      <w:r w:rsidRPr="00261948">
        <w:rPr>
          <w:color w:val="auto"/>
          <w:lang w:val="es-ES_tradnl" w:eastAsia="es-ES_tradnl"/>
        </w:rPr>
        <w:t>Según el artículo 18 de la Norma 1/2017, de 8 de febrero, se entiende por información pública “</w:t>
      </w:r>
      <w:r w:rsidRPr="00261948">
        <w:rPr>
          <w:i/>
          <w:color w:val="auto"/>
          <w:lang w:val="es-ES_tradnl" w:eastAsia="es-ES_tradnl"/>
        </w:rPr>
        <w:t xml:space="preserve">los contenidos o </w:t>
      </w:r>
      <w:r w:rsidRPr="00261948">
        <w:rPr>
          <w:i/>
          <w:snapToGrid w:val="0"/>
          <w:color w:val="auto"/>
          <w:kern w:val="3"/>
          <w:lang w:eastAsia="eu-ES"/>
        </w:rPr>
        <w:t>documentos, cualquiera que sea su formato o soporte, que obren en poder de cualquiera de los sujetos incluidos en el artículo 3 de esta Norma Foral que hayan sido elaborados o adquiridos en el ejercicio de sus funciones”.</w:t>
      </w:r>
    </w:p>
    <w:p w14:paraId="0C8E3EC5" w14:textId="77777777" w:rsidR="007A7BF2" w:rsidRPr="00261948" w:rsidRDefault="007A7BF2" w:rsidP="007A7BF2">
      <w:pPr>
        <w:pStyle w:val="Default"/>
        <w:ind w:left="360"/>
        <w:jc w:val="both"/>
        <w:rPr>
          <w:i/>
          <w:snapToGrid w:val="0"/>
          <w:color w:val="auto"/>
          <w:kern w:val="3"/>
          <w:lang w:eastAsia="eu-ES"/>
        </w:rPr>
      </w:pPr>
    </w:p>
    <w:p w14:paraId="480AD4FF" w14:textId="77777777" w:rsidR="007A7BF2" w:rsidRPr="00261948" w:rsidRDefault="007A7BF2" w:rsidP="007A7BF2">
      <w:pPr>
        <w:suppressAutoHyphens/>
        <w:autoSpaceDN w:val="0"/>
        <w:ind w:left="360"/>
        <w:jc w:val="both"/>
        <w:textAlignment w:val="baseline"/>
        <w:rPr>
          <w:sz w:val="24"/>
          <w:szCs w:val="24"/>
          <w:lang w:eastAsia="es-ES_tradnl"/>
        </w:rPr>
      </w:pPr>
      <w:r w:rsidRPr="00261948">
        <w:rPr>
          <w:sz w:val="24"/>
          <w:szCs w:val="24"/>
          <w:lang w:eastAsia="es-ES_tradnl"/>
        </w:rPr>
        <w:t>Por lo tanto, las solicitudes de acceso deben estar basadas en información ya existente y disponible por un organismo o entidad sujeta a la Norma Foral en el momento en que se produce la solicitud y, además, debe ser información elaborada o adquirida en el ejercicio de sus competencias.</w:t>
      </w:r>
    </w:p>
    <w:p w14:paraId="629A14C6" w14:textId="77777777" w:rsidR="007A7BF2" w:rsidRPr="00261948" w:rsidRDefault="007A7BF2" w:rsidP="007A7BF2">
      <w:pPr>
        <w:suppressAutoHyphens/>
        <w:autoSpaceDN w:val="0"/>
        <w:ind w:left="360"/>
        <w:jc w:val="both"/>
        <w:textAlignment w:val="baseline"/>
        <w:rPr>
          <w:sz w:val="24"/>
          <w:szCs w:val="24"/>
          <w:lang w:eastAsia="es-ES_tradnl"/>
        </w:rPr>
      </w:pPr>
    </w:p>
    <w:p w14:paraId="4C1BDD79" w14:textId="60D7B474" w:rsidR="007A7BF2" w:rsidRPr="00261948" w:rsidRDefault="007A7BF2" w:rsidP="007A7BF2">
      <w:pPr>
        <w:suppressAutoHyphens/>
        <w:autoSpaceDN w:val="0"/>
        <w:ind w:left="360"/>
        <w:jc w:val="both"/>
        <w:textAlignment w:val="baseline"/>
        <w:rPr>
          <w:sz w:val="24"/>
          <w:szCs w:val="24"/>
          <w:lang w:eastAsia="es-ES_tradnl"/>
        </w:rPr>
      </w:pPr>
      <w:r w:rsidRPr="00261948">
        <w:rPr>
          <w:sz w:val="24"/>
          <w:szCs w:val="24"/>
          <w:lang w:eastAsia="es-ES_tradnl"/>
        </w:rPr>
        <w:t xml:space="preserve">A la vista de esta definición </w:t>
      </w:r>
      <w:r>
        <w:rPr>
          <w:sz w:val="24"/>
          <w:szCs w:val="24"/>
          <w:lang w:eastAsia="es-ES_tradnl"/>
        </w:rPr>
        <w:t xml:space="preserve">es manifiesto que la solicitud formulada por </w:t>
      </w:r>
      <w:r w:rsidR="00CA0DBE" w:rsidRPr="00CA0DBE">
        <w:rPr>
          <w:sz w:val="24"/>
          <w:szCs w:val="24"/>
          <w:highlight w:val="black"/>
          <w:lang w:eastAsia="es-ES_tradnl"/>
        </w:rPr>
        <w:t>XXXXX</w:t>
      </w:r>
      <w:r>
        <w:rPr>
          <w:sz w:val="24"/>
          <w:szCs w:val="24"/>
          <w:lang w:eastAsia="es-ES_tradnl"/>
        </w:rPr>
        <w:t xml:space="preserve"> tiene por objeto información pública de la que dispone el departamento de Igualdad, Euskera y Gobernanza.</w:t>
      </w:r>
    </w:p>
    <w:p w14:paraId="640C5A39" w14:textId="77777777" w:rsidR="007A7BF2" w:rsidRPr="004F0477" w:rsidRDefault="007A7BF2" w:rsidP="007A7BF2">
      <w:pPr>
        <w:autoSpaceDE w:val="0"/>
        <w:autoSpaceDN w:val="0"/>
        <w:adjustRightInd w:val="0"/>
        <w:ind w:left="360"/>
        <w:jc w:val="both"/>
        <w:rPr>
          <w:sz w:val="24"/>
          <w:szCs w:val="24"/>
        </w:rPr>
      </w:pPr>
    </w:p>
    <w:p w14:paraId="48EE32CB" w14:textId="77777777" w:rsidR="007A7BF2" w:rsidRDefault="007A7BF2" w:rsidP="007A7BF2">
      <w:pPr>
        <w:suppressAutoHyphens/>
        <w:autoSpaceDN w:val="0"/>
        <w:ind w:left="360"/>
        <w:jc w:val="both"/>
        <w:textAlignment w:val="baseline"/>
        <w:rPr>
          <w:color w:val="000000"/>
          <w:sz w:val="24"/>
          <w:szCs w:val="24"/>
          <w:lang w:val="es-ES_tradnl" w:eastAsia="es-ES_tradnl"/>
        </w:rPr>
      </w:pPr>
      <w:r>
        <w:rPr>
          <w:color w:val="000000"/>
          <w:sz w:val="24"/>
          <w:szCs w:val="24"/>
          <w:lang w:val="es-ES_tradnl" w:eastAsia="es-ES_tradnl"/>
        </w:rPr>
        <w:t>Así, cuando concurren estos presupuestos, la Administración ha de conceder el acceso a la información solicitada, salvo que se justifique, de forma clara y suficiente, la concurrencia de una causa de inadmisión o la aplicación de un límite legal.</w:t>
      </w:r>
    </w:p>
    <w:p w14:paraId="36EB337A" w14:textId="77777777" w:rsidR="00244BE0" w:rsidRDefault="00244BE0" w:rsidP="007A7BF2">
      <w:pPr>
        <w:suppressAutoHyphens/>
        <w:autoSpaceDN w:val="0"/>
        <w:ind w:left="360"/>
        <w:jc w:val="both"/>
        <w:textAlignment w:val="baseline"/>
        <w:rPr>
          <w:color w:val="000000"/>
          <w:sz w:val="24"/>
          <w:szCs w:val="24"/>
          <w:lang w:val="es-ES_tradnl" w:eastAsia="es-ES_tradnl"/>
        </w:rPr>
      </w:pPr>
    </w:p>
    <w:p w14:paraId="62001B40" w14:textId="77777777" w:rsidR="00244BE0" w:rsidRDefault="00244BE0" w:rsidP="007A7BF2">
      <w:pPr>
        <w:suppressAutoHyphens/>
        <w:autoSpaceDN w:val="0"/>
        <w:ind w:left="360"/>
        <w:jc w:val="both"/>
        <w:textAlignment w:val="baseline"/>
        <w:rPr>
          <w:color w:val="000000"/>
          <w:sz w:val="24"/>
          <w:szCs w:val="24"/>
          <w:lang w:val="es-ES_tradnl" w:eastAsia="es-ES_tradnl"/>
        </w:rPr>
      </w:pPr>
    </w:p>
    <w:p w14:paraId="73C7AF97" w14:textId="77777777" w:rsidR="00244BE0" w:rsidRPr="00A174B6" w:rsidRDefault="00244BE0" w:rsidP="007A7BF2">
      <w:pPr>
        <w:suppressAutoHyphens/>
        <w:autoSpaceDN w:val="0"/>
        <w:ind w:left="360"/>
        <w:jc w:val="both"/>
        <w:textAlignment w:val="baseline"/>
        <w:rPr>
          <w:color w:val="000000"/>
          <w:sz w:val="24"/>
          <w:szCs w:val="24"/>
          <w:lang w:val="es-ES_tradnl" w:eastAsia="es-ES_tradnl"/>
        </w:rPr>
      </w:pPr>
    </w:p>
    <w:p w14:paraId="751F79C6" w14:textId="77777777" w:rsidR="007A7BF2" w:rsidRDefault="007A7BF2" w:rsidP="007A7BF2">
      <w:pPr>
        <w:suppressAutoHyphens/>
        <w:autoSpaceDN w:val="0"/>
        <w:ind w:left="360"/>
        <w:jc w:val="both"/>
        <w:textAlignment w:val="baseline"/>
        <w:rPr>
          <w:snapToGrid w:val="0"/>
          <w:kern w:val="3"/>
          <w:sz w:val="24"/>
          <w:szCs w:val="24"/>
          <w:lang w:eastAsia="eu-ES"/>
        </w:rPr>
      </w:pPr>
    </w:p>
    <w:p w14:paraId="018F2D08" w14:textId="77777777" w:rsidR="00BB3A4E" w:rsidRDefault="00BB3A4E" w:rsidP="007A7BF2">
      <w:pPr>
        <w:suppressAutoHyphens/>
        <w:autoSpaceDN w:val="0"/>
        <w:ind w:left="360"/>
        <w:jc w:val="both"/>
        <w:textAlignment w:val="baseline"/>
        <w:rPr>
          <w:snapToGrid w:val="0"/>
          <w:kern w:val="3"/>
          <w:sz w:val="24"/>
          <w:szCs w:val="24"/>
          <w:lang w:eastAsia="eu-ES"/>
        </w:rPr>
      </w:pPr>
    </w:p>
    <w:p w14:paraId="7F4E6B83" w14:textId="77777777" w:rsidR="00BB3A4E" w:rsidRPr="002D0911" w:rsidRDefault="00BB3A4E" w:rsidP="007A7BF2">
      <w:pPr>
        <w:suppressAutoHyphens/>
        <w:autoSpaceDN w:val="0"/>
        <w:ind w:left="360"/>
        <w:jc w:val="both"/>
        <w:textAlignment w:val="baseline"/>
        <w:rPr>
          <w:snapToGrid w:val="0"/>
          <w:kern w:val="3"/>
          <w:sz w:val="24"/>
          <w:szCs w:val="24"/>
          <w:lang w:eastAsia="eu-ES"/>
        </w:rPr>
      </w:pPr>
    </w:p>
    <w:p w14:paraId="538F8D93" w14:textId="77777777" w:rsidR="007A7BF2" w:rsidRPr="004F0477" w:rsidRDefault="007A7BF2" w:rsidP="007A7BF2">
      <w:pPr>
        <w:suppressAutoHyphens/>
        <w:autoSpaceDN w:val="0"/>
        <w:jc w:val="both"/>
        <w:textAlignment w:val="baseline"/>
        <w:rPr>
          <w:color w:val="000000"/>
          <w:sz w:val="24"/>
          <w:szCs w:val="24"/>
          <w:lang w:val="es-ES_tradnl" w:eastAsia="es-ES_tradnl"/>
        </w:rPr>
      </w:pPr>
    </w:p>
    <w:p w14:paraId="453728ED" w14:textId="36E35286" w:rsidR="007A7BF2" w:rsidRDefault="007A7BF2" w:rsidP="007A7BF2">
      <w:pPr>
        <w:autoSpaceDE w:val="0"/>
        <w:autoSpaceDN w:val="0"/>
        <w:adjustRightInd w:val="0"/>
        <w:jc w:val="both"/>
        <w:rPr>
          <w:sz w:val="24"/>
          <w:szCs w:val="24"/>
        </w:rPr>
      </w:pPr>
      <w:r w:rsidRPr="004F0477">
        <w:rPr>
          <w:b/>
          <w:bCs/>
          <w:sz w:val="24"/>
          <w:szCs w:val="24"/>
        </w:rPr>
        <w:lastRenderedPageBreak/>
        <w:t>Segundo.-</w:t>
      </w:r>
      <w:r w:rsidRPr="004F0477">
        <w:rPr>
          <w:sz w:val="24"/>
          <w:szCs w:val="24"/>
        </w:rPr>
        <w:t xml:space="preserve"> En cuanto al fondo del asunto, la resoluci</w:t>
      </w:r>
      <w:r>
        <w:rPr>
          <w:sz w:val="24"/>
          <w:szCs w:val="24"/>
        </w:rPr>
        <w:t>ón</w:t>
      </w:r>
      <w:r w:rsidRPr="004F0477">
        <w:rPr>
          <w:sz w:val="24"/>
          <w:szCs w:val="24"/>
        </w:rPr>
        <w:t xml:space="preserve"> impugnada</w:t>
      </w:r>
      <w:r>
        <w:rPr>
          <w:sz w:val="24"/>
          <w:szCs w:val="24"/>
        </w:rPr>
        <w:t xml:space="preserve">, tras indicar que la solicitud </w:t>
      </w:r>
      <w:r w:rsidR="00BB3A4E">
        <w:rPr>
          <w:sz w:val="24"/>
          <w:szCs w:val="24"/>
        </w:rPr>
        <w:t>de la persona reclamante</w:t>
      </w:r>
      <w:r>
        <w:rPr>
          <w:sz w:val="24"/>
          <w:szCs w:val="24"/>
        </w:rPr>
        <w:t xml:space="preserve"> no contiene justificación que avale la revelación de los datos personales identificativos contenidos en la documentación remitida en su día,</w:t>
      </w:r>
      <w:r w:rsidRPr="004F0477">
        <w:rPr>
          <w:sz w:val="24"/>
          <w:szCs w:val="24"/>
        </w:rPr>
        <w:t xml:space="preserve"> </w:t>
      </w:r>
      <w:r>
        <w:rPr>
          <w:sz w:val="24"/>
          <w:szCs w:val="24"/>
        </w:rPr>
        <w:t>la inadmite</w:t>
      </w:r>
      <w:r w:rsidRPr="004F0477">
        <w:rPr>
          <w:sz w:val="24"/>
          <w:szCs w:val="24"/>
        </w:rPr>
        <w:t xml:space="preserve"> </w:t>
      </w:r>
      <w:r>
        <w:rPr>
          <w:sz w:val="24"/>
          <w:szCs w:val="24"/>
        </w:rPr>
        <w:t>por ser manifiestamente repetitiva.</w:t>
      </w:r>
    </w:p>
    <w:p w14:paraId="532C2C99" w14:textId="77777777" w:rsidR="00EA27F6" w:rsidRDefault="00EA27F6" w:rsidP="007A7BF2">
      <w:pPr>
        <w:suppressAutoHyphens/>
        <w:autoSpaceDN w:val="0"/>
        <w:jc w:val="both"/>
        <w:textAlignment w:val="baseline"/>
        <w:rPr>
          <w:color w:val="000000"/>
          <w:sz w:val="24"/>
          <w:szCs w:val="24"/>
          <w:lang w:eastAsia="es-ES_tradnl"/>
        </w:rPr>
      </w:pPr>
    </w:p>
    <w:p w14:paraId="14A30020" w14:textId="7377BA1F" w:rsidR="007A7BF2" w:rsidRDefault="007A7BF2" w:rsidP="007A7BF2">
      <w:pPr>
        <w:suppressAutoHyphens/>
        <w:autoSpaceDN w:val="0"/>
        <w:jc w:val="both"/>
        <w:textAlignment w:val="baseline"/>
        <w:rPr>
          <w:color w:val="000000"/>
          <w:sz w:val="24"/>
          <w:szCs w:val="24"/>
          <w:lang w:eastAsia="es-ES_tradnl"/>
        </w:rPr>
      </w:pPr>
      <w:r>
        <w:rPr>
          <w:color w:val="000000"/>
          <w:sz w:val="24"/>
          <w:szCs w:val="24"/>
          <w:lang w:eastAsia="es-ES_tradnl"/>
        </w:rPr>
        <w:t xml:space="preserve">Tal y como se indica en la Orden Foral recurrida, </w:t>
      </w:r>
      <w:r w:rsidRPr="000D1E07">
        <w:rPr>
          <w:color w:val="000000"/>
          <w:sz w:val="24"/>
          <w:szCs w:val="24"/>
          <w:lang w:eastAsia="es-ES_tradnl"/>
        </w:rPr>
        <w:t>el apartado tercero</w:t>
      </w:r>
      <w:r>
        <w:rPr>
          <w:color w:val="000000"/>
          <w:sz w:val="24"/>
          <w:szCs w:val="24"/>
          <w:lang w:eastAsia="es-ES_tradnl"/>
        </w:rPr>
        <w:t xml:space="preserve"> del artículo 15 de la LTAIB</w:t>
      </w:r>
      <w:r w:rsidRPr="000D1E07">
        <w:rPr>
          <w:color w:val="000000"/>
          <w:sz w:val="24"/>
          <w:szCs w:val="24"/>
          <w:lang w:eastAsia="es-ES_tradnl"/>
        </w:rPr>
        <w:t xml:space="preserve"> dispone que cuando la información solicitada no contenga datos especialmente protegidos, se habrá de conceder el acceso ponderando caso por caso el interés público en la divulgación de la información y los derechos de los afectados. </w:t>
      </w:r>
      <w:r>
        <w:rPr>
          <w:color w:val="000000"/>
          <w:sz w:val="24"/>
          <w:szCs w:val="24"/>
          <w:lang w:eastAsia="es-ES_tradnl"/>
        </w:rPr>
        <w:t>Es decir,</w:t>
      </w:r>
      <w:r w:rsidRPr="000D1E07">
        <w:rPr>
          <w:color w:val="000000"/>
          <w:sz w:val="24"/>
          <w:szCs w:val="24"/>
          <w:lang w:eastAsia="es-ES_tradnl"/>
        </w:rPr>
        <w:t xml:space="preserve"> el hecho de que los documentos o informaciones objeto de una solicitud de acceso contengan determinados datos de carácter personal, no ha de conducir, como regla, a denegar por entero el acceso a los mismos, </w:t>
      </w:r>
      <w:r>
        <w:rPr>
          <w:color w:val="000000"/>
          <w:sz w:val="24"/>
          <w:szCs w:val="24"/>
          <w:lang w:eastAsia="es-ES_tradnl"/>
        </w:rPr>
        <w:t>sino que</w:t>
      </w:r>
      <w:r w:rsidRPr="000D1E07">
        <w:rPr>
          <w:color w:val="000000"/>
          <w:sz w:val="24"/>
          <w:szCs w:val="24"/>
          <w:lang w:eastAsia="es-ES_tradnl"/>
        </w:rPr>
        <w:t xml:space="preserve"> la decisión sobre el acceso a la información pública ha de adoptarse con arreglo al principio de proporcionalidad, que obliga a no sacrificar ninguno de los derechos concurrentes más allá de lo necesario para conferir eficacia al otro en el caso concreto.</w:t>
      </w:r>
    </w:p>
    <w:p w14:paraId="4C4896A1" w14:textId="77777777" w:rsidR="007A7BF2" w:rsidRDefault="007A7BF2" w:rsidP="007A7BF2">
      <w:pPr>
        <w:suppressAutoHyphens/>
        <w:autoSpaceDN w:val="0"/>
        <w:jc w:val="both"/>
        <w:textAlignment w:val="baseline"/>
        <w:rPr>
          <w:color w:val="000000"/>
          <w:sz w:val="24"/>
          <w:szCs w:val="24"/>
          <w:lang w:eastAsia="es-ES_tradnl"/>
        </w:rPr>
      </w:pPr>
    </w:p>
    <w:p w14:paraId="17C77183" w14:textId="77777777" w:rsidR="007A7BF2" w:rsidRDefault="007A7BF2" w:rsidP="007A7BF2">
      <w:pPr>
        <w:suppressAutoHyphens/>
        <w:autoSpaceDN w:val="0"/>
        <w:jc w:val="both"/>
        <w:textAlignment w:val="baseline"/>
        <w:rPr>
          <w:color w:val="000000"/>
          <w:sz w:val="24"/>
          <w:szCs w:val="24"/>
          <w:lang w:eastAsia="es-ES_tradnl"/>
        </w:rPr>
      </w:pPr>
      <w:r>
        <w:rPr>
          <w:color w:val="000000"/>
          <w:sz w:val="24"/>
          <w:szCs w:val="24"/>
          <w:lang w:eastAsia="es-ES_tradnl"/>
        </w:rPr>
        <w:t>Para los supuestos de colisión con el derecho a la protección de los datos personales, l</w:t>
      </w:r>
      <w:r w:rsidRPr="000D1E07">
        <w:rPr>
          <w:color w:val="000000"/>
          <w:sz w:val="24"/>
          <w:szCs w:val="24"/>
          <w:lang w:eastAsia="es-ES_tradnl"/>
        </w:rPr>
        <w:t>a propia LTAIBG habilita expresamente la aplicación del principio de proporcionalidad mediante la previsión de su artículo 15.4, según el cual: “</w:t>
      </w:r>
      <w:r w:rsidRPr="00481FA5">
        <w:rPr>
          <w:i/>
          <w:iCs/>
          <w:color w:val="000000"/>
          <w:sz w:val="24"/>
          <w:szCs w:val="24"/>
          <w:lang w:eastAsia="es-ES_tradnl"/>
        </w:rPr>
        <w:t>no será de aplicación lo establecido en los apartados anteriores si el acceso se efectúa previa disociación de los datos de carácter personal de modo que se impida la identificación de las personas afectadas</w:t>
      </w:r>
      <w:r w:rsidRPr="000D1E07">
        <w:rPr>
          <w:color w:val="000000"/>
          <w:sz w:val="24"/>
          <w:szCs w:val="24"/>
          <w:lang w:eastAsia="es-ES_tradnl"/>
        </w:rPr>
        <w:t xml:space="preserve">”. </w:t>
      </w:r>
      <w:r>
        <w:rPr>
          <w:color w:val="000000"/>
          <w:sz w:val="24"/>
          <w:szCs w:val="24"/>
          <w:lang w:eastAsia="es-ES_tradnl"/>
        </w:rPr>
        <w:t>De esta forma</w:t>
      </w:r>
      <w:r w:rsidRPr="000D1E07">
        <w:rPr>
          <w:color w:val="000000"/>
          <w:sz w:val="24"/>
          <w:szCs w:val="24"/>
          <w:lang w:eastAsia="es-ES_tradnl"/>
        </w:rPr>
        <w:t xml:space="preserve"> sólo cabría conceder prevalencia plena al derecho a la protección de datos personales y denegar el acceso a la información en su totalidad cuando el proceso de anonimización no sea técnicamente viable o cuando, con los medios disponibles, no se pueda llevar a cabo de una manera que proporcione suficientes garantías frente a los riesgos de reidentificación</w:t>
      </w:r>
      <w:r>
        <w:rPr>
          <w:color w:val="000000"/>
          <w:sz w:val="24"/>
          <w:szCs w:val="24"/>
          <w:lang w:eastAsia="es-ES_tradnl"/>
        </w:rPr>
        <w:t>.</w:t>
      </w:r>
    </w:p>
    <w:p w14:paraId="595A6BF4" w14:textId="77777777" w:rsidR="007A7BF2" w:rsidRDefault="007A7BF2" w:rsidP="007A7BF2">
      <w:pPr>
        <w:suppressAutoHyphens/>
        <w:autoSpaceDN w:val="0"/>
        <w:jc w:val="both"/>
        <w:textAlignment w:val="baseline"/>
        <w:rPr>
          <w:color w:val="000000"/>
          <w:sz w:val="24"/>
          <w:szCs w:val="24"/>
          <w:lang w:eastAsia="es-ES_tradnl"/>
        </w:rPr>
      </w:pPr>
    </w:p>
    <w:p w14:paraId="7CEC66C6" w14:textId="273A4029" w:rsidR="007A7BF2" w:rsidRDefault="007A7BF2" w:rsidP="007A7BF2">
      <w:pPr>
        <w:suppressAutoHyphens/>
        <w:autoSpaceDN w:val="0"/>
        <w:jc w:val="both"/>
        <w:textAlignment w:val="baseline"/>
        <w:rPr>
          <w:color w:val="000000"/>
          <w:sz w:val="24"/>
          <w:szCs w:val="24"/>
          <w:lang w:eastAsia="es-ES_tradnl"/>
        </w:rPr>
      </w:pPr>
      <w:r>
        <w:rPr>
          <w:color w:val="000000"/>
          <w:sz w:val="24"/>
          <w:szCs w:val="24"/>
          <w:lang w:eastAsia="es-ES_tradnl"/>
        </w:rPr>
        <w:t xml:space="preserve">A la vista de lo anterior y no siendo presentada por </w:t>
      </w:r>
      <w:r w:rsidR="00B011B6">
        <w:rPr>
          <w:color w:val="000000"/>
          <w:sz w:val="24"/>
          <w:szCs w:val="24"/>
          <w:lang w:eastAsia="es-ES_tradnl"/>
        </w:rPr>
        <w:t>la persona reclamante</w:t>
      </w:r>
      <w:r>
        <w:rPr>
          <w:color w:val="000000"/>
          <w:sz w:val="24"/>
          <w:szCs w:val="24"/>
          <w:lang w:eastAsia="es-ES_tradnl"/>
        </w:rPr>
        <w:t xml:space="preserve"> justificación que avale la revelación de los datos personales que figuran en la copia del decreto de 29 de noviembre de 1988, se considera ajustada a derecho la Orden Foral 35/2025 que estimó la solicitud de acceso de</w:t>
      </w:r>
      <w:r w:rsidR="00DE34D6">
        <w:rPr>
          <w:color w:val="000000"/>
          <w:sz w:val="24"/>
          <w:szCs w:val="24"/>
          <w:lang w:eastAsia="es-ES_tradnl"/>
        </w:rPr>
        <w:t xml:space="preserve"> la persona</w:t>
      </w:r>
      <w:r>
        <w:rPr>
          <w:color w:val="000000"/>
          <w:sz w:val="24"/>
          <w:szCs w:val="24"/>
          <w:lang w:eastAsia="es-ES_tradnl"/>
        </w:rPr>
        <w:t xml:space="preserve"> reclamante, previa disociación de los datos personales.</w:t>
      </w:r>
    </w:p>
    <w:p w14:paraId="142FB2CB" w14:textId="77777777" w:rsidR="007A7BF2" w:rsidRDefault="007A7BF2" w:rsidP="007A7BF2">
      <w:pPr>
        <w:suppressAutoHyphens/>
        <w:autoSpaceDN w:val="0"/>
        <w:jc w:val="both"/>
        <w:textAlignment w:val="baseline"/>
        <w:rPr>
          <w:b/>
          <w:bCs/>
          <w:color w:val="000000"/>
          <w:sz w:val="24"/>
          <w:szCs w:val="24"/>
          <w:lang w:val="es-ES_tradnl" w:eastAsia="es-ES_tradnl"/>
        </w:rPr>
      </w:pPr>
    </w:p>
    <w:p w14:paraId="04EAC8C7" w14:textId="77777777" w:rsidR="007A7BF2" w:rsidRDefault="007A7BF2" w:rsidP="007A7BF2">
      <w:pPr>
        <w:suppressAutoHyphens/>
        <w:autoSpaceDN w:val="0"/>
        <w:jc w:val="both"/>
        <w:textAlignment w:val="baseline"/>
        <w:rPr>
          <w:sz w:val="24"/>
          <w:szCs w:val="24"/>
        </w:rPr>
      </w:pPr>
      <w:r w:rsidRPr="00291210">
        <w:rPr>
          <w:b/>
          <w:bCs/>
          <w:color w:val="000000"/>
          <w:sz w:val="24"/>
          <w:szCs w:val="24"/>
          <w:lang w:val="es-ES_tradnl" w:eastAsia="es-ES_tradnl"/>
        </w:rPr>
        <w:t>Tercero.</w:t>
      </w:r>
      <w:r>
        <w:rPr>
          <w:color w:val="000000"/>
          <w:sz w:val="24"/>
          <w:szCs w:val="24"/>
          <w:lang w:val="es-ES_tradnl" w:eastAsia="es-ES_tradnl"/>
        </w:rPr>
        <w:t xml:space="preserve"> Sentado lo anterior, la cuestión se centra en determinar si, atendiendo a </w:t>
      </w:r>
      <w:r>
        <w:rPr>
          <w:sz w:val="24"/>
          <w:szCs w:val="24"/>
        </w:rPr>
        <w:t>lo dispuesto en el apartado e) del artículo 18 de</w:t>
      </w:r>
      <w:r w:rsidRPr="00D11D55">
        <w:rPr>
          <w:sz w:val="24"/>
          <w:szCs w:val="24"/>
        </w:rPr>
        <w:t xml:space="preserve"> la </w:t>
      </w:r>
      <w:r w:rsidRPr="00137431">
        <w:rPr>
          <w:sz w:val="24"/>
          <w:szCs w:val="24"/>
        </w:rPr>
        <w:t>LTAIBG</w:t>
      </w:r>
      <w:r>
        <w:rPr>
          <w:sz w:val="24"/>
          <w:szCs w:val="24"/>
        </w:rPr>
        <w:t>,</w:t>
      </w:r>
      <w:r>
        <w:rPr>
          <w:color w:val="000000"/>
          <w:sz w:val="24"/>
          <w:szCs w:val="24"/>
          <w:lang w:val="es-ES_tradnl" w:eastAsia="es-ES_tradnl"/>
        </w:rPr>
        <w:t xml:space="preserve"> ha sido correcta la inadmisión o si, por el contrario, en el presente caso no concurren las circunstancias previstas en la </w:t>
      </w:r>
      <w:r>
        <w:rPr>
          <w:sz w:val="24"/>
          <w:szCs w:val="24"/>
        </w:rPr>
        <w:t>Ley</w:t>
      </w:r>
      <w:r w:rsidRPr="00137431">
        <w:rPr>
          <w:sz w:val="24"/>
          <w:szCs w:val="24"/>
        </w:rPr>
        <w:t xml:space="preserve"> </w:t>
      </w:r>
      <w:r>
        <w:rPr>
          <w:sz w:val="24"/>
          <w:szCs w:val="24"/>
        </w:rPr>
        <w:t>para la aplicación de dicho precepto.</w:t>
      </w:r>
    </w:p>
    <w:p w14:paraId="3E252228" w14:textId="77777777" w:rsidR="007A7BF2" w:rsidRDefault="007A7BF2" w:rsidP="007A7BF2">
      <w:pPr>
        <w:suppressAutoHyphens/>
        <w:autoSpaceDN w:val="0"/>
        <w:jc w:val="both"/>
        <w:textAlignment w:val="baseline"/>
        <w:rPr>
          <w:sz w:val="24"/>
          <w:szCs w:val="24"/>
        </w:rPr>
      </w:pPr>
    </w:p>
    <w:p w14:paraId="319C2449" w14:textId="6022D3F4" w:rsidR="007A7BF2" w:rsidRDefault="007A7BF2" w:rsidP="007A7BF2">
      <w:pPr>
        <w:suppressAutoHyphens/>
        <w:autoSpaceDN w:val="0"/>
        <w:jc w:val="both"/>
        <w:textAlignment w:val="baseline"/>
        <w:rPr>
          <w:sz w:val="24"/>
          <w:szCs w:val="24"/>
        </w:rPr>
      </w:pPr>
      <w:r w:rsidRPr="00466BA7">
        <w:rPr>
          <w:sz w:val="24"/>
          <w:szCs w:val="24"/>
        </w:rPr>
        <w:t>Como se desprende de los antecedentes</w:t>
      </w:r>
      <w:r>
        <w:rPr>
          <w:sz w:val="24"/>
          <w:szCs w:val="24"/>
        </w:rPr>
        <w:t xml:space="preserve"> que cuenta este Consejo</w:t>
      </w:r>
      <w:r w:rsidRPr="00466BA7">
        <w:rPr>
          <w:sz w:val="24"/>
          <w:szCs w:val="24"/>
        </w:rPr>
        <w:t xml:space="preserve">, </w:t>
      </w:r>
      <w:r>
        <w:rPr>
          <w:sz w:val="24"/>
          <w:szCs w:val="24"/>
        </w:rPr>
        <w:t xml:space="preserve">la persona titular del Departamento de Igualdad, Euskera y Gobernanza estimó una solicitud de contenido coincidente ya que, mediante Orden Foral 23/2024, de 23 de abril, se dio contestación a petición presentada por </w:t>
      </w:r>
      <w:r w:rsidR="00397B47">
        <w:rPr>
          <w:sz w:val="24"/>
          <w:szCs w:val="24"/>
        </w:rPr>
        <w:t>la persona reclamante</w:t>
      </w:r>
      <w:r>
        <w:rPr>
          <w:sz w:val="24"/>
          <w:szCs w:val="24"/>
        </w:rPr>
        <w:t xml:space="preserve"> sobre Decreto del Consejo de Diputados de 29 de noviembre de 1988. </w:t>
      </w:r>
    </w:p>
    <w:p w14:paraId="51B05F8A" w14:textId="77777777" w:rsidR="00EA27F6" w:rsidRDefault="00EA27F6" w:rsidP="007A7BF2">
      <w:pPr>
        <w:suppressAutoHyphens/>
        <w:autoSpaceDN w:val="0"/>
        <w:jc w:val="both"/>
        <w:textAlignment w:val="baseline"/>
        <w:rPr>
          <w:sz w:val="24"/>
          <w:szCs w:val="24"/>
        </w:rPr>
      </w:pPr>
    </w:p>
    <w:p w14:paraId="29C5D29D" w14:textId="77777777" w:rsidR="00EA27F6" w:rsidRDefault="00EA27F6" w:rsidP="007A7BF2">
      <w:pPr>
        <w:suppressAutoHyphens/>
        <w:autoSpaceDN w:val="0"/>
        <w:jc w:val="both"/>
        <w:textAlignment w:val="baseline"/>
        <w:rPr>
          <w:sz w:val="24"/>
          <w:szCs w:val="24"/>
        </w:rPr>
      </w:pPr>
    </w:p>
    <w:p w14:paraId="6423A37E" w14:textId="77777777" w:rsidR="00EA27F6" w:rsidRDefault="00EA27F6" w:rsidP="007A7BF2">
      <w:pPr>
        <w:suppressAutoHyphens/>
        <w:autoSpaceDN w:val="0"/>
        <w:jc w:val="both"/>
        <w:textAlignment w:val="baseline"/>
        <w:rPr>
          <w:sz w:val="24"/>
          <w:szCs w:val="24"/>
        </w:rPr>
      </w:pPr>
    </w:p>
    <w:p w14:paraId="3BC45469" w14:textId="77777777" w:rsidR="00EA27F6" w:rsidRDefault="00EA27F6" w:rsidP="007A7BF2">
      <w:pPr>
        <w:suppressAutoHyphens/>
        <w:autoSpaceDN w:val="0"/>
        <w:jc w:val="both"/>
        <w:textAlignment w:val="baseline"/>
        <w:rPr>
          <w:sz w:val="24"/>
          <w:szCs w:val="24"/>
        </w:rPr>
      </w:pPr>
    </w:p>
    <w:p w14:paraId="0ED37906" w14:textId="07871E9F" w:rsidR="007A7BF2" w:rsidRDefault="007A7BF2" w:rsidP="007A7BF2">
      <w:pPr>
        <w:suppressAutoHyphens/>
        <w:autoSpaceDN w:val="0"/>
        <w:jc w:val="both"/>
        <w:textAlignment w:val="baseline"/>
        <w:rPr>
          <w:sz w:val="24"/>
          <w:szCs w:val="24"/>
        </w:rPr>
      </w:pPr>
      <w:r w:rsidRPr="009D03AF">
        <w:rPr>
          <w:sz w:val="24"/>
          <w:szCs w:val="24"/>
        </w:rPr>
        <w:t>Para el examen de la causa de inadmisión de tratarse de solicitudes repetitivas</w:t>
      </w:r>
      <w:r>
        <w:rPr>
          <w:sz w:val="24"/>
          <w:szCs w:val="24"/>
        </w:rPr>
        <w:t xml:space="preserve">, procede tener en cuenta </w:t>
      </w:r>
      <w:r w:rsidRPr="009D03AF">
        <w:rPr>
          <w:sz w:val="24"/>
          <w:szCs w:val="24"/>
        </w:rPr>
        <w:t xml:space="preserve">el Criterio Interpretativo CI/003/2016, de 14 de julio, elaborado por </w:t>
      </w:r>
      <w:r>
        <w:rPr>
          <w:sz w:val="24"/>
          <w:szCs w:val="24"/>
        </w:rPr>
        <w:t>el Consejo de Transparencia estatal</w:t>
      </w:r>
      <w:r w:rsidRPr="009D03AF">
        <w:rPr>
          <w:sz w:val="24"/>
          <w:szCs w:val="24"/>
        </w:rPr>
        <w:t xml:space="preserve"> en el que, respecto de las solicitudes de carácter repetitivo contempladas en el precitado artículo 18.1.e), se razona lo siguiente: </w:t>
      </w:r>
    </w:p>
    <w:p w14:paraId="61D68955" w14:textId="77777777" w:rsidR="007A7BF2" w:rsidRPr="00112512" w:rsidRDefault="007A7BF2" w:rsidP="007A7BF2">
      <w:pPr>
        <w:suppressAutoHyphens/>
        <w:autoSpaceDN w:val="0"/>
        <w:jc w:val="both"/>
        <w:textAlignment w:val="baseline"/>
        <w:rPr>
          <w:i/>
          <w:iCs/>
          <w:sz w:val="24"/>
          <w:szCs w:val="24"/>
        </w:rPr>
      </w:pPr>
    </w:p>
    <w:p w14:paraId="7E5F7DE2" w14:textId="77777777" w:rsidR="007A7BF2" w:rsidRPr="00112512" w:rsidRDefault="007A7BF2" w:rsidP="007A7BF2">
      <w:pPr>
        <w:suppressAutoHyphens/>
        <w:autoSpaceDN w:val="0"/>
        <w:jc w:val="both"/>
        <w:textAlignment w:val="baseline"/>
        <w:rPr>
          <w:i/>
          <w:iCs/>
          <w:sz w:val="24"/>
          <w:szCs w:val="24"/>
        </w:rPr>
      </w:pPr>
      <w:r w:rsidRPr="00112512">
        <w:rPr>
          <w:i/>
          <w:iCs/>
          <w:sz w:val="24"/>
          <w:szCs w:val="24"/>
        </w:rPr>
        <w:t>“Respecto a la solicitud de información manifiestamente repetitiva, gramaticalmente, se define como aquella que lleva a decir o resolver algo que ya se ha dicho o resuelto anteriormente. En los términos de la Ley, para que la solicitud pueda ser inadmitida, se requiere A) Que sea repetitiva y B) Que esta característica sea manifiesta. Por lo tanto, y toda vez que es requisito derivado de los términos en los que se pronuncia la Ley que la solicitud sea, no sólo repetitiva sino que lo sea manifiestamente, procede interpretar qué se entiende por solicitud manifiestamente repetitiva.</w:t>
      </w:r>
    </w:p>
    <w:p w14:paraId="306D388B" w14:textId="77777777" w:rsidR="007A7BF2" w:rsidRPr="00112512" w:rsidRDefault="007A7BF2" w:rsidP="007A7BF2">
      <w:pPr>
        <w:suppressAutoHyphens/>
        <w:autoSpaceDN w:val="0"/>
        <w:jc w:val="both"/>
        <w:textAlignment w:val="baseline"/>
        <w:rPr>
          <w:i/>
          <w:iCs/>
          <w:sz w:val="24"/>
          <w:szCs w:val="24"/>
        </w:rPr>
      </w:pPr>
    </w:p>
    <w:p w14:paraId="691F06A2" w14:textId="77777777" w:rsidR="007A7BF2" w:rsidRPr="00112512" w:rsidRDefault="007A7BF2" w:rsidP="007A7BF2">
      <w:pPr>
        <w:suppressAutoHyphens/>
        <w:autoSpaceDN w:val="0"/>
        <w:jc w:val="both"/>
        <w:textAlignment w:val="baseline"/>
        <w:rPr>
          <w:i/>
          <w:iCs/>
          <w:sz w:val="24"/>
          <w:szCs w:val="24"/>
        </w:rPr>
      </w:pPr>
      <w:r w:rsidRPr="00112512">
        <w:rPr>
          <w:i/>
          <w:iCs/>
          <w:sz w:val="24"/>
          <w:szCs w:val="24"/>
        </w:rPr>
        <w:t xml:space="preserve">Una solicitud será MANIFIESTAMENTE repetitiva cuando de forma patente, clara y evidente: </w:t>
      </w:r>
    </w:p>
    <w:p w14:paraId="664E6265" w14:textId="77777777" w:rsidR="007A7BF2" w:rsidRPr="00112512" w:rsidRDefault="007A7BF2" w:rsidP="007A7BF2">
      <w:pPr>
        <w:suppressAutoHyphens/>
        <w:autoSpaceDN w:val="0"/>
        <w:jc w:val="both"/>
        <w:textAlignment w:val="baseline"/>
        <w:rPr>
          <w:i/>
          <w:iCs/>
          <w:sz w:val="24"/>
          <w:szCs w:val="24"/>
        </w:rPr>
      </w:pPr>
    </w:p>
    <w:p w14:paraId="6821ABF5" w14:textId="77777777" w:rsidR="007A7BF2" w:rsidRPr="00112512" w:rsidRDefault="007A7BF2" w:rsidP="007A7BF2">
      <w:pPr>
        <w:pStyle w:val="Prrafodelista"/>
        <w:numPr>
          <w:ilvl w:val="0"/>
          <w:numId w:val="8"/>
        </w:numPr>
        <w:suppressAutoHyphens/>
        <w:autoSpaceDN w:val="0"/>
        <w:jc w:val="both"/>
        <w:textAlignment w:val="baseline"/>
        <w:rPr>
          <w:i/>
          <w:iCs/>
          <w:sz w:val="24"/>
          <w:szCs w:val="24"/>
        </w:rPr>
      </w:pPr>
      <w:r w:rsidRPr="00112512">
        <w:rPr>
          <w:i/>
          <w:iCs/>
          <w:sz w:val="24"/>
          <w:szCs w:val="24"/>
        </w:rPr>
        <w:t>Coincida con otra u otras presentadas anteriormente por el mismo o los mismos solicitantes y hubiera sido rechazada por aplicación de alguno de los límites del artículo 14 o 15 de la LTAIBG o por concurrir alguna causa de inadmisión en los términos del artículo 18.</w:t>
      </w:r>
    </w:p>
    <w:p w14:paraId="6ECECC17" w14:textId="77777777" w:rsidR="007A7BF2" w:rsidRPr="00112512" w:rsidRDefault="007A7BF2" w:rsidP="007A7BF2">
      <w:pPr>
        <w:suppressAutoHyphens/>
        <w:autoSpaceDN w:val="0"/>
        <w:jc w:val="both"/>
        <w:textAlignment w:val="baseline"/>
        <w:rPr>
          <w:i/>
          <w:iCs/>
          <w:sz w:val="24"/>
          <w:szCs w:val="24"/>
        </w:rPr>
      </w:pPr>
    </w:p>
    <w:p w14:paraId="0E787263" w14:textId="46F5A17A" w:rsidR="007A7BF2" w:rsidRPr="00112512" w:rsidRDefault="007A7BF2" w:rsidP="007A7BF2">
      <w:pPr>
        <w:suppressAutoHyphens/>
        <w:autoSpaceDN w:val="0"/>
        <w:ind w:left="360"/>
        <w:jc w:val="both"/>
        <w:textAlignment w:val="baseline"/>
        <w:rPr>
          <w:i/>
          <w:iCs/>
          <w:sz w:val="24"/>
          <w:szCs w:val="24"/>
        </w:rPr>
      </w:pPr>
      <w:r w:rsidRPr="00112512">
        <w:rPr>
          <w:i/>
          <w:iCs/>
          <w:sz w:val="24"/>
          <w:szCs w:val="24"/>
        </w:rPr>
        <w:t>En todo caso, la re</w:t>
      </w:r>
      <w:r w:rsidR="00D220B4">
        <w:rPr>
          <w:i/>
          <w:iCs/>
          <w:sz w:val="24"/>
          <w:szCs w:val="24"/>
        </w:rPr>
        <w:t>s</w:t>
      </w:r>
      <w:r w:rsidRPr="00112512">
        <w:rPr>
          <w:i/>
          <w:iCs/>
          <w:sz w:val="24"/>
          <w:szCs w:val="24"/>
        </w:rPr>
        <w:t xml:space="preserve">puesta debe haber adquirido firmeza por el transcurso de los plazos de reclamación o recurso contencioso-administrativo sin que éstos se hubieran interpuesto o cuando, habiéndose presentado, hubieran sido definitivamente resueltos y la denegación o inadmisión hubiese sido avalada por el Consejo de Transparencia y Buen Gobierno u órgano autonómico equivalente competente o por el órgano judicial correspondiente. </w:t>
      </w:r>
    </w:p>
    <w:p w14:paraId="3DC90653" w14:textId="77777777" w:rsidR="007A7BF2" w:rsidRPr="00112512" w:rsidRDefault="007A7BF2" w:rsidP="007A7BF2">
      <w:pPr>
        <w:suppressAutoHyphens/>
        <w:autoSpaceDN w:val="0"/>
        <w:jc w:val="both"/>
        <w:textAlignment w:val="baseline"/>
        <w:rPr>
          <w:i/>
          <w:iCs/>
          <w:sz w:val="24"/>
          <w:szCs w:val="24"/>
        </w:rPr>
      </w:pPr>
    </w:p>
    <w:p w14:paraId="64046721" w14:textId="77777777" w:rsidR="007A7BF2" w:rsidRPr="00112512" w:rsidRDefault="007A7BF2" w:rsidP="007A7BF2">
      <w:pPr>
        <w:pStyle w:val="Prrafodelista"/>
        <w:numPr>
          <w:ilvl w:val="0"/>
          <w:numId w:val="8"/>
        </w:numPr>
        <w:suppressAutoHyphens/>
        <w:autoSpaceDN w:val="0"/>
        <w:jc w:val="both"/>
        <w:textAlignment w:val="baseline"/>
        <w:rPr>
          <w:i/>
          <w:iCs/>
          <w:sz w:val="24"/>
          <w:szCs w:val="24"/>
        </w:rPr>
      </w:pPr>
      <w:r w:rsidRPr="00112512">
        <w:rPr>
          <w:i/>
          <w:iCs/>
          <w:sz w:val="24"/>
          <w:szCs w:val="24"/>
        </w:rPr>
        <w:t xml:space="preserve">Coincida con otra u otras presentadas anteriormente por el mismo o los mismos solicitantes y, habiéndose admitido a trámite, se hubiera ofrecido ya la información sin que hubiera existido ninguna modificación real o legal sobre los datos en su momento ofrecidos. En estos casos, deberá justificarse adecuadamente la ausencia de modificación de los datos inicialmente ofrecidos. </w:t>
      </w:r>
    </w:p>
    <w:p w14:paraId="17F55A0C" w14:textId="77777777" w:rsidR="007A7BF2" w:rsidRPr="00112512" w:rsidRDefault="007A7BF2" w:rsidP="007A7BF2">
      <w:pPr>
        <w:suppressAutoHyphens/>
        <w:autoSpaceDN w:val="0"/>
        <w:jc w:val="both"/>
        <w:textAlignment w:val="baseline"/>
        <w:rPr>
          <w:i/>
          <w:iCs/>
          <w:sz w:val="24"/>
          <w:szCs w:val="24"/>
        </w:rPr>
      </w:pPr>
    </w:p>
    <w:p w14:paraId="3A8C37E8" w14:textId="77777777" w:rsidR="007A7BF2" w:rsidRDefault="007A7BF2" w:rsidP="007A7BF2">
      <w:pPr>
        <w:pStyle w:val="Prrafodelista"/>
        <w:numPr>
          <w:ilvl w:val="0"/>
          <w:numId w:val="8"/>
        </w:numPr>
        <w:suppressAutoHyphens/>
        <w:autoSpaceDN w:val="0"/>
        <w:jc w:val="both"/>
        <w:textAlignment w:val="baseline"/>
        <w:rPr>
          <w:i/>
          <w:iCs/>
          <w:sz w:val="24"/>
          <w:szCs w:val="24"/>
        </w:rPr>
      </w:pPr>
      <w:r w:rsidRPr="00112512">
        <w:rPr>
          <w:i/>
          <w:iCs/>
          <w:sz w:val="24"/>
          <w:szCs w:val="24"/>
        </w:rPr>
        <w:t xml:space="preserve">El solicitante o solicitantes conocieran de antemano el sentido de la resolución por habérsele comunicado en un procedimiento anterior por el órgano informante. </w:t>
      </w:r>
    </w:p>
    <w:p w14:paraId="4AA877C3" w14:textId="77777777" w:rsidR="00244BE0" w:rsidRPr="00244BE0" w:rsidRDefault="00244BE0" w:rsidP="00244BE0">
      <w:pPr>
        <w:pStyle w:val="Prrafodelista"/>
        <w:rPr>
          <w:i/>
          <w:iCs/>
          <w:sz w:val="24"/>
          <w:szCs w:val="24"/>
        </w:rPr>
      </w:pPr>
    </w:p>
    <w:p w14:paraId="0BD6CDF9" w14:textId="77777777" w:rsidR="00244BE0" w:rsidRPr="00112512" w:rsidRDefault="00244BE0" w:rsidP="00244BE0">
      <w:pPr>
        <w:pStyle w:val="Prrafodelista"/>
        <w:suppressAutoHyphens/>
        <w:autoSpaceDN w:val="0"/>
        <w:ind w:left="360"/>
        <w:jc w:val="both"/>
        <w:textAlignment w:val="baseline"/>
        <w:rPr>
          <w:i/>
          <w:iCs/>
          <w:sz w:val="24"/>
          <w:szCs w:val="24"/>
        </w:rPr>
      </w:pPr>
    </w:p>
    <w:p w14:paraId="5DC8E271" w14:textId="56A653D2" w:rsidR="00271E4F" w:rsidRPr="00D77AF8" w:rsidRDefault="007A7BF2" w:rsidP="00244BE0">
      <w:pPr>
        <w:pStyle w:val="Prrafodelista"/>
        <w:numPr>
          <w:ilvl w:val="0"/>
          <w:numId w:val="8"/>
        </w:numPr>
        <w:suppressAutoHyphens/>
        <w:autoSpaceDN w:val="0"/>
        <w:jc w:val="both"/>
        <w:textAlignment w:val="baseline"/>
        <w:rPr>
          <w:i/>
          <w:iCs/>
          <w:sz w:val="24"/>
          <w:szCs w:val="24"/>
        </w:rPr>
      </w:pPr>
      <w:r w:rsidRPr="00112512">
        <w:rPr>
          <w:i/>
          <w:iCs/>
          <w:sz w:val="24"/>
          <w:szCs w:val="24"/>
        </w:rPr>
        <w:t xml:space="preserve">Coincida con otra u otras dirigidas al mismo órgano en períodos de tiempo inferiores a los plazos de tramitación legalmente previstos, de tal forma que las solicitudes presentadas previamente no hubieran finalizado su tramitación. </w:t>
      </w:r>
    </w:p>
    <w:p w14:paraId="0FA42D0B" w14:textId="77777777" w:rsidR="007A7BF2" w:rsidRPr="00112512" w:rsidRDefault="007A7BF2" w:rsidP="007A7BF2">
      <w:pPr>
        <w:pStyle w:val="Prrafodelista"/>
        <w:rPr>
          <w:i/>
          <w:iCs/>
          <w:sz w:val="24"/>
          <w:szCs w:val="24"/>
        </w:rPr>
      </w:pPr>
    </w:p>
    <w:p w14:paraId="2860C535" w14:textId="77777777" w:rsidR="007A7BF2" w:rsidRDefault="007A7BF2" w:rsidP="007A7BF2">
      <w:pPr>
        <w:pStyle w:val="Prrafodelista"/>
        <w:numPr>
          <w:ilvl w:val="0"/>
          <w:numId w:val="8"/>
        </w:numPr>
        <w:suppressAutoHyphens/>
        <w:autoSpaceDN w:val="0"/>
        <w:jc w:val="both"/>
        <w:textAlignment w:val="baseline"/>
        <w:rPr>
          <w:i/>
          <w:iCs/>
          <w:sz w:val="24"/>
          <w:szCs w:val="24"/>
        </w:rPr>
      </w:pPr>
      <w:r w:rsidRPr="00112512">
        <w:rPr>
          <w:i/>
          <w:iCs/>
          <w:sz w:val="24"/>
          <w:szCs w:val="24"/>
        </w:rPr>
        <w:t>Cuando fueran de respuesta imposible, bien por el contenido o por razones de competencia y así se hubiera notificado y justificado al solicitante de información.</w:t>
      </w:r>
      <w:r>
        <w:rPr>
          <w:i/>
          <w:iCs/>
          <w:sz w:val="24"/>
          <w:szCs w:val="24"/>
        </w:rPr>
        <w:t>”</w:t>
      </w:r>
      <w:r w:rsidRPr="00112512">
        <w:rPr>
          <w:i/>
          <w:iCs/>
          <w:sz w:val="24"/>
          <w:szCs w:val="24"/>
        </w:rPr>
        <w:t xml:space="preserve"> </w:t>
      </w:r>
    </w:p>
    <w:p w14:paraId="237A3D4D" w14:textId="77777777" w:rsidR="007A7BF2" w:rsidRPr="00481FA5" w:rsidRDefault="007A7BF2" w:rsidP="007A7BF2">
      <w:pPr>
        <w:pStyle w:val="Prrafodelista"/>
        <w:rPr>
          <w:i/>
          <w:iCs/>
          <w:sz w:val="24"/>
          <w:szCs w:val="24"/>
        </w:rPr>
      </w:pPr>
    </w:p>
    <w:p w14:paraId="238E6B8C" w14:textId="77777777" w:rsidR="007A7BF2" w:rsidRPr="00481FA5" w:rsidRDefault="007A7BF2" w:rsidP="007A7BF2">
      <w:pPr>
        <w:suppressAutoHyphens/>
        <w:autoSpaceDN w:val="0"/>
        <w:jc w:val="both"/>
        <w:textAlignment w:val="baseline"/>
        <w:rPr>
          <w:i/>
          <w:iCs/>
          <w:sz w:val="24"/>
          <w:szCs w:val="24"/>
        </w:rPr>
      </w:pPr>
    </w:p>
    <w:p w14:paraId="29C092A8" w14:textId="0E7701A1" w:rsidR="007A7BF2" w:rsidRDefault="007A7BF2" w:rsidP="007A7BF2">
      <w:pPr>
        <w:suppressAutoHyphens/>
        <w:autoSpaceDN w:val="0"/>
        <w:jc w:val="both"/>
        <w:textAlignment w:val="baseline"/>
        <w:rPr>
          <w:sz w:val="24"/>
          <w:szCs w:val="24"/>
        </w:rPr>
      </w:pPr>
      <w:r w:rsidRPr="00963A02">
        <w:rPr>
          <w:sz w:val="24"/>
          <w:szCs w:val="24"/>
        </w:rPr>
        <w:t xml:space="preserve">En lo que ahora interesa, el </w:t>
      </w:r>
      <w:r>
        <w:rPr>
          <w:sz w:val="24"/>
          <w:szCs w:val="24"/>
        </w:rPr>
        <w:t xml:space="preserve">Consejo estatal </w:t>
      </w:r>
      <w:r w:rsidRPr="00963A02">
        <w:rPr>
          <w:sz w:val="24"/>
          <w:szCs w:val="24"/>
        </w:rPr>
        <w:t>considera que “</w:t>
      </w:r>
      <w:r w:rsidRPr="006E55A7">
        <w:rPr>
          <w:i/>
          <w:iCs/>
          <w:sz w:val="24"/>
          <w:szCs w:val="24"/>
        </w:rPr>
        <w:t>una solicitud será manifiestamente repetitiva cuando de forma patente, clara y evidente […] el solicitante o solicitantes conocieran de antemano el sentido de la resolución por habérsele comunicado en un procedimiento anterior por el órgano informante</w:t>
      </w:r>
      <w:r w:rsidRPr="00963A02">
        <w:rPr>
          <w:sz w:val="24"/>
          <w:szCs w:val="24"/>
        </w:rPr>
        <w:t xml:space="preserve">”. </w:t>
      </w:r>
    </w:p>
    <w:p w14:paraId="5BC704BB" w14:textId="77777777" w:rsidR="007A7BF2" w:rsidRDefault="007A7BF2" w:rsidP="007A7BF2">
      <w:pPr>
        <w:suppressAutoHyphens/>
        <w:autoSpaceDN w:val="0"/>
        <w:jc w:val="both"/>
        <w:textAlignment w:val="baseline"/>
        <w:rPr>
          <w:sz w:val="24"/>
          <w:szCs w:val="24"/>
        </w:rPr>
      </w:pPr>
    </w:p>
    <w:p w14:paraId="7D0D61A2" w14:textId="77777777" w:rsidR="007A7BF2" w:rsidRDefault="007A7BF2" w:rsidP="007A7BF2">
      <w:pPr>
        <w:suppressAutoHyphens/>
        <w:autoSpaceDN w:val="0"/>
        <w:jc w:val="both"/>
        <w:textAlignment w:val="baseline"/>
        <w:rPr>
          <w:sz w:val="24"/>
          <w:szCs w:val="24"/>
        </w:rPr>
      </w:pPr>
      <w:r w:rsidRPr="00963A02">
        <w:rPr>
          <w:sz w:val="24"/>
          <w:szCs w:val="24"/>
        </w:rPr>
        <w:t xml:space="preserve">En conclusión, las peticiones que únicamente contengan una petición </w:t>
      </w:r>
      <w:r>
        <w:rPr>
          <w:sz w:val="24"/>
          <w:szCs w:val="24"/>
        </w:rPr>
        <w:t>sobre copia de original de decreto de Consejo de Diputados de 29 de noviembre de 1988</w:t>
      </w:r>
      <w:r w:rsidRPr="00963A02">
        <w:rPr>
          <w:sz w:val="24"/>
          <w:szCs w:val="24"/>
        </w:rPr>
        <w:t xml:space="preserve"> realizadas por quien ya conoce</w:t>
      </w:r>
      <w:r>
        <w:rPr>
          <w:sz w:val="24"/>
          <w:szCs w:val="24"/>
        </w:rPr>
        <w:t xml:space="preserve"> la respuesta </w:t>
      </w:r>
      <w:r w:rsidRPr="00963A02">
        <w:rPr>
          <w:sz w:val="24"/>
          <w:szCs w:val="24"/>
        </w:rPr>
        <w:t xml:space="preserve">por habérsele comunicado </w:t>
      </w:r>
      <w:r>
        <w:rPr>
          <w:sz w:val="24"/>
          <w:szCs w:val="24"/>
        </w:rPr>
        <w:t>el sentido de la resolución</w:t>
      </w:r>
      <w:r w:rsidRPr="00963A02">
        <w:rPr>
          <w:sz w:val="24"/>
          <w:szCs w:val="24"/>
        </w:rPr>
        <w:t>, están abocadas a ser inadmitidas, por ser manifiestamente re</w:t>
      </w:r>
      <w:r>
        <w:rPr>
          <w:sz w:val="24"/>
          <w:szCs w:val="24"/>
        </w:rPr>
        <w:t>iterativ</w:t>
      </w:r>
      <w:r w:rsidRPr="00963A02">
        <w:rPr>
          <w:sz w:val="24"/>
          <w:szCs w:val="24"/>
        </w:rPr>
        <w:t>as y no justificarse con la finalidad de la Ley</w:t>
      </w:r>
    </w:p>
    <w:p w14:paraId="05676CAE" w14:textId="77777777" w:rsidR="007A7BF2" w:rsidRDefault="007A7BF2" w:rsidP="007A7BF2">
      <w:pPr>
        <w:suppressAutoHyphens/>
        <w:autoSpaceDN w:val="0"/>
        <w:jc w:val="both"/>
        <w:textAlignment w:val="baseline"/>
        <w:rPr>
          <w:sz w:val="24"/>
          <w:szCs w:val="24"/>
        </w:rPr>
      </w:pPr>
    </w:p>
    <w:p w14:paraId="6BC1072E" w14:textId="1AA2C84C" w:rsidR="007A7BF2" w:rsidRDefault="007A7BF2" w:rsidP="007A7BF2">
      <w:pPr>
        <w:suppressAutoHyphens/>
        <w:autoSpaceDN w:val="0"/>
        <w:jc w:val="both"/>
        <w:textAlignment w:val="baseline"/>
        <w:rPr>
          <w:sz w:val="24"/>
          <w:szCs w:val="24"/>
        </w:rPr>
      </w:pPr>
      <w:r>
        <w:rPr>
          <w:sz w:val="24"/>
          <w:szCs w:val="24"/>
        </w:rPr>
        <w:t xml:space="preserve">Y así sucede con la petición realizada el 16 de abril de 2025 por </w:t>
      </w:r>
      <w:r w:rsidR="00B5625A">
        <w:rPr>
          <w:sz w:val="24"/>
          <w:szCs w:val="24"/>
        </w:rPr>
        <w:t xml:space="preserve">la persona reclamante </w:t>
      </w:r>
      <w:r>
        <w:rPr>
          <w:sz w:val="24"/>
          <w:szCs w:val="24"/>
        </w:rPr>
        <w:t xml:space="preserve">sobre materia coincidente con otra solicitud suya estimada por Orden Foral 23/2024, de 24 de abril.  </w:t>
      </w:r>
    </w:p>
    <w:p w14:paraId="673D63D9" w14:textId="7E1C5F2C" w:rsidR="007A7BF2" w:rsidRDefault="007A7BF2" w:rsidP="007A7BF2">
      <w:pPr>
        <w:suppressAutoHyphens/>
        <w:autoSpaceDN w:val="0"/>
        <w:jc w:val="both"/>
        <w:textAlignment w:val="baseline"/>
        <w:rPr>
          <w:sz w:val="24"/>
          <w:szCs w:val="24"/>
        </w:rPr>
      </w:pPr>
      <w:r>
        <w:rPr>
          <w:sz w:val="24"/>
          <w:szCs w:val="24"/>
        </w:rPr>
        <w:t xml:space="preserve">A la vista de todo lo anteriormente expuesto, este Consejo Foral considera que la inadmisión de la información solicitada por </w:t>
      </w:r>
      <w:r w:rsidR="001838A3" w:rsidRPr="001838A3">
        <w:rPr>
          <w:sz w:val="24"/>
          <w:szCs w:val="24"/>
          <w:highlight w:val="black"/>
        </w:rPr>
        <w:t>XXXXX</w:t>
      </w:r>
      <w:r>
        <w:rPr>
          <w:sz w:val="24"/>
          <w:szCs w:val="24"/>
        </w:rPr>
        <w:t xml:space="preserve"> encuentra amparo en el </w:t>
      </w:r>
      <w:r w:rsidRPr="005A47C7">
        <w:rPr>
          <w:sz w:val="24"/>
          <w:szCs w:val="24"/>
        </w:rPr>
        <w:t>artículo 1</w:t>
      </w:r>
      <w:r>
        <w:rPr>
          <w:sz w:val="24"/>
          <w:szCs w:val="24"/>
        </w:rPr>
        <w:t>8</w:t>
      </w:r>
      <w:r w:rsidRPr="005A47C7">
        <w:rPr>
          <w:sz w:val="24"/>
          <w:szCs w:val="24"/>
        </w:rPr>
        <w:t>.</w:t>
      </w:r>
      <w:r>
        <w:rPr>
          <w:sz w:val="24"/>
          <w:szCs w:val="24"/>
        </w:rPr>
        <w:t>e)</w:t>
      </w:r>
      <w:r w:rsidRPr="005A47C7">
        <w:rPr>
          <w:sz w:val="24"/>
          <w:szCs w:val="24"/>
        </w:rPr>
        <w:t xml:space="preserve"> de la Ley 19/2013</w:t>
      </w:r>
      <w:r>
        <w:rPr>
          <w:sz w:val="24"/>
          <w:szCs w:val="24"/>
        </w:rPr>
        <w:t>.</w:t>
      </w:r>
    </w:p>
    <w:p w14:paraId="392C6AA7" w14:textId="77777777" w:rsidR="007A7BF2" w:rsidRDefault="007A7BF2" w:rsidP="007A7BF2">
      <w:pPr>
        <w:suppressAutoHyphens/>
        <w:autoSpaceDN w:val="0"/>
        <w:jc w:val="both"/>
        <w:textAlignment w:val="baseline"/>
        <w:rPr>
          <w:sz w:val="24"/>
          <w:szCs w:val="24"/>
        </w:rPr>
      </w:pPr>
    </w:p>
    <w:p w14:paraId="780454F1" w14:textId="77777777" w:rsidR="007A7BF2" w:rsidRDefault="007A7BF2" w:rsidP="007A7BF2">
      <w:pPr>
        <w:tabs>
          <w:tab w:val="left" w:pos="426"/>
        </w:tabs>
        <w:ind w:left="66"/>
        <w:jc w:val="both"/>
        <w:rPr>
          <w:sz w:val="24"/>
          <w:szCs w:val="24"/>
        </w:rPr>
      </w:pPr>
      <w:r w:rsidRPr="00EE3782">
        <w:rPr>
          <w:sz w:val="24"/>
          <w:szCs w:val="24"/>
        </w:rPr>
        <w:t>En virtud de todo ello, el Consejo Foral de Transparencia adopta, por unanimidad, la siguiente</w:t>
      </w:r>
    </w:p>
    <w:p w14:paraId="7046F65E" w14:textId="77777777" w:rsidR="00271E4F" w:rsidRDefault="00271E4F" w:rsidP="007A7BF2">
      <w:pPr>
        <w:tabs>
          <w:tab w:val="left" w:pos="426"/>
        </w:tabs>
        <w:ind w:left="66"/>
        <w:jc w:val="both"/>
        <w:rPr>
          <w:sz w:val="24"/>
          <w:szCs w:val="24"/>
        </w:rPr>
      </w:pPr>
    </w:p>
    <w:p w14:paraId="593B9E4E" w14:textId="77777777" w:rsidR="007A7BF2" w:rsidRPr="00EE3782" w:rsidRDefault="007A7BF2" w:rsidP="007A7BF2">
      <w:pPr>
        <w:tabs>
          <w:tab w:val="left" w:pos="473"/>
        </w:tabs>
        <w:jc w:val="both"/>
        <w:rPr>
          <w:sz w:val="24"/>
          <w:szCs w:val="24"/>
        </w:rPr>
      </w:pPr>
    </w:p>
    <w:p w14:paraId="5F3500CF" w14:textId="77777777" w:rsidR="007A7BF2" w:rsidRPr="00EE3782" w:rsidRDefault="007A7BF2" w:rsidP="007A7BF2">
      <w:pPr>
        <w:jc w:val="center"/>
        <w:rPr>
          <w:color w:val="000000"/>
          <w:sz w:val="24"/>
          <w:szCs w:val="24"/>
          <w:lang w:eastAsia="es-ES_tradnl"/>
        </w:rPr>
      </w:pPr>
      <w:r w:rsidRPr="00EE3782">
        <w:rPr>
          <w:b/>
          <w:bCs/>
          <w:color w:val="000000"/>
          <w:sz w:val="24"/>
          <w:szCs w:val="24"/>
          <w:lang w:eastAsia="es-ES_tradnl"/>
        </w:rPr>
        <w:t>RESOLUCIÓN</w:t>
      </w:r>
    </w:p>
    <w:p w14:paraId="0F6CE350" w14:textId="77777777" w:rsidR="007A7BF2" w:rsidRPr="00EE3782" w:rsidRDefault="007A7BF2" w:rsidP="007A7BF2">
      <w:pPr>
        <w:jc w:val="both"/>
        <w:rPr>
          <w:color w:val="000000"/>
          <w:sz w:val="24"/>
          <w:szCs w:val="24"/>
          <w:lang w:eastAsia="es-ES_tradnl"/>
        </w:rPr>
      </w:pPr>
    </w:p>
    <w:p w14:paraId="5F592CEE" w14:textId="74D4980A" w:rsidR="007A7BF2" w:rsidRDefault="007A7BF2" w:rsidP="007A7BF2">
      <w:pPr>
        <w:autoSpaceDE w:val="0"/>
        <w:autoSpaceDN w:val="0"/>
        <w:adjustRightInd w:val="0"/>
        <w:jc w:val="both"/>
        <w:rPr>
          <w:sz w:val="24"/>
          <w:szCs w:val="24"/>
        </w:rPr>
      </w:pPr>
      <w:r w:rsidRPr="00EE3782">
        <w:rPr>
          <w:b/>
          <w:color w:val="000000"/>
          <w:sz w:val="24"/>
          <w:szCs w:val="24"/>
          <w:lang w:eastAsia="es-ES_tradnl"/>
        </w:rPr>
        <w:t xml:space="preserve">Primero. </w:t>
      </w:r>
      <w:r>
        <w:rPr>
          <w:bCs/>
          <w:color w:val="000000"/>
          <w:sz w:val="24"/>
          <w:szCs w:val="24"/>
          <w:lang w:eastAsia="es-ES_tradnl"/>
        </w:rPr>
        <w:t>Desestima</w:t>
      </w:r>
      <w:r w:rsidRPr="00EE3782">
        <w:rPr>
          <w:bCs/>
          <w:color w:val="000000"/>
          <w:sz w:val="24"/>
          <w:szCs w:val="24"/>
          <w:lang w:eastAsia="es-ES_tradnl"/>
        </w:rPr>
        <w:t xml:space="preserve">r </w:t>
      </w:r>
      <w:r w:rsidRPr="00EE3782">
        <w:rPr>
          <w:color w:val="000000"/>
          <w:sz w:val="24"/>
          <w:szCs w:val="24"/>
          <w:lang w:eastAsia="es-ES_tradnl"/>
        </w:rPr>
        <w:t>la reclamaci</w:t>
      </w:r>
      <w:r>
        <w:rPr>
          <w:color w:val="000000"/>
          <w:sz w:val="24"/>
          <w:szCs w:val="24"/>
          <w:lang w:eastAsia="es-ES_tradnl"/>
        </w:rPr>
        <w:t>ón</w:t>
      </w:r>
      <w:r w:rsidRPr="00EE3782">
        <w:rPr>
          <w:color w:val="000000"/>
          <w:sz w:val="24"/>
          <w:szCs w:val="24"/>
          <w:lang w:eastAsia="es-ES_tradnl"/>
        </w:rPr>
        <w:t xml:space="preserve"> formulada </w:t>
      </w:r>
      <w:r w:rsidRPr="0057586C">
        <w:rPr>
          <w:color w:val="000000"/>
          <w:sz w:val="24"/>
          <w:szCs w:val="24"/>
          <w:lang w:eastAsia="es-ES_tradnl"/>
        </w:rPr>
        <w:t xml:space="preserve">por </w:t>
      </w:r>
      <w:r w:rsidR="007E61CA" w:rsidRPr="007E61CA">
        <w:rPr>
          <w:color w:val="000000"/>
          <w:sz w:val="24"/>
          <w:szCs w:val="24"/>
          <w:highlight w:val="black"/>
          <w:lang w:eastAsia="es-ES_tradnl"/>
        </w:rPr>
        <w:t>XXXXX</w:t>
      </w:r>
      <w:r>
        <w:rPr>
          <w:color w:val="000000"/>
          <w:sz w:val="24"/>
          <w:szCs w:val="24"/>
          <w:lang w:eastAsia="es-ES_tradnl"/>
        </w:rPr>
        <w:t xml:space="preserve"> </w:t>
      </w:r>
      <w:r w:rsidRPr="00EE3782">
        <w:rPr>
          <w:color w:val="000000"/>
          <w:sz w:val="24"/>
          <w:szCs w:val="24"/>
          <w:lang w:eastAsia="es-ES_tradnl"/>
        </w:rPr>
        <w:t xml:space="preserve">contra la </w:t>
      </w:r>
      <w:r>
        <w:rPr>
          <w:sz w:val="24"/>
          <w:szCs w:val="24"/>
        </w:rPr>
        <w:t>Orden Foral 35/2025, de 16 de abril</w:t>
      </w:r>
      <w:r w:rsidRPr="00EE3782">
        <w:rPr>
          <w:color w:val="000000"/>
          <w:sz w:val="24"/>
          <w:szCs w:val="24"/>
          <w:lang w:eastAsia="es-ES_tradnl"/>
        </w:rPr>
        <w:t xml:space="preserve">, </w:t>
      </w:r>
      <w:r>
        <w:rPr>
          <w:color w:val="000000"/>
          <w:sz w:val="24"/>
          <w:szCs w:val="24"/>
          <w:lang w:val="es-ES_tradnl" w:eastAsia="es-ES_tradnl"/>
        </w:rPr>
        <w:t xml:space="preserve">a la vista de lo dispuesto en el artículo 18.e) de la </w:t>
      </w:r>
      <w:r w:rsidRPr="0036503D">
        <w:rPr>
          <w:sz w:val="24"/>
          <w:szCs w:val="24"/>
        </w:rPr>
        <w:t>LTAIBG</w:t>
      </w:r>
      <w:r>
        <w:rPr>
          <w:sz w:val="24"/>
          <w:szCs w:val="24"/>
        </w:rPr>
        <w:t>.</w:t>
      </w:r>
    </w:p>
    <w:p w14:paraId="0DDDFA34" w14:textId="77777777" w:rsidR="00271E4F" w:rsidRPr="00EE3782" w:rsidRDefault="00271E4F" w:rsidP="007A7BF2">
      <w:pPr>
        <w:autoSpaceDE w:val="0"/>
        <w:autoSpaceDN w:val="0"/>
        <w:adjustRightInd w:val="0"/>
        <w:jc w:val="both"/>
        <w:rPr>
          <w:color w:val="000000"/>
          <w:sz w:val="24"/>
          <w:szCs w:val="24"/>
          <w:lang w:val="es-ES_tradnl" w:eastAsia="es-ES_tradnl"/>
        </w:rPr>
      </w:pPr>
    </w:p>
    <w:p w14:paraId="7B1DA17D" w14:textId="77777777" w:rsidR="007A7BF2" w:rsidRDefault="007A7BF2" w:rsidP="007A7BF2">
      <w:pPr>
        <w:jc w:val="both"/>
        <w:rPr>
          <w:b/>
          <w:bCs/>
          <w:color w:val="000000"/>
          <w:sz w:val="24"/>
          <w:szCs w:val="24"/>
          <w:lang w:eastAsia="es-ES_tradnl"/>
        </w:rPr>
      </w:pPr>
    </w:p>
    <w:p w14:paraId="3AC9425B" w14:textId="77777777" w:rsidR="007A7BF2" w:rsidRDefault="007A7BF2" w:rsidP="007A7BF2">
      <w:pPr>
        <w:jc w:val="both"/>
        <w:rPr>
          <w:color w:val="000000"/>
          <w:sz w:val="24"/>
          <w:szCs w:val="24"/>
          <w:lang w:eastAsia="es-ES_tradnl"/>
        </w:rPr>
      </w:pPr>
      <w:r>
        <w:rPr>
          <w:b/>
          <w:bCs/>
          <w:color w:val="000000"/>
          <w:sz w:val="24"/>
          <w:szCs w:val="24"/>
          <w:lang w:eastAsia="es-ES_tradnl"/>
        </w:rPr>
        <w:t>Segund</w:t>
      </w:r>
      <w:r w:rsidRPr="00EE3782">
        <w:rPr>
          <w:b/>
          <w:bCs/>
          <w:color w:val="000000"/>
          <w:sz w:val="24"/>
          <w:szCs w:val="24"/>
          <w:lang w:eastAsia="es-ES_tradnl"/>
        </w:rPr>
        <w:t>o.</w:t>
      </w:r>
      <w:r w:rsidRPr="00EE3782">
        <w:rPr>
          <w:color w:val="000000"/>
          <w:sz w:val="24"/>
          <w:szCs w:val="24"/>
          <w:lang w:eastAsia="es-ES_tradnl"/>
        </w:rPr>
        <w:t xml:space="preserve"> Contra la presente resolución, que pone fin a la vía administrativa, se podrá interponer recurso contencioso-administrativo ante los Juzgados de lo Contencioso Administrativo de Vitoria-Gasteiz, en el plazo de dos meses contados a partir del día siguiente al de la notificación de esta resolución. </w:t>
      </w:r>
    </w:p>
    <w:p w14:paraId="4AA84EF4" w14:textId="77777777" w:rsidR="00271E4F" w:rsidRDefault="00271E4F" w:rsidP="007A7BF2">
      <w:pPr>
        <w:jc w:val="both"/>
        <w:rPr>
          <w:color w:val="000000"/>
          <w:sz w:val="24"/>
          <w:szCs w:val="24"/>
          <w:lang w:eastAsia="es-ES_tradnl"/>
        </w:rPr>
      </w:pPr>
    </w:p>
    <w:p w14:paraId="63C93D82" w14:textId="77777777" w:rsidR="00271E4F" w:rsidRDefault="00271E4F" w:rsidP="007A7BF2">
      <w:pPr>
        <w:jc w:val="both"/>
        <w:rPr>
          <w:color w:val="000000"/>
          <w:sz w:val="24"/>
          <w:szCs w:val="24"/>
          <w:lang w:eastAsia="es-ES_tradnl"/>
        </w:rPr>
      </w:pPr>
    </w:p>
    <w:p w14:paraId="340DFA77" w14:textId="77777777" w:rsidR="00271E4F" w:rsidRDefault="00271E4F" w:rsidP="007A7BF2">
      <w:pPr>
        <w:jc w:val="both"/>
        <w:rPr>
          <w:color w:val="000000"/>
          <w:sz w:val="24"/>
          <w:szCs w:val="24"/>
          <w:lang w:eastAsia="es-ES_tradnl"/>
        </w:rPr>
      </w:pPr>
    </w:p>
    <w:p w14:paraId="37813AD1" w14:textId="77777777" w:rsidR="00271E4F" w:rsidRDefault="00271E4F" w:rsidP="007A7BF2">
      <w:pPr>
        <w:jc w:val="both"/>
        <w:rPr>
          <w:color w:val="000000"/>
          <w:sz w:val="24"/>
          <w:szCs w:val="24"/>
          <w:lang w:eastAsia="es-ES_tradnl"/>
        </w:rPr>
      </w:pPr>
    </w:p>
    <w:p w14:paraId="6CD26873" w14:textId="77777777" w:rsidR="004C6F0F" w:rsidRPr="00F07A5E" w:rsidRDefault="004C6F0F" w:rsidP="0089567D">
      <w:pPr>
        <w:rPr>
          <w:b/>
          <w:color w:val="000000"/>
          <w:sz w:val="24"/>
          <w:szCs w:val="24"/>
          <w:lang w:eastAsia="es-ES_tradnl"/>
        </w:rPr>
      </w:pPr>
    </w:p>
    <w:sectPr w:rsidR="004C6F0F" w:rsidRPr="00F07A5E" w:rsidSect="00301BD1">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653A6" w14:textId="77777777" w:rsidR="00AF7E4D" w:rsidRDefault="00AF7E4D">
      <w:r>
        <w:separator/>
      </w:r>
    </w:p>
  </w:endnote>
  <w:endnote w:type="continuationSeparator" w:id="0">
    <w:p w14:paraId="3B4EF2B0" w14:textId="77777777" w:rsidR="00AF7E4D" w:rsidRDefault="00AF7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85F4" w14:textId="77777777" w:rsidR="00A53A91" w:rsidRDefault="00055D1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5A06EA4F"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73EA1F2B" w14:textId="22457540" w:rsidR="00025EAD" w:rsidRPr="00025EAD" w:rsidRDefault="00013356" w:rsidP="00013356">
            <w:pPr>
              <w:pStyle w:val="Piedepgina"/>
            </w:pPr>
            <w:r>
              <w:tab/>
            </w:r>
            <w:r>
              <w:tab/>
            </w:r>
            <w:r w:rsidR="00025EAD" w:rsidRPr="00025EAD">
              <w:rPr>
                <w:sz w:val="24"/>
                <w:szCs w:val="24"/>
              </w:rPr>
              <w:fldChar w:fldCharType="begin"/>
            </w:r>
            <w:r w:rsidR="00025EAD" w:rsidRPr="00025EAD">
              <w:instrText>PAGE</w:instrText>
            </w:r>
            <w:r w:rsidR="00025EAD" w:rsidRPr="00025EAD">
              <w:rPr>
                <w:sz w:val="24"/>
                <w:szCs w:val="24"/>
              </w:rPr>
              <w:fldChar w:fldCharType="separate"/>
            </w:r>
            <w:r w:rsidR="00025EAD" w:rsidRPr="00025EAD">
              <w:rPr>
                <w:lang w:val="es-ES"/>
              </w:rPr>
              <w:t>2</w:t>
            </w:r>
            <w:r w:rsidR="00025EAD" w:rsidRPr="00025EAD">
              <w:rPr>
                <w:sz w:val="24"/>
                <w:szCs w:val="24"/>
              </w:rPr>
              <w:fldChar w:fldCharType="end"/>
            </w:r>
            <w:r w:rsidR="00025EAD" w:rsidRPr="00025EAD">
              <w:rPr>
                <w:lang w:val="es-ES"/>
              </w:rPr>
              <w:t>/</w:t>
            </w:r>
            <w:r w:rsidR="00025EAD" w:rsidRPr="00025EAD">
              <w:rPr>
                <w:sz w:val="24"/>
                <w:szCs w:val="24"/>
              </w:rPr>
              <w:fldChar w:fldCharType="begin"/>
            </w:r>
            <w:r w:rsidR="00025EAD" w:rsidRPr="00025EAD">
              <w:instrText>NUMPAGES</w:instrText>
            </w:r>
            <w:r w:rsidR="00025EAD" w:rsidRPr="00025EAD">
              <w:rPr>
                <w:sz w:val="24"/>
                <w:szCs w:val="24"/>
              </w:rPr>
              <w:fldChar w:fldCharType="separate"/>
            </w:r>
            <w:r w:rsidR="00025EAD" w:rsidRPr="00025EAD">
              <w:rPr>
                <w:lang w:val="es-ES"/>
              </w:rPr>
              <w:t>2</w:t>
            </w:r>
            <w:r w:rsidR="00025EAD" w:rsidRPr="00025EAD">
              <w:rPr>
                <w:sz w:val="24"/>
                <w:szCs w:val="24"/>
              </w:rPr>
              <w:fldChar w:fldCharType="end"/>
            </w:r>
          </w:p>
        </w:sdtContent>
      </w:sdt>
    </w:sdtContent>
  </w:sdt>
  <w:p w14:paraId="293C964F"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53CB" w14:textId="77777777" w:rsidR="00A53A91" w:rsidRDefault="00055D17">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A4D38" w14:textId="77777777" w:rsidR="00AF7E4D" w:rsidRDefault="00AF7E4D">
      <w:r>
        <w:separator/>
      </w:r>
    </w:p>
  </w:footnote>
  <w:footnote w:type="continuationSeparator" w:id="0">
    <w:p w14:paraId="3F15246C" w14:textId="77777777" w:rsidR="00AF7E4D" w:rsidRDefault="00AF7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16591883"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89567D">
          <w:pPr>
            <w:spacing w:after="1200"/>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16591884"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0" w:name="_MON_1284444778"/>
        <w:bookmarkEnd w:id="0"/>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16591885"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DC"/>
    <w:multiLevelType w:val="hybridMultilevel"/>
    <w:tmpl w:val="6D2A4624"/>
    <w:lvl w:ilvl="0" w:tplc="94343B68">
      <w:start w:val="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240C59"/>
    <w:multiLevelType w:val="hybridMultilevel"/>
    <w:tmpl w:val="561E3DA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38D33334"/>
    <w:multiLevelType w:val="hybridMultilevel"/>
    <w:tmpl w:val="CF9ABD50"/>
    <w:lvl w:ilvl="0" w:tplc="613CC8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96D594E"/>
    <w:multiLevelType w:val="hybridMultilevel"/>
    <w:tmpl w:val="E5F0D8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3403B46"/>
    <w:multiLevelType w:val="hybridMultilevel"/>
    <w:tmpl w:val="05722D50"/>
    <w:lvl w:ilvl="0" w:tplc="9E64D6C8">
      <w:start w:val="1"/>
      <w:numFmt w:val="upperLetter"/>
      <w:lvlText w:val="%1)"/>
      <w:lvlJc w:val="left"/>
      <w:pPr>
        <w:ind w:left="1800" w:hanging="360"/>
      </w:pPr>
      <w:rPr>
        <w:rFonts w:hint="default"/>
        <w:color w:val="000000"/>
        <w:lang w:val="es-ES_tradnl"/>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 w15:restartNumberingAfterBreak="0">
    <w:nsid w:val="4A3D543A"/>
    <w:multiLevelType w:val="hybridMultilevel"/>
    <w:tmpl w:val="BA06125C"/>
    <w:lvl w:ilvl="0" w:tplc="496AF900">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53D72F9C"/>
    <w:multiLevelType w:val="hybridMultilevel"/>
    <w:tmpl w:val="482410D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58DE0EE8"/>
    <w:multiLevelType w:val="hybridMultilevel"/>
    <w:tmpl w:val="E1D41B3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6D471277"/>
    <w:multiLevelType w:val="hybridMultilevel"/>
    <w:tmpl w:val="73BC712C"/>
    <w:lvl w:ilvl="0" w:tplc="DC24DAC6">
      <w:start w:val="1"/>
      <w:numFmt w:val="upperRoman"/>
      <w:lvlText w:val="%1."/>
      <w:lvlJc w:val="left"/>
      <w:pPr>
        <w:ind w:left="1440" w:hanging="720"/>
      </w:pPr>
      <w:rPr>
        <w:rFonts w:hint="default"/>
        <w:color w:val="00000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70874D4C"/>
    <w:multiLevelType w:val="hybridMultilevel"/>
    <w:tmpl w:val="67687A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94395113">
    <w:abstractNumId w:val="2"/>
  </w:num>
  <w:num w:numId="2" w16cid:durableId="70154481">
    <w:abstractNumId w:val="1"/>
  </w:num>
  <w:num w:numId="3" w16cid:durableId="933174401">
    <w:abstractNumId w:val="0"/>
  </w:num>
  <w:num w:numId="4" w16cid:durableId="1337805661">
    <w:abstractNumId w:val="7"/>
  </w:num>
  <w:num w:numId="5" w16cid:durableId="1724985689">
    <w:abstractNumId w:val="6"/>
  </w:num>
  <w:num w:numId="6" w16cid:durableId="631833889">
    <w:abstractNumId w:val="8"/>
  </w:num>
  <w:num w:numId="7" w16cid:durableId="1828593542">
    <w:abstractNumId w:val="4"/>
  </w:num>
  <w:num w:numId="8" w16cid:durableId="437916381">
    <w:abstractNumId w:val="5"/>
  </w:num>
  <w:num w:numId="9" w16cid:durableId="921917747">
    <w:abstractNumId w:val="9"/>
  </w:num>
  <w:num w:numId="10" w16cid:durableId="163788045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2284"/>
    <w:rsid w:val="00005D62"/>
    <w:rsid w:val="00013356"/>
    <w:rsid w:val="0001661E"/>
    <w:rsid w:val="000253AC"/>
    <w:rsid w:val="00025EAD"/>
    <w:rsid w:val="00025EF5"/>
    <w:rsid w:val="00031BB5"/>
    <w:rsid w:val="00055D17"/>
    <w:rsid w:val="000608BF"/>
    <w:rsid w:val="00061C31"/>
    <w:rsid w:val="00062731"/>
    <w:rsid w:val="00066128"/>
    <w:rsid w:val="000770E2"/>
    <w:rsid w:val="00092084"/>
    <w:rsid w:val="000956AD"/>
    <w:rsid w:val="000C7EA1"/>
    <w:rsid w:val="000E09C1"/>
    <w:rsid w:val="000F397C"/>
    <w:rsid w:val="000F76EF"/>
    <w:rsid w:val="00104E57"/>
    <w:rsid w:val="00137431"/>
    <w:rsid w:val="00155E65"/>
    <w:rsid w:val="001566FD"/>
    <w:rsid w:val="00160B07"/>
    <w:rsid w:val="00182E18"/>
    <w:rsid w:val="001838A3"/>
    <w:rsid w:val="001A0C37"/>
    <w:rsid w:val="001A305F"/>
    <w:rsid w:val="001A43ED"/>
    <w:rsid w:val="001B2F39"/>
    <w:rsid w:val="001B6E3D"/>
    <w:rsid w:val="001C0AC3"/>
    <w:rsid w:val="001C3B86"/>
    <w:rsid w:val="001C3EE2"/>
    <w:rsid w:val="001C5609"/>
    <w:rsid w:val="001E4DD8"/>
    <w:rsid w:val="001E7B12"/>
    <w:rsid w:val="001F0816"/>
    <w:rsid w:val="001F7B1A"/>
    <w:rsid w:val="002026A3"/>
    <w:rsid w:val="00205899"/>
    <w:rsid w:val="002136B5"/>
    <w:rsid w:val="0021727F"/>
    <w:rsid w:val="00223D73"/>
    <w:rsid w:val="00225796"/>
    <w:rsid w:val="00237E66"/>
    <w:rsid w:val="00244BE0"/>
    <w:rsid w:val="002450E6"/>
    <w:rsid w:val="00253C10"/>
    <w:rsid w:val="00255589"/>
    <w:rsid w:val="00260193"/>
    <w:rsid w:val="0026777C"/>
    <w:rsid w:val="0027185C"/>
    <w:rsid w:val="00271E4F"/>
    <w:rsid w:val="00292DE5"/>
    <w:rsid w:val="00295EE7"/>
    <w:rsid w:val="002A4C24"/>
    <w:rsid w:val="002B0653"/>
    <w:rsid w:val="002B22EF"/>
    <w:rsid w:val="002B4B8E"/>
    <w:rsid w:val="002B5429"/>
    <w:rsid w:val="002B7950"/>
    <w:rsid w:val="002D0911"/>
    <w:rsid w:val="002D1139"/>
    <w:rsid w:val="002D39E7"/>
    <w:rsid w:val="002D6AC7"/>
    <w:rsid w:val="002E26FE"/>
    <w:rsid w:val="002F31BA"/>
    <w:rsid w:val="002F4647"/>
    <w:rsid w:val="00300EAB"/>
    <w:rsid w:val="00301BD1"/>
    <w:rsid w:val="00306A05"/>
    <w:rsid w:val="0031081F"/>
    <w:rsid w:val="00311D00"/>
    <w:rsid w:val="00314173"/>
    <w:rsid w:val="003169E5"/>
    <w:rsid w:val="00326F72"/>
    <w:rsid w:val="0034577B"/>
    <w:rsid w:val="00345F53"/>
    <w:rsid w:val="003502A8"/>
    <w:rsid w:val="00350448"/>
    <w:rsid w:val="00360528"/>
    <w:rsid w:val="003614D5"/>
    <w:rsid w:val="003648A4"/>
    <w:rsid w:val="00366B60"/>
    <w:rsid w:val="00370B52"/>
    <w:rsid w:val="00373750"/>
    <w:rsid w:val="0038783A"/>
    <w:rsid w:val="0039407B"/>
    <w:rsid w:val="00397B47"/>
    <w:rsid w:val="003A104F"/>
    <w:rsid w:val="003A61A1"/>
    <w:rsid w:val="003A6B53"/>
    <w:rsid w:val="003B27EB"/>
    <w:rsid w:val="003D1DC6"/>
    <w:rsid w:val="003D7DB1"/>
    <w:rsid w:val="003E22D7"/>
    <w:rsid w:val="003E2D00"/>
    <w:rsid w:val="003E37BB"/>
    <w:rsid w:val="004002DB"/>
    <w:rsid w:val="0040373E"/>
    <w:rsid w:val="004175EA"/>
    <w:rsid w:val="004224EF"/>
    <w:rsid w:val="00442984"/>
    <w:rsid w:val="00451FF0"/>
    <w:rsid w:val="00454D9B"/>
    <w:rsid w:val="004568B7"/>
    <w:rsid w:val="00464DB6"/>
    <w:rsid w:val="0047585F"/>
    <w:rsid w:val="0047592A"/>
    <w:rsid w:val="00483AD7"/>
    <w:rsid w:val="00485BE1"/>
    <w:rsid w:val="00486F0A"/>
    <w:rsid w:val="004C12C8"/>
    <w:rsid w:val="004C5545"/>
    <w:rsid w:val="004C6F0F"/>
    <w:rsid w:val="004D5793"/>
    <w:rsid w:val="004E2A59"/>
    <w:rsid w:val="004F1450"/>
    <w:rsid w:val="004F1ED8"/>
    <w:rsid w:val="004F6801"/>
    <w:rsid w:val="00503400"/>
    <w:rsid w:val="00503935"/>
    <w:rsid w:val="00504C69"/>
    <w:rsid w:val="00515D72"/>
    <w:rsid w:val="00516DCB"/>
    <w:rsid w:val="00522595"/>
    <w:rsid w:val="005342D7"/>
    <w:rsid w:val="005441B3"/>
    <w:rsid w:val="00547717"/>
    <w:rsid w:val="00547A0C"/>
    <w:rsid w:val="00555026"/>
    <w:rsid w:val="00556FD4"/>
    <w:rsid w:val="00566490"/>
    <w:rsid w:val="0057188E"/>
    <w:rsid w:val="005805D1"/>
    <w:rsid w:val="00580C18"/>
    <w:rsid w:val="00593DBC"/>
    <w:rsid w:val="005973AB"/>
    <w:rsid w:val="005A695F"/>
    <w:rsid w:val="005B28DE"/>
    <w:rsid w:val="005D54CA"/>
    <w:rsid w:val="005E21EE"/>
    <w:rsid w:val="005F4669"/>
    <w:rsid w:val="00604530"/>
    <w:rsid w:val="006045A3"/>
    <w:rsid w:val="00621795"/>
    <w:rsid w:val="00623650"/>
    <w:rsid w:val="00624845"/>
    <w:rsid w:val="0062535A"/>
    <w:rsid w:val="00625A88"/>
    <w:rsid w:val="00626128"/>
    <w:rsid w:val="006349F4"/>
    <w:rsid w:val="00641480"/>
    <w:rsid w:val="006426B7"/>
    <w:rsid w:val="006456C0"/>
    <w:rsid w:val="006535C2"/>
    <w:rsid w:val="006620C8"/>
    <w:rsid w:val="00667A3A"/>
    <w:rsid w:val="00676EAD"/>
    <w:rsid w:val="00681A0E"/>
    <w:rsid w:val="00691ADA"/>
    <w:rsid w:val="00695F41"/>
    <w:rsid w:val="006A7910"/>
    <w:rsid w:val="006B265C"/>
    <w:rsid w:val="006C69A5"/>
    <w:rsid w:val="006C786D"/>
    <w:rsid w:val="006D006A"/>
    <w:rsid w:val="006D570C"/>
    <w:rsid w:val="006D7CE2"/>
    <w:rsid w:val="006E4143"/>
    <w:rsid w:val="006E765D"/>
    <w:rsid w:val="00705BB6"/>
    <w:rsid w:val="00706DE9"/>
    <w:rsid w:val="00710FB2"/>
    <w:rsid w:val="00716153"/>
    <w:rsid w:val="007274B7"/>
    <w:rsid w:val="00732397"/>
    <w:rsid w:val="00737199"/>
    <w:rsid w:val="00740346"/>
    <w:rsid w:val="00741F07"/>
    <w:rsid w:val="0074338A"/>
    <w:rsid w:val="00756329"/>
    <w:rsid w:val="00760F98"/>
    <w:rsid w:val="007672DC"/>
    <w:rsid w:val="00797B88"/>
    <w:rsid w:val="007A13A5"/>
    <w:rsid w:val="007A35BB"/>
    <w:rsid w:val="007A7BF2"/>
    <w:rsid w:val="007B1C87"/>
    <w:rsid w:val="007C0186"/>
    <w:rsid w:val="007C22E6"/>
    <w:rsid w:val="007C2FDF"/>
    <w:rsid w:val="007E181B"/>
    <w:rsid w:val="007E61CA"/>
    <w:rsid w:val="00800527"/>
    <w:rsid w:val="00802F2C"/>
    <w:rsid w:val="00806859"/>
    <w:rsid w:val="0081388B"/>
    <w:rsid w:val="00821BAD"/>
    <w:rsid w:val="008369B9"/>
    <w:rsid w:val="0084435E"/>
    <w:rsid w:val="00850BA7"/>
    <w:rsid w:val="00853643"/>
    <w:rsid w:val="00876045"/>
    <w:rsid w:val="00886679"/>
    <w:rsid w:val="008921B8"/>
    <w:rsid w:val="00893189"/>
    <w:rsid w:val="0089567D"/>
    <w:rsid w:val="008A15F1"/>
    <w:rsid w:val="008A544B"/>
    <w:rsid w:val="008A5CB6"/>
    <w:rsid w:val="008B3715"/>
    <w:rsid w:val="008C1EBE"/>
    <w:rsid w:val="008D7179"/>
    <w:rsid w:val="008F201E"/>
    <w:rsid w:val="008F3372"/>
    <w:rsid w:val="00903823"/>
    <w:rsid w:val="00904C0E"/>
    <w:rsid w:val="00905BF2"/>
    <w:rsid w:val="00917B01"/>
    <w:rsid w:val="00926FF0"/>
    <w:rsid w:val="00930506"/>
    <w:rsid w:val="00930FF1"/>
    <w:rsid w:val="009329C9"/>
    <w:rsid w:val="009430E7"/>
    <w:rsid w:val="0094585B"/>
    <w:rsid w:val="00950371"/>
    <w:rsid w:val="00950E0F"/>
    <w:rsid w:val="00966EA2"/>
    <w:rsid w:val="00970E0D"/>
    <w:rsid w:val="009732EF"/>
    <w:rsid w:val="00975EE3"/>
    <w:rsid w:val="009835D8"/>
    <w:rsid w:val="00983A68"/>
    <w:rsid w:val="00987F79"/>
    <w:rsid w:val="009A6A2F"/>
    <w:rsid w:val="009A78C7"/>
    <w:rsid w:val="009B2DC5"/>
    <w:rsid w:val="009C53C0"/>
    <w:rsid w:val="009C7C14"/>
    <w:rsid w:val="009D4220"/>
    <w:rsid w:val="009D4CE1"/>
    <w:rsid w:val="009E0A63"/>
    <w:rsid w:val="009E19EE"/>
    <w:rsid w:val="009E360B"/>
    <w:rsid w:val="009E7D7F"/>
    <w:rsid w:val="009F1FC4"/>
    <w:rsid w:val="00A00173"/>
    <w:rsid w:val="00A0552F"/>
    <w:rsid w:val="00A1637B"/>
    <w:rsid w:val="00A211C7"/>
    <w:rsid w:val="00A2399C"/>
    <w:rsid w:val="00A23CF0"/>
    <w:rsid w:val="00A26056"/>
    <w:rsid w:val="00A465FD"/>
    <w:rsid w:val="00A53A91"/>
    <w:rsid w:val="00A6067F"/>
    <w:rsid w:val="00A60C5D"/>
    <w:rsid w:val="00A82D1C"/>
    <w:rsid w:val="00A84247"/>
    <w:rsid w:val="00A84611"/>
    <w:rsid w:val="00A85035"/>
    <w:rsid w:val="00AA1896"/>
    <w:rsid w:val="00AA1A44"/>
    <w:rsid w:val="00AA1C4E"/>
    <w:rsid w:val="00AA776B"/>
    <w:rsid w:val="00AC3A52"/>
    <w:rsid w:val="00AD5462"/>
    <w:rsid w:val="00AD7081"/>
    <w:rsid w:val="00AF7E4D"/>
    <w:rsid w:val="00B00414"/>
    <w:rsid w:val="00B011B6"/>
    <w:rsid w:val="00B117C9"/>
    <w:rsid w:val="00B200DF"/>
    <w:rsid w:val="00B20456"/>
    <w:rsid w:val="00B35E94"/>
    <w:rsid w:val="00B37348"/>
    <w:rsid w:val="00B377D9"/>
    <w:rsid w:val="00B45527"/>
    <w:rsid w:val="00B45B3D"/>
    <w:rsid w:val="00B4740F"/>
    <w:rsid w:val="00B511B1"/>
    <w:rsid w:val="00B55176"/>
    <w:rsid w:val="00B5625A"/>
    <w:rsid w:val="00B7226F"/>
    <w:rsid w:val="00B76B44"/>
    <w:rsid w:val="00B84848"/>
    <w:rsid w:val="00B84867"/>
    <w:rsid w:val="00B91C17"/>
    <w:rsid w:val="00BA71A8"/>
    <w:rsid w:val="00BB3A4E"/>
    <w:rsid w:val="00BB45FF"/>
    <w:rsid w:val="00BF623C"/>
    <w:rsid w:val="00BF684B"/>
    <w:rsid w:val="00C07E7F"/>
    <w:rsid w:val="00C10F19"/>
    <w:rsid w:val="00C142E6"/>
    <w:rsid w:val="00C32290"/>
    <w:rsid w:val="00C3491A"/>
    <w:rsid w:val="00C35D84"/>
    <w:rsid w:val="00C46602"/>
    <w:rsid w:val="00C46C0D"/>
    <w:rsid w:val="00C54E61"/>
    <w:rsid w:val="00C70708"/>
    <w:rsid w:val="00C76D51"/>
    <w:rsid w:val="00C81FF5"/>
    <w:rsid w:val="00C82F02"/>
    <w:rsid w:val="00C8351A"/>
    <w:rsid w:val="00C938F0"/>
    <w:rsid w:val="00CA0DBE"/>
    <w:rsid w:val="00CA290B"/>
    <w:rsid w:val="00CE6F22"/>
    <w:rsid w:val="00CF4DCC"/>
    <w:rsid w:val="00D050C5"/>
    <w:rsid w:val="00D212F9"/>
    <w:rsid w:val="00D220B4"/>
    <w:rsid w:val="00D24D3B"/>
    <w:rsid w:val="00D52D85"/>
    <w:rsid w:val="00D558CB"/>
    <w:rsid w:val="00D65776"/>
    <w:rsid w:val="00D65B4E"/>
    <w:rsid w:val="00D66810"/>
    <w:rsid w:val="00D76028"/>
    <w:rsid w:val="00D77AF8"/>
    <w:rsid w:val="00D8368D"/>
    <w:rsid w:val="00D96B68"/>
    <w:rsid w:val="00DA2061"/>
    <w:rsid w:val="00DC5601"/>
    <w:rsid w:val="00DE1176"/>
    <w:rsid w:val="00DE1E56"/>
    <w:rsid w:val="00DE34D6"/>
    <w:rsid w:val="00DF23C6"/>
    <w:rsid w:val="00E040FE"/>
    <w:rsid w:val="00E1677C"/>
    <w:rsid w:val="00E222C2"/>
    <w:rsid w:val="00E22EFC"/>
    <w:rsid w:val="00E24E38"/>
    <w:rsid w:val="00E40C65"/>
    <w:rsid w:val="00E41BAF"/>
    <w:rsid w:val="00E57131"/>
    <w:rsid w:val="00E61EF4"/>
    <w:rsid w:val="00E62224"/>
    <w:rsid w:val="00E65C29"/>
    <w:rsid w:val="00E8028A"/>
    <w:rsid w:val="00E814A2"/>
    <w:rsid w:val="00E82F56"/>
    <w:rsid w:val="00E84222"/>
    <w:rsid w:val="00E87D95"/>
    <w:rsid w:val="00E90E46"/>
    <w:rsid w:val="00EA27F6"/>
    <w:rsid w:val="00EB2CB4"/>
    <w:rsid w:val="00EB7A44"/>
    <w:rsid w:val="00EC6977"/>
    <w:rsid w:val="00ED2CBC"/>
    <w:rsid w:val="00ED37BC"/>
    <w:rsid w:val="00EF19E7"/>
    <w:rsid w:val="00F02D64"/>
    <w:rsid w:val="00F07A5E"/>
    <w:rsid w:val="00F13674"/>
    <w:rsid w:val="00F1593E"/>
    <w:rsid w:val="00F171C1"/>
    <w:rsid w:val="00F250AF"/>
    <w:rsid w:val="00F2639D"/>
    <w:rsid w:val="00F3202B"/>
    <w:rsid w:val="00F34440"/>
    <w:rsid w:val="00F407D3"/>
    <w:rsid w:val="00F47129"/>
    <w:rsid w:val="00F54818"/>
    <w:rsid w:val="00F672EA"/>
    <w:rsid w:val="00F70120"/>
    <w:rsid w:val="00F739CF"/>
    <w:rsid w:val="00F8380C"/>
    <w:rsid w:val="00F84C7D"/>
    <w:rsid w:val="00F86699"/>
    <w:rsid w:val="00F92731"/>
    <w:rsid w:val="00FA661C"/>
    <w:rsid w:val="00FC5AB6"/>
    <w:rsid w:val="00FD187F"/>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 w:type="table" w:styleId="Tablaconcuadrcula">
    <w:name w:val="Table Grid"/>
    <w:basedOn w:val="Tablanormal"/>
    <w:uiPriority w:val="59"/>
    <w:rsid w:val="000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723799029">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25907228">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053886649">
      <w:bodyDiv w:val="1"/>
      <w:marLeft w:val="0"/>
      <w:marRight w:val="0"/>
      <w:marTop w:val="0"/>
      <w:marBottom w:val="0"/>
      <w:divBdr>
        <w:top w:val="none" w:sz="0" w:space="0" w:color="auto"/>
        <w:left w:val="none" w:sz="0" w:space="0" w:color="auto"/>
        <w:bottom w:val="none" w:sz="0" w:space="0" w:color="auto"/>
        <w:right w:val="none" w:sz="0" w:space="0" w:color="auto"/>
      </w:divBdr>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337536757">
      <w:bodyDiv w:val="1"/>
      <w:marLeft w:val="0"/>
      <w:marRight w:val="0"/>
      <w:marTop w:val="0"/>
      <w:marBottom w:val="0"/>
      <w:divBdr>
        <w:top w:val="none" w:sz="0" w:space="0" w:color="auto"/>
        <w:left w:val="none" w:sz="0" w:space="0" w:color="auto"/>
        <w:bottom w:val="none" w:sz="0" w:space="0" w:color="auto"/>
        <w:right w:val="none" w:sz="0" w:space="0" w:color="auto"/>
      </w:divBdr>
    </w:div>
    <w:div w:id="1447625961">
      <w:bodyDiv w:val="1"/>
      <w:marLeft w:val="0"/>
      <w:marRight w:val="0"/>
      <w:marTop w:val="0"/>
      <w:marBottom w:val="0"/>
      <w:divBdr>
        <w:top w:val="none" w:sz="0" w:space="0" w:color="auto"/>
        <w:left w:val="none" w:sz="0" w:space="0" w:color="auto"/>
        <w:bottom w:val="none" w:sz="0" w:space="0" w:color="auto"/>
        <w:right w:val="none" w:sz="0" w:space="0" w:color="auto"/>
      </w:divBdr>
    </w:div>
    <w:div w:id="1536426158">
      <w:bodyDiv w:val="1"/>
      <w:marLeft w:val="0"/>
      <w:marRight w:val="0"/>
      <w:marTop w:val="0"/>
      <w:marBottom w:val="0"/>
      <w:divBdr>
        <w:top w:val="none" w:sz="0" w:space="0" w:color="auto"/>
        <w:left w:val="none" w:sz="0" w:space="0" w:color="auto"/>
        <w:bottom w:val="none" w:sz="0" w:space="0" w:color="auto"/>
        <w:right w:val="none" w:sz="0" w:space="0" w:color="auto"/>
      </w:divBdr>
    </w:div>
    <w:div w:id="1545169233">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647375">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13</TotalTime>
  <Pages>5</Pages>
  <Words>1852</Words>
  <Characters>9660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15</cp:revision>
  <cp:lastPrinted>2024-07-05T10:05:00Z</cp:lastPrinted>
  <dcterms:created xsi:type="dcterms:W3CDTF">2025-06-02T13:22:00Z</dcterms:created>
  <dcterms:modified xsi:type="dcterms:W3CDTF">2025-08-13T10:05:00Z</dcterms:modified>
</cp:coreProperties>
</file>