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E95D" w14:textId="4720AF1E" w:rsidR="00062731" w:rsidRDefault="00062731" w:rsidP="00062731">
      <w:pPr>
        <w:jc w:val="both"/>
        <w:rPr>
          <w:b/>
          <w:sz w:val="24"/>
          <w:szCs w:val="24"/>
        </w:rPr>
      </w:pPr>
    </w:p>
    <w:p w14:paraId="78BC2B8A" w14:textId="4B984363" w:rsidR="000436E6" w:rsidRPr="00D6468C" w:rsidRDefault="000436E6" w:rsidP="000436E6">
      <w:pPr>
        <w:jc w:val="center"/>
        <w:rPr>
          <w:b/>
          <w:bCs/>
          <w:sz w:val="24"/>
          <w:szCs w:val="24"/>
        </w:rPr>
      </w:pPr>
      <w:r>
        <w:rPr>
          <w:b/>
          <w:bCs/>
          <w:caps/>
          <w:sz w:val="24"/>
          <w:szCs w:val="24"/>
          <w:lang w:val="eu-ES"/>
        </w:rPr>
        <w:t>gaiaren</w:t>
      </w:r>
      <w:r w:rsidRPr="00D6468C">
        <w:rPr>
          <w:b/>
          <w:bCs/>
          <w:caps/>
          <w:sz w:val="24"/>
          <w:szCs w:val="24"/>
          <w:lang w:val="eu-ES"/>
        </w:rPr>
        <w:t xml:space="preserve"> ebazpena</w:t>
      </w:r>
      <w:r>
        <w:rPr>
          <w:b/>
          <w:bCs/>
          <w:caps/>
          <w:sz w:val="24"/>
          <w:szCs w:val="24"/>
          <w:lang w:val="eu-ES"/>
        </w:rPr>
        <w:t xml:space="preserve"> </w:t>
      </w:r>
      <w:r>
        <w:rPr>
          <w:b/>
          <w:bCs/>
          <w:caps/>
          <w:sz w:val="24"/>
          <w:szCs w:val="24"/>
          <w:lang w:val="eu-ES"/>
        </w:rPr>
        <w:t>3</w:t>
      </w:r>
      <w:r>
        <w:rPr>
          <w:b/>
          <w:bCs/>
          <w:caps/>
          <w:sz w:val="24"/>
          <w:szCs w:val="24"/>
          <w:lang w:val="eu-ES"/>
        </w:rPr>
        <w:t>/3</w:t>
      </w:r>
    </w:p>
    <w:p w14:paraId="65DF52CE" w14:textId="77777777" w:rsidR="000436E6" w:rsidRPr="002A4C24" w:rsidRDefault="000436E6" w:rsidP="000436E6">
      <w:pPr>
        <w:pStyle w:val="Prrafodelista"/>
        <w:ind w:left="0"/>
        <w:jc w:val="center"/>
        <w:rPr>
          <w:b/>
          <w:bCs/>
          <w:sz w:val="22"/>
          <w:szCs w:val="22"/>
        </w:rPr>
      </w:pPr>
      <w:proofErr w:type="spellStart"/>
      <w:r w:rsidRPr="002D2CF9">
        <w:rPr>
          <w:b/>
          <w:bCs/>
          <w:sz w:val="22"/>
          <w:szCs w:val="22"/>
          <w:lang w:val="eu-ES"/>
        </w:rPr>
        <w:t>2025eKO</w:t>
      </w:r>
      <w:proofErr w:type="spellEnd"/>
      <w:r w:rsidRPr="002D2CF9">
        <w:rPr>
          <w:b/>
          <w:bCs/>
          <w:sz w:val="22"/>
          <w:szCs w:val="22"/>
          <w:lang w:val="eu-ES"/>
        </w:rPr>
        <w:t xml:space="preserve"> MAIATZAREN 20ko BILKURA</w:t>
      </w:r>
    </w:p>
    <w:p w14:paraId="43788479" w14:textId="77777777" w:rsidR="000436E6" w:rsidRPr="002A4C24" w:rsidRDefault="000436E6" w:rsidP="000436E6">
      <w:pPr>
        <w:pStyle w:val="Prrafodelista"/>
        <w:ind w:left="0"/>
        <w:jc w:val="center"/>
        <w:rPr>
          <w:b/>
          <w:bCs/>
          <w:caps/>
          <w:sz w:val="22"/>
          <w:szCs w:val="22"/>
        </w:rPr>
      </w:pPr>
    </w:p>
    <w:p w14:paraId="5ABFFB32" w14:textId="77777777" w:rsidR="007A7BF2" w:rsidRPr="002D0911" w:rsidRDefault="007A7BF2" w:rsidP="007A7BF2">
      <w:pPr>
        <w:tabs>
          <w:tab w:val="left" w:pos="473"/>
        </w:tabs>
        <w:jc w:val="both"/>
        <w:rPr>
          <w:b/>
          <w:sz w:val="24"/>
          <w:szCs w:val="24"/>
        </w:rPr>
      </w:pPr>
    </w:p>
    <w:p w14:paraId="1214844F" w14:textId="77777777" w:rsidR="007A7BF2" w:rsidRDefault="00166A43" w:rsidP="007A7BF2">
      <w:pPr>
        <w:jc w:val="center"/>
        <w:rPr>
          <w:b/>
          <w:color w:val="000000"/>
          <w:sz w:val="24"/>
          <w:szCs w:val="24"/>
          <w:lang w:val="es-ES_tradnl" w:eastAsia="es-ES_tradnl"/>
        </w:rPr>
      </w:pPr>
      <w:r>
        <w:rPr>
          <w:b/>
          <w:bCs/>
          <w:color w:val="000000"/>
          <w:sz w:val="24"/>
          <w:szCs w:val="24"/>
          <w:lang w:val="eu-ES" w:eastAsia="es-ES_tradnl"/>
        </w:rPr>
        <w:t>AURREKARIAK</w:t>
      </w:r>
    </w:p>
    <w:p w14:paraId="382487B1" w14:textId="77777777" w:rsidR="007A7BF2" w:rsidRPr="002D0911" w:rsidRDefault="007A7BF2" w:rsidP="007A7BF2">
      <w:pPr>
        <w:jc w:val="center"/>
        <w:rPr>
          <w:b/>
          <w:color w:val="000000"/>
          <w:sz w:val="24"/>
          <w:szCs w:val="24"/>
          <w:lang w:val="es-ES_tradnl" w:eastAsia="es-ES_tradnl"/>
        </w:rPr>
      </w:pPr>
    </w:p>
    <w:p w14:paraId="6C766598" w14:textId="77777777" w:rsidR="007A7BF2" w:rsidRPr="002D0911" w:rsidRDefault="007A7BF2" w:rsidP="007A7BF2">
      <w:pPr>
        <w:jc w:val="both"/>
        <w:rPr>
          <w:color w:val="000000"/>
          <w:sz w:val="24"/>
          <w:szCs w:val="24"/>
          <w:lang w:val="es-ES_tradnl" w:eastAsia="es-ES_tradnl"/>
        </w:rPr>
      </w:pPr>
    </w:p>
    <w:p w14:paraId="15245F53" w14:textId="44D7B487" w:rsidR="007A7BF2" w:rsidRDefault="00166A43" w:rsidP="007A7BF2">
      <w:pPr>
        <w:jc w:val="both"/>
        <w:rPr>
          <w:color w:val="000000"/>
          <w:sz w:val="24"/>
          <w:szCs w:val="24"/>
          <w:lang w:eastAsia="es-ES_tradnl"/>
        </w:rPr>
      </w:pPr>
      <w:r>
        <w:rPr>
          <w:b/>
          <w:bCs/>
          <w:color w:val="000000"/>
          <w:sz w:val="24"/>
          <w:szCs w:val="24"/>
          <w:lang w:val="eu-ES" w:eastAsia="es-ES_tradnl"/>
        </w:rPr>
        <w:t xml:space="preserve">Lehenengoa.- </w:t>
      </w:r>
      <w:r>
        <w:rPr>
          <w:color w:val="000000"/>
          <w:sz w:val="24"/>
          <w:szCs w:val="24"/>
          <w:lang w:val="eu-ES" w:eastAsia="es-ES_tradnl"/>
        </w:rPr>
        <w:t xml:space="preserve">Espedientean dagoen dokumentaziotik ondorioztatzen denez, 2025eko apirilaren 9an </w:t>
      </w:r>
      <w:proofErr w:type="spellStart"/>
      <w:r w:rsidR="0010038A" w:rsidRPr="0010038A">
        <w:rPr>
          <w:color w:val="000000"/>
          <w:sz w:val="24"/>
          <w:szCs w:val="24"/>
          <w:highlight w:val="black"/>
          <w:lang w:val="eu-ES" w:eastAsia="es-ES_tradnl"/>
        </w:rPr>
        <w:t>XXXXX</w:t>
      </w:r>
      <w:r w:rsidR="0010038A">
        <w:rPr>
          <w:color w:val="000000"/>
          <w:sz w:val="24"/>
          <w:szCs w:val="24"/>
          <w:lang w:val="eu-ES" w:eastAsia="es-ES_tradnl"/>
        </w:rPr>
        <w:t>k</w:t>
      </w:r>
      <w:proofErr w:type="spellEnd"/>
      <w:r>
        <w:rPr>
          <w:color w:val="000000"/>
          <w:sz w:val="24"/>
          <w:szCs w:val="24"/>
          <w:lang w:val="eu-ES" w:eastAsia="es-ES_tradnl"/>
        </w:rPr>
        <w:t xml:space="preserve"> Diputatuen Kontseiluaren 1988ko azaroaren 29ko dekretu baten jatorrizkoaren kopia bat eskuratzeko eskaera aurkeztu zuen Arabako Foru Aldundiko Erregistroan.</w:t>
      </w:r>
    </w:p>
    <w:p w14:paraId="2F69A43B" w14:textId="77777777" w:rsidR="007A7BF2" w:rsidRPr="00242E92" w:rsidRDefault="007A7BF2" w:rsidP="007A7BF2">
      <w:pPr>
        <w:jc w:val="both"/>
        <w:rPr>
          <w:color w:val="000000"/>
          <w:sz w:val="24"/>
          <w:szCs w:val="24"/>
          <w:lang w:eastAsia="es-ES_tradnl"/>
        </w:rPr>
      </w:pPr>
    </w:p>
    <w:p w14:paraId="02CE444D" w14:textId="77777777" w:rsidR="007A7BF2" w:rsidRDefault="00166A43" w:rsidP="007A7BF2">
      <w:pPr>
        <w:jc w:val="both"/>
        <w:rPr>
          <w:sz w:val="24"/>
          <w:szCs w:val="24"/>
        </w:rPr>
      </w:pPr>
      <w:r>
        <w:rPr>
          <w:b/>
          <w:bCs/>
          <w:sz w:val="24"/>
          <w:szCs w:val="24"/>
          <w:lang w:val="eu-ES"/>
        </w:rPr>
        <w:t xml:space="preserve">Bigarrena.- </w:t>
      </w:r>
      <w:r>
        <w:rPr>
          <w:sz w:val="24"/>
          <w:szCs w:val="24"/>
          <w:lang w:val="eu-ES"/>
        </w:rPr>
        <w:t xml:space="preserve">Eskaera horri erantzunez, Berdintasuna, Euskara eta Gobernantzaren diputatuak, 2024ko apirileko bere eskaerari erantzunez, dekretuaren kopia bidali zitzaiola gogorarazi ondoren, datu pertsonalak aipatu gabe, apirilaren 16ko 35/2025 Foru Agindua eman zuen, eta ez zuen eskaera onartu, nabarmen errepikakorra zelako, Gardentasunari, informazio publikoa eskuratzeko bideari eta gobernu onari buruzko abenduaren 9ko 19/2013 Legearen (aurrerantzean, GIPEGOL) 18. artikuluaren e) letran xedatutakoaren arabera. </w:t>
      </w:r>
    </w:p>
    <w:p w14:paraId="3E1F01C9" w14:textId="77777777" w:rsidR="007A7BF2" w:rsidRPr="00D11D55" w:rsidRDefault="007A7BF2" w:rsidP="007A7BF2">
      <w:pPr>
        <w:jc w:val="both"/>
        <w:rPr>
          <w:sz w:val="24"/>
          <w:szCs w:val="24"/>
        </w:rPr>
      </w:pPr>
    </w:p>
    <w:p w14:paraId="46943E42" w14:textId="318FA52C" w:rsidR="007A7BF2" w:rsidRDefault="00166A43" w:rsidP="007A7BF2">
      <w:pPr>
        <w:jc w:val="both"/>
        <w:rPr>
          <w:sz w:val="24"/>
          <w:szCs w:val="24"/>
        </w:rPr>
      </w:pPr>
      <w:r>
        <w:rPr>
          <w:b/>
          <w:bCs/>
          <w:sz w:val="24"/>
          <w:szCs w:val="24"/>
          <w:lang w:val="eu-ES"/>
        </w:rPr>
        <w:t xml:space="preserve">Hirugarrena.- </w:t>
      </w:r>
      <w:r>
        <w:rPr>
          <w:sz w:val="24"/>
          <w:szCs w:val="24"/>
          <w:lang w:val="eu-ES"/>
        </w:rPr>
        <w:t xml:space="preserve">2025eko apirilaren 23an, Arabako Foru Aldundiaren Erregistroan erreklamazio bat sartu zen </w:t>
      </w:r>
      <w:proofErr w:type="spellStart"/>
      <w:r w:rsidR="0069387E" w:rsidRPr="0069387E">
        <w:rPr>
          <w:sz w:val="24"/>
          <w:szCs w:val="24"/>
          <w:highlight w:val="black"/>
          <w:lang w:val="eu-ES"/>
        </w:rPr>
        <w:t>XXXXX</w:t>
      </w:r>
      <w:r w:rsidR="0069387E">
        <w:rPr>
          <w:sz w:val="24"/>
          <w:szCs w:val="24"/>
          <w:lang w:val="eu-ES"/>
        </w:rPr>
        <w:t>en</w:t>
      </w:r>
      <w:proofErr w:type="spellEnd"/>
      <w:r>
        <w:rPr>
          <w:sz w:val="24"/>
          <w:szCs w:val="24"/>
          <w:lang w:val="eu-ES"/>
        </w:rPr>
        <w:t xml:space="preserve"> Gardentasunaren eta Gobernu Onaren Foru Kontseiluaren aurrean, eta erreklamazio horretan bere eskaerari erantzutea eskatzen da.</w:t>
      </w:r>
    </w:p>
    <w:p w14:paraId="40254A56" w14:textId="77777777" w:rsidR="007A7BF2" w:rsidRDefault="007A7BF2" w:rsidP="007A7BF2">
      <w:pPr>
        <w:jc w:val="both"/>
        <w:rPr>
          <w:sz w:val="24"/>
          <w:szCs w:val="24"/>
        </w:rPr>
      </w:pPr>
    </w:p>
    <w:p w14:paraId="71A18F58" w14:textId="77777777" w:rsidR="007A7BF2" w:rsidRPr="002D0911" w:rsidRDefault="007A7BF2" w:rsidP="007A7BF2">
      <w:pPr>
        <w:jc w:val="both"/>
        <w:rPr>
          <w:sz w:val="24"/>
          <w:szCs w:val="24"/>
        </w:rPr>
      </w:pPr>
    </w:p>
    <w:p w14:paraId="5E051575" w14:textId="77777777" w:rsidR="007A7BF2" w:rsidRDefault="00166A43" w:rsidP="007A7BF2">
      <w:pPr>
        <w:jc w:val="center"/>
        <w:rPr>
          <w:b/>
          <w:color w:val="000000"/>
          <w:sz w:val="24"/>
          <w:szCs w:val="24"/>
          <w:lang w:val="es-ES_tradnl" w:eastAsia="es-ES_tradnl"/>
        </w:rPr>
      </w:pPr>
      <w:r>
        <w:rPr>
          <w:b/>
          <w:bCs/>
          <w:color w:val="000000"/>
          <w:sz w:val="24"/>
          <w:szCs w:val="24"/>
          <w:lang w:val="eu-ES" w:eastAsia="es-ES_tradnl"/>
        </w:rPr>
        <w:t>OINARRI JURIDIKOAK</w:t>
      </w:r>
    </w:p>
    <w:p w14:paraId="04151854" w14:textId="77777777" w:rsidR="007A7BF2" w:rsidRDefault="007A7BF2" w:rsidP="007A7BF2">
      <w:pPr>
        <w:jc w:val="center"/>
        <w:rPr>
          <w:b/>
          <w:color w:val="000000"/>
          <w:sz w:val="24"/>
          <w:szCs w:val="24"/>
          <w:lang w:val="es-ES_tradnl" w:eastAsia="es-ES_tradnl"/>
        </w:rPr>
      </w:pPr>
    </w:p>
    <w:p w14:paraId="3852F46E" w14:textId="77777777" w:rsidR="007A7BF2" w:rsidRPr="00304687" w:rsidRDefault="00166A43" w:rsidP="007A7BF2">
      <w:pPr>
        <w:jc w:val="both"/>
        <w:rPr>
          <w:sz w:val="24"/>
          <w:szCs w:val="24"/>
        </w:rPr>
      </w:pPr>
      <w:r>
        <w:rPr>
          <w:b/>
          <w:bCs/>
          <w:color w:val="000000"/>
          <w:sz w:val="24"/>
          <w:szCs w:val="24"/>
          <w:lang w:val="eu-ES" w:eastAsia="es-ES_tradnl"/>
        </w:rPr>
        <w:t xml:space="preserve">Lehenengoa. </w:t>
      </w:r>
      <w:r>
        <w:rPr>
          <w:sz w:val="24"/>
          <w:szCs w:val="24"/>
          <w:lang w:val="eu-ES" w:eastAsia="es-ES_tradnl"/>
        </w:rPr>
        <w:t>Erreklamazio egileak planteatutako eskaerari dagokionez, gaiaren mamia aztertu aurretik, aztertu behar da ea eskaerak betetzen dituen Gardentasunaren Kontseiluan erreklamazio bat planteatzeko behar diren baldintzak. Baldintza horiek, Gardentasunaren, Herritarren Parte-hartzearen eta Gobernu Onaren otsailaren 8ko 1/2017 Foru Arauaren 35.5 artikuluaren arabera, oinarrizko legerian finkatuta daude, hau da, GIPEGOLen.</w:t>
      </w:r>
    </w:p>
    <w:p w14:paraId="6177F65A" w14:textId="77777777" w:rsidR="007A7BF2" w:rsidRPr="002D0911" w:rsidRDefault="007A7BF2" w:rsidP="007A7BF2">
      <w:pPr>
        <w:jc w:val="both"/>
        <w:rPr>
          <w:sz w:val="24"/>
          <w:szCs w:val="24"/>
        </w:rPr>
      </w:pPr>
    </w:p>
    <w:p w14:paraId="5232C518" w14:textId="57179343" w:rsidR="007A7BF2" w:rsidRDefault="00166A43" w:rsidP="00EA27F6">
      <w:pPr>
        <w:pStyle w:val="Prrafodelista"/>
        <w:numPr>
          <w:ilvl w:val="0"/>
          <w:numId w:val="9"/>
        </w:numPr>
        <w:jc w:val="both"/>
        <w:rPr>
          <w:sz w:val="24"/>
          <w:szCs w:val="24"/>
        </w:rPr>
      </w:pPr>
      <w:r>
        <w:rPr>
          <w:sz w:val="24"/>
          <w:szCs w:val="24"/>
          <w:lang w:val="eu-ES"/>
        </w:rPr>
        <w:t xml:space="preserve">Erreklamazioa jartzeko epeari dagokionez, GIPEGOLek 24.2 artikuluan ezartzen du erreklamazioa hilabeteko epean jarriko dela, aurkaratutako egintza jakinarazi eta hurrengo egunetik zenbatzen hasita, eta epe horretara egokitu zen </w:t>
      </w:r>
      <w:proofErr w:type="spellStart"/>
      <w:r w:rsidR="007E5AB2" w:rsidRPr="007E5AB2">
        <w:rPr>
          <w:sz w:val="24"/>
          <w:szCs w:val="24"/>
          <w:highlight w:val="black"/>
          <w:lang w:val="eu-ES"/>
        </w:rPr>
        <w:t>XXXXX</w:t>
      </w:r>
      <w:proofErr w:type="spellEnd"/>
      <w:r>
        <w:rPr>
          <w:sz w:val="24"/>
          <w:szCs w:val="24"/>
          <w:lang w:val="eu-ES"/>
        </w:rPr>
        <w:t>. Berdintasuna, Euskara eta Gobernantzaren diputatuaren Foru Agindua 2025eko apirilaren 16an eman baitzen, eta erreklamazioa hil bereko 23an sartu baitzen Arabako Foru Aldundiaren Erregistroan.</w:t>
      </w:r>
    </w:p>
    <w:p w14:paraId="20020717" w14:textId="77777777" w:rsidR="007A7BF2" w:rsidRDefault="007A7BF2" w:rsidP="007A7BF2">
      <w:pPr>
        <w:jc w:val="both"/>
        <w:rPr>
          <w:sz w:val="24"/>
          <w:szCs w:val="24"/>
        </w:rPr>
      </w:pPr>
    </w:p>
    <w:p w14:paraId="08D6C990" w14:textId="77777777" w:rsidR="007A7BF2" w:rsidRDefault="00166A43" w:rsidP="00EA27F6">
      <w:pPr>
        <w:pStyle w:val="Prrafodelista"/>
        <w:numPr>
          <w:ilvl w:val="0"/>
          <w:numId w:val="9"/>
        </w:numPr>
        <w:ind w:left="567" w:hanging="141"/>
        <w:jc w:val="both"/>
        <w:rPr>
          <w:sz w:val="24"/>
          <w:szCs w:val="24"/>
        </w:rPr>
      </w:pPr>
      <w:r>
        <w:rPr>
          <w:sz w:val="24"/>
          <w:szCs w:val="24"/>
          <w:lang w:val="eu-ES"/>
        </w:rPr>
        <w:t>Bat etorriz 1/2017 Foru Arauaren 35.3 artikuluan eta lehen xedapen gehigarrian eta Foru Gobernu Kontseiluaren otsailaren 21eko 5/2017 Foru Dekretuan xedatutakoarekin, Gardentasunaren Foru Kontseiluak eskumena du foru sektore publikoko edozein erakundek hartutako ebazpenen aurrean gardentasunaren arloan egiten diren erreklamazioak aztertzeko eta ebazteko, eta ebazpen horien artean dago erreklamatzaileak aurkatutako ebazpena.</w:t>
      </w:r>
    </w:p>
    <w:p w14:paraId="32FF4260" w14:textId="77777777" w:rsidR="007A7BF2" w:rsidRPr="001319F4" w:rsidRDefault="007A7BF2" w:rsidP="001319F4">
      <w:pPr>
        <w:rPr>
          <w:sz w:val="24"/>
          <w:szCs w:val="24"/>
        </w:rPr>
      </w:pPr>
    </w:p>
    <w:p w14:paraId="05A22509" w14:textId="77777777" w:rsidR="007A7BF2" w:rsidRPr="00EA27F6" w:rsidRDefault="00166A43" w:rsidP="00EA27F6">
      <w:pPr>
        <w:pStyle w:val="Prrafodelista"/>
        <w:numPr>
          <w:ilvl w:val="0"/>
          <w:numId w:val="9"/>
        </w:numPr>
        <w:autoSpaceDE w:val="0"/>
        <w:autoSpaceDN w:val="0"/>
        <w:adjustRightInd w:val="0"/>
        <w:jc w:val="both"/>
        <w:rPr>
          <w:snapToGrid w:val="0"/>
          <w:kern w:val="3"/>
          <w:sz w:val="24"/>
          <w:szCs w:val="24"/>
          <w:lang w:eastAsia="eu-ES"/>
        </w:rPr>
      </w:pPr>
      <w:r>
        <w:rPr>
          <w:kern w:val="3"/>
          <w:sz w:val="24"/>
          <w:szCs w:val="24"/>
          <w:lang w:val="eu-ES" w:eastAsia="eu-ES"/>
        </w:rPr>
        <w:t>Behin egiaztaturik erakunde erreklamatuak Gardentasunaren 1/2017 Foru Araua bete behar duela, Gardentasunaren Foru Kontseiluaren eskumen subjektiboa eta erreklamatzailearen legitimazioa, egiaztatu behar da, ondotik, badela egiaz informazio publikoaren eskaera bat, zeren eta, 1/2017 Foru Arauaren eta otsailaren 21eko 5/2017 Dekretuaren arabera, Kontseilu horrek ez baitu eskumenik bestelako auzirik aztertzeko.</w:t>
      </w:r>
    </w:p>
    <w:p w14:paraId="38737AAD" w14:textId="77777777" w:rsidR="007A7BF2" w:rsidRPr="002D0911" w:rsidRDefault="007A7BF2" w:rsidP="007A7BF2">
      <w:pPr>
        <w:autoSpaceDE w:val="0"/>
        <w:autoSpaceDN w:val="0"/>
        <w:adjustRightInd w:val="0"/>
        <w:jc w:val="both"/>
        <w:rPr>
          <w:sz w:val="24"/>
          <w:szCs w:val="24"/>
        </w:rPr>
      </w:pPr>
    </w:p>
    <w:p w14:paraId="4135FF5C" w14:textId="77777777" w:rsidR="007A7BF2" w:rsidRDefault="00166A43" w:rsidP="007A7BF2">
      <w:pPr>
        <w:suppressAutoHyphens/>
        <w:autoSpaceDN w:val="0"/>
        <w:ind w:left="360"/>
        <w:jc w:val="both"/>
        <w:textAlignment w:val="baseline"/>
        <w:rPr>
          <w:snapToGrid w:val="0"/>
          <w:kern w:val="3"/>
          <w:sz w:val="24"/>
          <w:szCs w:val="24"/>
          <w:lang w:eastAsia="eu-ES"/>
        </w:rPr>
      </w:pPr>
      <w:r>
        <w:rPr>
          <w:kern w:val="3"/>
          <w:sz w:val="24"/>
          <w:szCs w:val="24"/>
          <w:lang w:val="eu-ES" w:eastAsia="eu-ES"/>
        </w:rPr>
        <w:t>Erreklamazioaren xedea informazio publikoa eskuratzeari buruzko ebazpena ematea da, hau da, apirilaren 16ko 35/2025 Foru Agindua.</w:t>
      </w:r>
    </w:p>
    <w:p w14:paraId="4F925552" w14:textId="77777777" w:rsidR="007A7BF2" w:rsidRDefault="007A7BF2" w:rsidP="007A7BF2">
      <w:pPr>
        <w:autoSpaceDE w:val="0"/>
        <w:autoSpaceDN w:val="0"/>
        <w:adjustRightInd w:val="0"/>
        <w:jc w:val="both"/>
        <w:rPr>
          <w:sz w:val="24"/>
          <w:szCs w:val="24"/>
        </w:rPr>
      </w:pPr>
    </w:p>
    <w:p w14:paraId="3BE01005" w14:textId="77777777" w:rsidR="007A7BF2" w:rsidRPr="00261948" w:rsidRDefault="00166A43" w:rsidP="007A7BF2">
      <w:pPr>
        <w:pStyle w:val="Default"/>
        <w:ind w:left="360"/>
        <w:jc w:val="both"/>
        <w:rPr>
          <w:i/>
          <w:snapToGrid w:val="0"/>
          <w:color w:val="auto"/>
          <w:kern w:val="3"/>
          <w:lang w:eastAsia="eu-ES"/>
        </w:rPr>
      </w:pPr>
      <w:r>
        <w:rPr>
          <w:color w:val="auto"/>
          <w:lang w:val="eu-ES" w:eastAsia="es-ES_tradnl"/>
        </w:rPr>
        <w:t>Otsailaren 8ko 1/2017 Foru Arauaren 18. artikuluaren arabera, informazio publikoa da “</w:t>
      </w:r>
      <w:r w:rsidRPr="003E1FA8">
        <w:rPr>
          <w:i/>
          <w:iCs/>
          <w:color w:val="auto"/>
          <w:lang w:val="eu-ES" w:eastAsia="es-ES_tradnl"/>
        </w:rPr>
        <w:t>Foru Arau honen 3. artikuluan aipatzen diren subjektuetako edozeinen eskuetan diren eduki edo dokumentuak, edozein dela ere haien formatua edo euskarria, haiek beren eginkizunak betez sortu edo eskuratu dituztenak</w:t>
      </w:r>
      <w:r>
        <w:rPr>
          <w:color w:val="auto"/>
          <w:lang w:val="eu-ES" w:eastAsia="es-ES_tradnl"/>
        </w:rPr>
        <w:t>”.</w:t>
      </w:r>
    </w:p>
    <w:p w14:paraId="1DD35281" w14:textId="77777777" w:rsidR="007A7BF2" w:rsidRPr="00261948" w:rsidRDefault="007A7BF2" w:rsidP="007A7BF2">
      <w:pPr>
        <w:pStyle w:val="Default"/>
        <w:ind w:left="360"/>
        <w:jc w:val="both"/>
        <w:rPr>
          <w:i/>
          <w:snapToGrid w:val="0"/>
          <w:color w:val="auto"/>
          <w:kern w:val="3"/>
          <w:lang w:eastAsia="eu-ES"/>
        </w:rPr>
      </w:pPr>
    </w:p>
    <w:p w14:paraId="4F10EBAA" w14:textId="77777777" w:rsidR="007A7BF2" w:rsidRPr="00261948" w:rsidRDefault="00166A43" w:rsidP="007A7BF2">
      <w:pPr>
        <w:suppressAutoHyphens/>
        <w:autoSpaceDN w:val="0"/>
        <w:ind w:left="360"/>
        <w:jc w:val="both"/>
        <w:textAlignment w:val="baseline"/>
        <w:rPr>
          <w:sz w:val="24"/>
          <w:szCs w:val="24"/>
          <w:lang w:eastAsia="es-ES_tradnl"/>
        </w:rPr>
      </w:pPr>
      <w:r>
        <w:rPr>
          <w:sz w:val="24"/>
          <w:szCs w:val="24"/>
          <w:lang w:val="eu-ES" w:eastAsia="es-ES_tradnl"/>
        </w:rPr>
        <w:t>Beraz, eskaera egiten den unean Foru Arauari lotutako erakunde edo entitate batek eskuragarri duen eta dagoeneko badagoen informazioan oinarrituta egon behar dute informazioa eskuratzeko eskaerek, eta, gainera, beren eskumenak erabiliz egindako edo eskuratutako informazioa izan behar dute.</w:t>
      </w:r>
    </w:p>
    <w:p w14:paraId="572DB990" w14:textId="77777777" w:rsidR="007A7BF2" w:rsidRPr="00261948" w:rsidRDefault="007A7BF2" w:rsidP="007A7BF2">
      <w:pPr>
        <w:suppressAutoHyphens/>
        <w:autoSpaceDN w:val="0"/>
        <w:ind w:left="360"/>
        <w:jc w:val="both"/>
        <w:textAlignment w:val="baseline"/>
        <w:rPr>
          <w:sz w:val="24"/>
          <w:szCs w:val="24"/>
          <w:lang w:eastAsia="es-ES_tradnl"/>
        </w:rPr>
      </w:pPr>
    </w:p>
    <w:p w14:paraId="1034BD3B" w14:textId="7A5E90A9" w:rsidR="007A7BF2" w:rsidRPr="00261948" w:rsidRDefault="00166A43" w:rsidP="007A7BF2">
      <w:pPr>
        <w:suppressAutoHyphens/>
        <w:autoSpaceDN w:val="0"/>
        <w:ind w:left="360"/>
        <w:jc w:val="both"/>
        <w:textAlignment w:val="baseline"/>
        <w:rPr>
          <w:sz w:val="24"/>
          <w:szCs w:val="24"/>
          <w:lang w:eastAsia="es-ES_tradnl"/>
        </w:rPr>
      </w:pPr>
      <w:r>
        <w:rPr>
          <w:sz w:val="24"/>
          <w:szCs w:val="24"/>
          <w:lang w:val="eu-ES" w:eastAsia="es-ES_tradnl"/>
        </w:rPr>
        <w:t xml:space="preserve">Definizio hori ikusita, argi dago </w:t>
      </w:r>
      <w:proofErr w:type="spellStart"/>
      <w:r w:rsidR="004868EE" w:rsidRPr="004868EE">
        <w:rPr>
          <w:sz w:val="24"/>
          <w:szCs w:val="24"/>
          <w:highlight w:val="black"/>
          <w:lang w:val="eu-ES" w:eastAsia="es-ES_tradnl"/>
        </w:rPr>
        <w:t>XXXXX</w:t>
      </w:r>
      <w:r>
        <w:rPr>
          <w:sz w:val="24"/>
          <w:szCs w:val="24"/>
          <w:lang w:val="eu-ES" w:eastAsia="es-ES_tradnl"/>
        </w:rPr>
        <w:t>k</w:t>
      </w:r>
      <w:proofErr w:type="spellEnd"/>
      <w:r>
        <w:rPr>
          <w:sz w:val="24"/>
          <w:szCs w:val="24"/>
          <w:lang w:val="eu-ES" w:eastAsia="es-ES_tradnl"/>
        </w:rPr>
        <w:t xml:space="preserve"> egindako eskaeraren helburua Berdintasuna, Euskara eta Gobernantzaren Sailak duen informazio publikoa dela.</w:t>
      </w:r>
    </w:p>
    <w:p w14:paraId="524C33D5" w14:textId="77777777" w:rsidR="007A7BF2" w:rsidRPr="004F0477" w:rsidRDefault="007A7BF2" w:rsidP="007A7BF2">
      <w:pPr>
        <w:autoSpaceDE w:val="0"/>
        <w:autoSpaceDN w:val="0"/>
        <w:adjustRightInd w:val="0"/>
        <w:ind w:left="360"/>
        <w:jc w:val="both"/>
        <w:rPr>
          <w:sz w:val="24"/>
          <w:szCs w:val="24"/>
        </w:rPr>
      </w:pPr>
    </w:p>
    <w:p w14:paraId="506D6372" w14:textId="77777777" w:rsidR="007A7BF2" w:rsidRDefault="00166A43" w:rsidP="007A7BF2">
      <w:pPr>
        <w:suppressAutoHyphens/>
        <w:autoSpaceDN w:val="0"/>
        <w:ind w:left="360"/>
        <w:jc w:val="both"/>
        <w:textAlignment w:val="baseline"/>
        <w:rPr>
          <w:color w:val="000000"/>
          <w:sz w:val="24"/>
          <w:szCs w:val="24"/>
          <w:lang w:val="es-ES_tradnl" w:eastAsia="es-ES_tradnl"/>
        </w:rPr>
      </w:pPr>
      <w:r>
        <w:rPr>
          <w:color w:val="000000"/>
          <w:sz w:val="24"/>
          <w:szCs w:val="24"/>
          <w:lang w:val="eu-ES" w:eastAsia="es-ES_tradnl"/>
        </w:rPr>
        <w:t>Halakoetan, administrazioak eskatu den informazioa eskuratzeko baimena eman behar du, salbu eta argi eta behar bezala justifikatzen bada ez onartzeko edo legezko muga bat aplikatzeko arrazoiren bat dagoela.</w:t>
      </w:r>
    </w:p>
    <w:p w14:paraId="0F8CE9EE" w14:textId="77777777" w:rsidR="00244BE0" w:rsidRDefault="00244BE0" w:rsidP="007A7BF2">
      <w:pPr>
        <w:suppressAutoHyphens/>
        <w:autoSpaceDN w:val="0"/>
        <w:ind w:left="360"/>
        <w:jc w:val="both"/>
        <w:textAlignment w:val="baseline"/>
        <w:rPr>
          <w:color w:val="000000"/>
          <w:sz w:val="24"/>
          <w:szCs w:val="24"/>
          <w:lang w:val="es-ES_tradnl" w:eastAsia="es-ES_tradnl"/>
        </w:rPr>
      </w:pPr>
    </w:p>
    <w:p w14:paraId="4869A9D8" w14:textId="77777777" w:rsidR="007A7BF2" w:rsidRPr="004F0477" w:rsidRDefault="007A7BF2" w:rsidP="007A7BF2">
      <w:pPr>
        <w:suppressAutoHyphens/>
        <w:autoSpaceDN w:val="0"/>
        <w:jc w:val="both"/>
        <w:textAlignment w:val="baseline"/>
        <w:rPr>
          <w:color w:val="000000"/>
          <w:sz w:val="24"/>
          <w:szCs w:val="24"/>
          <w:lang w:val="es-ES_tradnl" w:eastAsia="es-ES_tradnl"/>
        </w:rPr>
      </w:pPr>
    </w:p>
    <w:p w14:paraId="18A5A999" w14:textId="77777777" w:rsidR="007A7BF2" w:rsidRDefault="00166A43" w:rsidP="007A7BF2">
      <w:pPr>
        <w:autoSpaceDE w:val="0"/>
        <w:autoSpaceDN w:val="0"/>
        <w:adjustRightInd w:val="0"/>
        <w:jc w:val="both"/>
        <w:rPr>
          <w:sz w:val="24"/>
          <w:szCs w:val="24"/>
        </w:rPr>
      </w:pPr>
      <w:r>
        <w:rPr>
          <w:b/>
          <w:bCs/>
          <w:sz w:val="24"/>
          <w:szCs w:val="24"/>
          <w:lang w:val="eu-ES"/>
        </w:rPr>
        <w:t xml:space="preserve">Bigarrena.- </w:t>
      </w:r>
      <w:r>
        <w:rPr>
          <w:sz w:val="24"/>
          <w:szCs w:val="24"/>
          <w:lang w:val="eu-ES"/>
        </w:rPr>
        <w:t>Gaiaren mamiari dagokionez, aurkaratutako ebazpenak, erreklamatzailearen eskaerak bere garaian bidalitako dokumentazioan jasotako identifikazio-datu pertsonalak agerraraztea bermatzen duen justifikaziorik ez duela adierazi ondoren, ez du onartu, nabarmen errepikakorra delako.</w:t>
      </w:r>
    </w:p>
    <w:p w14:paraId="26681C2A" w14:textId="77777777" w:rsidR="007A7BF2" w:rsidRDefault="007A7BF2" w:rsidP="007A7BF2">
      <w:pPr>
        <w:autoSpaceDE w:val="0"/>
        <w:autoSpaceDN w:val="0"/>
        <w:adjustRightInd w:val="0"/>
        <w:jc w:val="both"/>
        <w:rPr>
          <w:sz w:val="24"/>
          <w:szCs w:val="24"/>
        </w:rPr>
      </w:pPr>
    </w:p>
    <w:p w14:paraId="030D38F9" w14:textId="77777777" w:rsidR="00EA27F6" w:rsidRDefault="00EA27F6" w:rsidP="007A7BF2">
      <w:pPr>
        <w:suppressAutoHyphens/>
        <w:autoSpaceDN w:val="0"/>
        <w:jc w:val="both"/>
        <w:textAlignment w:val="baseline"/>
        <w:rPr>
          <w:color w:val="000000"/>
          <w:sz w:val="24"/>
          <w:szCs w:val="24"/>
          <w:lang w:eastAsia="es-ES_tradnl"/>
        </w:rPr>
      </w:pPr>
    </w:p>
    <w:p w14:paraId="2D4F6766" w14:textId="77777777" w:rsidR="007A7BF2" w:rsidRDefault="00166A43" w:rsidP="007A7BF2">
      <w:pPr>
        <w:suppressAutoHyphens/>
        <w:autoSpaceDN w:val="0"/>
        <w:jc w:val="both"/>
        <w:textAlignment w:val="baseline"/>
        <w:rPr>
          <w:color w:val="000000"/>
          <w:sz w:val="24"/>
          <w:szCs w:val="24"/>
          <w:lang w:eastAsia="es-ES_tradnl"/>
        </w:rPr>
      </w:pPr>
      <w:r>
        <w:rPr>
          <w:color w:val="000000"/>
          <w:sz w:val="24"/>
          <w:szCs w:val="24"/>
          <w:lang w:val="eu-ES" w:eastAsia="es-ES_tradnl"/>
        </w:rPr>
        <w:t xml:space="preserve">Errekurritutako Foru Aginduan adierazten den bezala, GIPEGOLen 15. artikuluaren hirugarren atalak xedatzen du eskatutako informazioak bereziki babestutako daturik ez duenean, sarbidea eman beharko dela, kasuz kasu haztatuz informazioa zabaltzeko interes publikoa eta ukitutakoen eskubideak. Hau da, irispide-eskaera baten xede diren dokumentuek edo informazioek izaera pertsonaleko datu jakin batzuk edukitzeak ez du, arau gisa, datu horietarako irispidea osorik ukatzea ekarri behar; aitzitik, informazio publikorako irispideari buruzko erabakia proportzionaltasun-printzipioaren arabera hartu behar da, eta, horren arabera, kasuan kasuko </w:t>
      </w:r>
      <w:r>
        <w:rPr>
          <w:color w:val="000000"/>
          <w:sz w:val="24"/>
          <w:szCs w:val="24"/>
          <w:lang w:val="eu-ES" w:eastAsia="es-ES_tradnl"/>
        </w:rPr>
        <w:lastRenderedPageBreak/>
        <w:t>eskubideetako bat ere ez da sakrifikatu behar besteari eraginkortasuna emateko beharrezkoa denetik harago.</w:t>
      </w:r>
    </w:p>
    <w:p w14:paraId="5A3E7DB6" w14:textId="77777777" w:rsidR="007A7BF2" w:rsidRDefault="007A7BF2" w:rsidP="007A7BF2">
      <w:pPr>
        <w:suppressAutoHyphens/>
        <w:autoSpaceDN w:val="0"/>
        <w:jc w:val="both"/>
        <w:textAlignment w:val="baseline"/>
        <w:rPr>
          <w:color w:val="000000"/>
          <w:sz w:val="24"/>
          <w:szCs w:val="24"/>
          <w:lang w:eastAsia="es-ES_tradnl"/>
        </w:rPr>
      </w:pPr>
    </w:p>
    <w:p w14:paraId="2A698ECD" w14:textId="77777777" w:rsidR="007A7BF2" w:rsidRDefault="00166A43" w:rsidP="007A7BF2">
      <w:pPr>
        <w:suppressAutoHyphens/>
        <w:autoSpaceDN w:val="0"/>
        <w:jc w:val="both"/>
        <w:textAlignment w:val="baseline"/>
        <w:rPr>
          <w:color w:val="000000"/>
          <w:sz w:val="24"/>
          <w:szCs w:val="24"/>
          <w:lang w:eastAsia="es-ES_tradnl"/>
        </w:rPr>
      </w:pPr>
      <w:r>
        <w:rPr>
          <w:color w:val="000000"/>
          <w:sz w:val="24"/>
          <w:szCs w:val="24"/>
          <w:lang w:val="eu-ES" w:eastAsia="es-ES_tradnl"/>
        </w:rPr>
        <w:t>Datu pertsonalak babesteko eskubidearekin talka egiten duten kasuetarako, GIPEGOLek berak berariaz gaitzen du proportzionaltasun-printzipioa aplikatzea, 15.4 artikuluan aurreikusitakoaren bidez. Horren arabera: “</w:t>
      </w:r>
      <w:r w:rsidRPr="001319F4">
        <w:rPr>
          <w:i/>
          <w:iCs/>
          <w:color w:val="000000"/>
          <w:sz w:val="24"/>
          <w:szCs w:val="24"/>
          <w:lang w:val="eu-ES" w:eastAsia="es-ES_tradnl"/>
        </w:rPr>
        <w:t>ez da aplikatuko aurreko apartatuetan ezarritakoa, baldin eta datu pertsonalak disoziatu ondoren sartzen bada, eragindako pertsonak identifikatzea eragozteko</w:t>
      </w:r>
      <w:r>
        <w:rPr>
          <w:color w:val="000000"/>
          <w:sz w:val="24"/>
          <w:szCs w:val="24"/>
          <w:lang w:val="eu-ES" w:eastAsia="es-ES_tradnl"/>
        </w:rPr>
        <w:t>”. Horrela, datu pertsonalak babesteko eskubideari erabateko nagusitasuna emango litzaioke, eta informazio osoa eskuratzea ukatuko litzateke, soil-soilik, anonimizazio-prozesua teknikoki bideragarria ez denean, edo eskura dauden baliabideekin berridentifikazio-arriskuei aurre egiteko berme nahikoak ematen dituen modu batean gauzatu ezin denean.</w:t>
      </w:r>
    </w:p>
    <w:p w14:paraId="2E982697" w14:textId="77777777" w:rsidR="007A7BF2" w:rsidRDefault="007A7BF2" w:rsidP="007A7BF2">
      <w:pPr>
        <w:suppressAutoHyphens/>
        <w:autoSpaceDN w:val="0"/>
        <w:jc w:val="both"/>
        <w:textAlignment w:val="baseline"/>
        <w:rPr>
          <w:color w:val="000000"/>
          <w:sz w:val="24"/>
          <w:szCs w:val="24"/>
          <w:lang w:eastAsia="es-ES_tradnl"/>
        </w:rPr>
      </w:pPr>
    </w:p>
    <w:p w14:paraId="1E0D39B6" w14:textId="77777777" w:rsidR="007A7BF2" w:rsidRDefault="00166A43" w:rsidP="007A7BF2">
      <w:pPr>
        <w:suppressAutoHyphens/>
        <w:autoSpaceDN w:val="0"/>
        <w:jc w:val="both"/>
        <w:textAlignment w:val="baseline"/>
        <w:rPr>
          <w:color w:val="000000"/>
          <w:sz w:val="24"/>
          <w:szCs w:val="24"/>
          <w:lang w:eastAsia="es-ES_tradnl"/>
        </w:rPr>
      </w:pPr>
      <w:r>
        <w:rPr>
          <w:color w:val="000000"/>
          <w:sz w:val="24"/>
          <w:szCs w:val="24"/>
          <w:lang w:val="eu-ES" w:eastAsia="es-ES_tradnl"/>
        </w:rPr>
        <w:t>Aurrekoa ikusita, eta erreklamatzaileak 1988ko azaroaren 29ko dekretuaren kopian agertzen diren datu pertsonalak jakinaraztea bermatzen duen justifikaziorik aurkeztu ez duenez, zuzenbidearekin bat dator 35/2025 Foru Agindua, erreklamatzaileak datuak eskuratzeko eskaera onartu baitzuen, datu pertsonalak bereizi ondoren.</w:t>
      </w:r>
    </w:p>
    <w:p w14:paraId="7C6BC033" w14:textId="77777777" w:rsidR="007A7BF2" w:rsidRDefault="007A7BF2" w:rsidP="007A7BF2">
      <w:pPr>
        <w:suppressAutoHyphens/>
        <w:autoSpaceDN w:val="0"/>
        <w:jc w:val="both"/>
        <w:textAlignment w:val="baseline"/>
        <w:rPr>
          <w:b/>
          <w:bCs/>
          <w:color w:val="000000"/>
          <w:sz w:val="24"/>
          <w:szCs w:val="24"/>
          <w:lang w:val="es-ES_tradnl" w:eastAsia="es-ES_tradnl"/>
        </w:rPr>
      </w:pPr>
    </w:p>
    <w:p w14:paraId="4CB95080" w14:textId="77777777" w:rsidR="007A7BF2" w:rsidRDefault="00166A43" w:rsidP="007A7BF2">
      <w:pPr>
        <w:suppressAutoHyphens/>
        <w:autoSpaceDN w:val="0"/>
        <w:jc w:val="both"/>
        <w:textAlignment w:val="baseline"/>
        <w:rPr>
          <w:sz w:val="24"/>
          <w:szCs w:val="24"/>
        </w:rPr>
      </w:pPr>
      <w:r>
        <w:rPr>
          <w:b/>
          <w:bCs/>
          <w:color w:val="000000"/>
          <w:sz w:val="24"/>
          <w:szCs w:val="24"/>
          <w:lang w:val="eu-ES" w:eastAsia="es-ES_tradnl"/>
        </w:rPr>
        <w:t>Hirugarrena.</w:t>
      </w:r>
      <w:r>
        <w:rPr>
          <w:color w:val="000000"/>
          <w:sz w:val="24"/>
          <w:szCs w:val="24"/>
          <w:lang w:val="eu-ES" w:eastAsia="es-ES_tradnl"/>
        </w:rPr>
        <w:t xml:space="preserve"> Aurrekoa esanda, kontua da zehaztea ea, GIPEGOLen 18. artikuluko e) letran xedatutakoa kontuan hartuta, zuzena izan den ez onartzea edo, aitzitik, kasu honetan ez ote diren betetzen legean manu hori aplikatzeko aurreikusitako inguruabarrak.</w:t>
      </w:r>
    </w:p>
    <w:p w14:paraId="7C520E98" w14:textId="77777777" w:rsidR="007A7BF2" w:rsidRDefault="007A7BF2" w:rsidP="007A7BF2">
      <w:pPr>
        <w:suppressAutoHyphens/>
        <w:autoSpaceDN w:val="0"/>
        <w:jc w:val="both"/>
        <w:textAlignment w:val="baseline"/>
        <w:rPr>
          <w:sz w:val="24"/>
          <w:szCs w:val="24"/>
        </w:rPr>
      </w:pPr>
    </w:p>
    <w:p w14:paraId="7306E416" w14:textId="77777777" w:rsidR="007A7BF2" w:rsidRDefault="00166A43" w:rsidP="007A7BF2">
      <w:pPr>
        <w:suppressAutoHyphens/>
        <w:autoSpaceDN w:val="0"/>
        <w:jc w:val="both"/>
        <w:textAlignment w:val="baseline"/>
        <w:rPr>
          <w:sz w:val="24"/>
          <w:szCs w:val="24"/>
        </w:rPr>
      </w:pPr>
      <w:r>
        <w:rPr>
          <w:sz w:val="24"/>
          <w:szCs w:val="24"/>
          <w:lang w:val="eu-ES"/>
        </w:rPr>
        <w:t xml:space="preserve">Kontseilu honek dituen aurrekarietatik ondorioztatzen denez, Berdintasuna, Euskara eta Gobernantzaren Sailaren titularrak bat datorren edukia duen eskaera bat onetsi zuen; izan ere, apirilaren 23ko 23/2024 Foru Aginduaren bidez, erreklamatzaileak 1988ko azaroaren 29ko Diputatuen Kontseiluaren Dekretuari buruz aurkeztutako eskaerari erantzun zitzaion. </w:t>
      </w:r>
    </w:p>
    <w:p w14:paraId="0BB6D19B" w14:textId="77777777" w:rsidR="00EA27F6" w:rsidRDefault="00EA27F6" w:rsidP="007A7BF2">
      <w:pPr>
        <w:suppressAutoHyphens/>
        <w:autoSpaceDN w:val="0"/>
        <w:jc w:val="both"/>
        <w:textAlignment w:val="baseline"/>
        <w:rPr>
          <w:sz w:val="24"/>
          <w:szCs w:val="24"/>
        </w:rPr>
      </w:pPr>
    </w:p>
    <w:p w14:paraId="7F93D4DD" w14:textId="77777777" w:rsidR="007A7BF2" w:rsidRDefault="00166A43" w:rsidP="007A7BF2">
      <w:pPr>
        <w:suppressAutoHyphens/>
        <w:autoSpaceDN w:val="0"/>
        <w:jc w:val="both"/>
        <w:textAlignment w:val="baseline"/>
        <w:rPr>
          <w:sz w:val="24"/>
          <w:szCs w:val="24"/>
        </w:rPr>
      </w:pPr>
      <w:r>
        <w:rPr>
          <w:sz w:val="24"/>
          <w:szCs w:val="24"/>
          <w:lang w:val="eu-ES"/>
        </w:rPr>
        <w:t xml:space="preserve">Eskaera errepikakorrak ez onartzeko arrazoia aztertzeko, uztailaren 14ko CI/003/2016 interpretazio-irizpidea hartu behar da kontuan. Estatuko Gardentasun Kontseiluak egin zuen irizpide hori, eta 18.1.e) artikuluan jasotako eskaera errepikakorrei dagokienez, honako hau arrazoitu da: </w:t>
      </w:r>
    </w:p>
    <w:p w14:paraId="655A0CE8" w14:textId="77777777" w:rsidR="007A7BF2" w:rsidRPr="00112512" w:rsidRDefault="007A7BF2" w:rsidP="007A7BF2">
      <w:pPr>
        <w:suppressAutoHyphens/>
        <w:autoSpaceDN w:val="0"/>
        <w:jc w:val="both"/>
        <w:textAlignment w:val="baseline"/>
        <w:rPr>
          <w:i/>
          <w:iCs/>
          <w:sz w:val="24"/>
          <w:szCs w:val="24"/>
        </w:rPr>
      </w:pPr>
    </w:p>
    <w:p w14:paraId="4AAE0C67" w14:textId="77777777" w:rsidR="007A7BF2" w:rsidRDefault="00166A43" w:rsidP="007A7BF2">
      <w:pPr>
        <w:suppressAutoHyphens/>
        <w:autoSpaceDN w:val="0"/>
        <w:jc w:val="both"/>
        <w:textAlignment w:val="baseline"/>
        <w:rPr>
          <w:i/>
          <w:iCs/>
          <w:sz w:val="24"/>
          <w:szCs w:val="24"/>
          <w:lang w:val="eu-ES"/>
        </w:rPr>
      </w:pPr>
      <w:r>
        <w:rPr>
          <w:i/>
          <w:iCs/>
          <w:sz w:val="24"/>
          <w:szCs w:val="24"/>
          <w:lang w:val="eu-ES"/>
        </w:rPr>
        <w:t>“Nabarmen errepikakorra den informazio-eskaerari dagokionez, gramatikari dagokionez, lehen esan edo ebatzi den zerbait esatera edo ebaztera daramana da. Legearen arabera, eskaera ez onartzeko, beharrezkoa da A) errepikakorra izatea, eta B) ezaugarri hori nabarmena izatea. Beraz, eta Legeak bere iritzia ematen duen terminoetatik eratorritako betekizuna denez eskaera errepikakorra izatea ez ezik, nabarmen errepikakorra izatea ere, eskaera nabarmen errepikakorra zer den interpretatu behar da.</w:t>
      </w:r>
    </w:p>
    <w:p w14:paraId="36BA234A" w14:textId="77777777" w:rsidR="00EE1F1C" w:rsidRDefault="00EE1F1C" w:rsidP="007A7BF2">
      <w:pPr>
        <w:suppressAutoHyphens/>
        <w:autoSpaceDN w:val="0"/>
        <w:jc w:val="both"/>
        <w:textAlignment w:val="baseline"/>
        <w:rPr>
          <w:i/>
          <w:iCs/>
          <w:sz w:val="24"/>
          <w:szCs w:val="24"/>
          <w:lang w:val="eu-ES"/>
        </w:rPr>
      </w:pPr>
    </w:p>
    <w:p w14:paraId="7E8BD780" w14:textId="77777777" w:rsidR="00EE1F1C" w:rsidRDefault="00EE1F1C" w:rsidP="007A7BF2">
      <w:pPr>
        <w:suppressAutoHyphens/>
        <w:autoSpaceDN w:val="0"/>
        <w:jc w:val="both"/>
        <w:textAlignment w:val="baseline"/>
        <w:rPr>
          <w:i/>
          <w:iCs/>
          <w:sz w:val="24"/>
          <w:szCs w:val="24"/>
          <w:lang w:val="eu-ES"/>
        </w:rPr>
      </w:pPr>
    </w:p>
    <w:p w14:paraId="3EBA9592" w14:textId="77777777" w:rsidR="00EE1F1C" w:rsidRDefault="00EE1F1C" w:rsidP="007A7BF2">
      <w:pPr>
        <w:suppressAutoHyphens/>
        <w:autoSpaceDN w:val="0"/>
        <w:jc w:val="both"/>
        <w:textAlignment w:val="baseline"/>
        <w:rPr>
          <w:i/>
          <w:iCs/>
          <w:sz w:val="24"/>
          <w:szCs w:val="24"/>
          <w:lang w:val="eu-ES"/>
        </w:rPr>
      </w:pPr>
    </w:p>
    <w:p w14:paraId="48138D7D" w14:textId="77777777" w:rsidR="00EE1F1C" w:rsidRPr="00112512" w:rsidRDefault="00EE1F1C" w:rsidP="007A7BF2">
      <w:pPr>
        <w:suppressAutoHyphens/>
        <w:autoSpaceDN w:val="0"/>
        <w:jc w:val="both"/>
        <w:textAlignment w:val="baseline"/>
        <w:rPr>
          <w:i/>
          <w:iCs/>
          <w:sz w:val="24"/>
          <w:szCs w:val="24"/>
        </w:rPr>
      </w:pPr>
    </w:p>
    <w:p w14:paraId="121EA962" w14:textId="77777777" w:rsidR="007A7BF2" w:rsidRPr="00112512" w:rsidRDefault="007A7BF2" w:rsidP="007A7BF2">
      <w:pPr>
        <w:suppressAutoHyphens/>
        <w:autoSpaceDN w:val="0"/>
        <w:jc w:val="both"/>
        <w:textAlignment w:val="baseline"/>
        <w:rPr>
          <w:i/>
          <w:iCs/>
          <w:sz w:val="24"/>
          <w:szCs w:val="24"/>
        </w:rPr>
      </w:pPr>
    </w:p>
    <w:p w14:paraId="3D54BF89" w14:textId="77777777" w:rsidR="007A7BF2" w:rsidRPr="00112512" w:rsidRDefault="00166A43" w:rsidP="007A7BF2">
      <w:pPr>
        <w:suppressAutoHyphens/>
        <w:autoSpaceDN w:val="0"/>
        <w:jc w:val="both"/>
        <w:textAlignment w:val="baseline"/>
        <w:rPr>
          <w:i/>
          <w:iCs/>
          <w:sz w:val="24"/>
          <w:szCs w:val="24"/>
        </w:rPr>
      </w:pPr>
      <w:r>
        <w:rPr>
          <w:i/>
          <w:iCs/>
          <w:sz w:val="24"/>
          <w:szCs w:val="24"/>
          <w:lang w:val="eu-ES"/>
        </w:rPr>
        <w:lastRenderedPageBreak/>
        <w:t xml:space="preserve">Eskaera bat NABARMEN errepikakorra izango da modu nabarmen, argi eta agerikoan: </w:t>
      </w:r>
    </w:p>
    <w:p w14:paraId="7744C7AD" w14:textId="77777777" w:rsidR="007A7BF2" w:rsidRPr="00112512" w:rsidRDefault="007A7BF2" w:rsidP="007A7BF2">
      <w:pPr>
        <w:suppressAutoHyphens/>
        <w:autoSpaceDN w:val="0"/>
        <w:jc w:val="both"/>
        <w:textAlignment w:val="baseline"/>
        <w:rPr>
          <w:i/>
          <w:iCs/>
          <w:sz w:val="24"/>
          <w:szCs w:val="24"/>
        </w:rPr>
      </w:pPr>
    </w:p>
    <w:p w14:paraId="24AD410B" w14:textId="77777777" w:rsidR="007A7BF2" w:rsidRPr="00112512" w:rsidRDefault="00166A43" w:rsidP="007A7BF2">
      <w:pPr>
        <w:pStyle w:val="Prrafodelista"/>
        <w:numPr>
          <w:ilvl w:val="0"/>
          <w:numId w:val="8"/>
        </w:numPr>
        <w:suppressAutoHyphens/>
        <w:autoSpaceDN w:val="0"/>
        <w:jc w:val="both"/>
        <w:textAlignment w:val="baseline"/>
        <w:rPr>
          <w:i/>
          <w:iCs/>
          <w:sz w:val="24"/>
          <w:szCs w:val="24"/>
        </w:rPr>
      </w:pPr>
      <w:r>
        <w:rPr>
          <w:i/>
          <w:iCs/>
          <w:sz w:val="24"/>
          <w:szCs w:val="24"/>
          <w:lang w:val="eu-ES"/>
        </w:rPr>
        <w:t>Eskatzaile berak edo berberek aurretik aurkeztutako beste batekin edo batzuekin bat datorrenean eta GIPEGOLen 14. edo 15. artikuluko mugaren bat aplikatzeagatik edo 18. artikuluan ezarritako moduan ez onartzeko arrazoiren bat egoteagatik baztertu denean.</w:t>
      </w:r>
    </w:p>
    <w:p w14:paraId="25A50CF4" w14:textId="77777777" w:rsidR="007A7BF2" w:rsidRPr="00112512" w:rsidRDefault="007A7BF2" w:rsidP="007A7BF2">
      <w:pPr>
        <w:suppressAutoHyphens/>
        <w:autoSpaceDN w:val="0"/>
        <w:jc w:val="both"/>
        <w:textAlignment w:val="baseline"/>
        <w:rPr>
          <w:i/>
          <w:iCs/>
          <w:sz w:val="24"/>
          <w:szCs w:val="24"/>
        </w:rPr>
      </w:pPr>
    </w:p>
    <w:p w14:paraId="47EEAAD5" w14:textId="77777777" w:rsidR="007A7BF2" w:rsidRPr="00112512" w:rsidRDefault="00166A43" w:rsidP="007A7BF2">
      <w:pPr>
        <w:suppressAutoHyphens/>
        <w:autoSpaceDN w:val="0"/>
        <w:ind w:left="360"/>
        <w:jc w:val="both"/>
        <w:textAlignment w:val="baseline"/>
        <w:rPr>
          <w:i/>
          <w:iCs/>
          <w:sz w:val="24"/>
          <w:szCs w:val="24"/>
        </w:rPr>
      </w:pPr>
      <w:r>
        <w:rPr>
          <w:i/>
          <w:iCs/>
          <w:sz w:val="24"/>
          <w:szCs w:val="24"/>
          <w:lang w:val="eu-ES"/>
        </w:rPr>
        <w:t xml:space="preserve">Nolanahi ere, erantzuna irmoa izan behar da erreklamazio-epeak edo administrazioarekiko auzi-errekurtsoa jarri gabe igaro delako, edo, aurkeztu arren, behin betiko ebatzi direlako eta ukatzea edo ez onartzea Gardentasunaren eta Gobernu Onaren Kontseiluak edo eskumena duen organo autonomiko baliokideak edo dagokion organo judizialak abalatu duelako. </w:t>
      </w:r>
    </w:p>
    <w:p w14:paraId="2A1C7E14" w14:textId="77777777" w:rsidR="007A7BF2" w:rsidRPr="00112512" w:rsidRDefault="007A7BF2" w:rsidP="007A7BF2">
      <w:pPr>
        <w:suppressAutoHyphens/>
        <w:autoSpaceDN w:val="0"/>
        <w:jc w:val="both"/>
        <w:textAlignment w:val="baseline"/>
        <w:rPr>
          <w:i/>
          <w:iCs/>
          <w:sz w:val="24"/>
          <w:szCs w:val="24"/>
        </w:rPr>
      </w:pPr>
    </w:p>
    <w:p w14:paraId="221D90CC" w14:textId="77777777" w:rsidR="007A7BF2" w:rsidRPr="00112512" w:rsidRDefault="00166A43" w:rsidP="007A7BF2">
      <w:pPr>
        <w:pStyle w:val="Prrafodelista"/>
        <w:numPr>
          <w:ilvl w:val="0"/>
          <w:numId w:val="8"/>
        </w:numPr>
        <w:suppressAutoHyphens/>
        <w:autoSpaceDN w:val="0"/>
        <w:jc w:val="both"/>
        <w:textAlignment w:val="baseline"/>
        <w:rPr>
          <w:i/>
          <w:iCs/>
          <w:sz w:val="24"/>
          <w:szCs w:val="24"/>
        </w:rPr>
      </w:pPr>
      <w:r>
        <w:rPr>
          <w:i/>
          <w:iCs/>
          <w:sz w:val="24"/>
          <w:szCs w:val="24"/>
          <w:lang w:val="eu-ES"/>
        </w:rPr>
        <w:t xml:space="preserve">Eskatzaile berak edo berberek aurretik aurkeztutako beste batekin edo batzuekin bat badator, eta izapidetzeko onartu bada, informazioa jada eskaini bada, bere garaian emandako datuei buruzko benetako edo legezko aldaketarik egin gabe. Kasu horietan, behar bezala justifikatu beharko da hasieran emandako datuak ez direla aldatu. </w:t>
      </w:r>
    </w:p>
    <w:p w14:paraId="6348992E" w14:textId="77777777" w:rsidR="007A7BF2" w:rsidRPr="00112512" w:rsidRDefault="007A7BF2" w:rsidP="007A7BF2">
      <w:pPr>
        <w:suppressAutoHyphens/>
        <w:autoSpaceDN w:val="0"/>
        <w:jc w:val="both"/>
        <w:textAlignment w:val="baseline"/>
        <w:rPr>
          <w:i/>
          <w:iCs/>
          <w:sz w:val="24"/>
          <w:szCs w:val="24"/>
        </w:rPr>
      </w:pPr>
    </w:p>
    <w:p w14:paraId="732966F4" w14:textId="77777777" w:rsidR="007A7BF2" w:rsidRDefault="00166A43" w:rsidP="007A7BF2">
      <w:pPr>
        <w:pStyle w:val="Prrafodelista"/>
        <w:numPr>
          <w:ilvl w:val="0"/>
          <w:numId w:val="8"/>
        </w:numPr>
        <w:suppressAutoHyphens/>
        <w:autoSpaceDN w:val="0"/>
        <w:jc w:val="both"/>
        <w:textAlignment w:val="baseline"/>
        <w:rPr>
          <w:i/>
          <w:iCs/>
          <w:sz w:val="24"/>
          <w:szCs w:val="24"/>
        </w:rPr>
      </w:pPr>
      <w:r>
        <w:rPr>
          <w:i/>
          <w:iCs/>
          <w:sz w:val="24"/>
          <w:szCs w:val="24"/>
          <w:lang w:val="eu-ES"/>
        </w:rPr>
        <w:t xml:space="preserve">Eskatzaileak edo eskatzaileek aldez aurretik jakiten badute ebazpenaren zentzua, organo informatzaileak aurreko prozedura batean jakinarazi diolako. </w:t>
      </w:r>
    </w:p>
    <w:p w14:paraId="165F9867" w14:textId="77777777" w:rsidR="00244BE0" w:rsidRPr="00244BE0" w:rsidRDefault="00244BE0" w:rsidP="00244BE0">
      <w:pPr>
        <w:pStyle w:val="Prrafodelista"/>
        <w:rPr>
          <w:i/>
          <w:iCs/>
          <w:sz w:val="24"/>
          <w:szCs w:val="24"/>
        </w:rPr>
      </w:pPr>
    </w:p>
    <w:p w14:paraId="6C666156" w14:textId="77777777" w:rsidR="00244BE0" w:rsidRPr="00112512" w:rsidRDefault="00244BE0" w:rsidP="00244BE0">
      <w:pPr>
        <w:pStyle w:val="Prrafodelista"/>
        <w:suppressAutoHyphens/>
        <w:autoSpaceDN w:val="0"/>
        <w:ind w:left="360"/>
        <w:jc w:val="both"/>
        <w:textAlignment w:val="baseline"/>
        <w:rPr>
          <w:i/>
          <w:iCs/>
          <w:sz w:val="24"/>
          <w:szCs w:val="24"/>
        </w:rPr>
      </w:pPr>
    </w:p>
    <w:p w14:paraId="2EB109BE" w14:textId="77777777" w:rsidR="00271E4F" w:rsidRPr="00D77AF8" w:rsidRDefault="00166A43" w:rsidP="00244BE0">
      <w:pPr>
        <w:pStyle w:val="Prrafodelista"/>
        <w:numPr>
          <w:ilvl w:val="0"/>
          <w:numId w:val="8"/>
        </w:numPr>
        <w:suppressAutoHyphens/>
        <w:autoSpaceDN w:val="0"/>
        <w:jc w:val="both"/>
        <w:textAlignment w:val="baseline"/>
        <w:rPr>
          <w:i/>
          <w:iCs/>
          <w:sz w:val="24"/>
          <w:szCs w:val="24"/>
        </w:rPr>
      </w:pPr>
      <w:r>
        <w:rPr>
          <w:i/>
          <w:iCs/>
          <w:sz w:val="24"/>
          <w:szCs w:val="24"/>
          <w:lang w:val="eu-ES"/>
        </w:rPr>
        <w:t xml:space="preserve">Organo berari zuzendutako beste batekin edo batzuekin bat etortzea, legez aurreikusitako izapidetze-epeak baino epe laburragoetan, aldez aurretik aurkeztutako eskabideek izapideak amaitu ez badituzte. </w:t>
      </w:r>
    </w:p>
    <w:p w14:paraId="58CF8E45" w14:textId="77777777" w:rsidR="007A7BF2" w:rsidRPr="00112512" w:rsidRDefault="007A7BF2" w:rsidP="007A7BF2">
      <w:pPr>
        <w:pStyle w:val="Prrafodelista"/>
        <w:rPr>
          <w:i/>
          <w:iCs/>
          <w:sz w:val="24"/>
          <w:szCs w:val="24"/>
        </w:rPr>
      </w:pPr>
    </w:p>
    <w:p w14:paraId="2D91DB83" w14:textId="77777777" w:rsidR="007A7BF2" w:rsidRDefault="00166A43" w:rsidP="007A7BF2">
      <w:pPr>
        <w:pStyle w:val="Prrafodelista"/>
        <w:numPr>
          <w:ilvl w:val="0"/>
          <w:numId w:val="8"/>
        </w:numPr>
        <w:suppressAutoHyphens/>
        <w:autoSpaceDN w:val="0"/>
        <w:jc w:val="both"/>
        <w:textAlignment w:val="baseline"/>
        <w:rPr>
          <w:i/>
          <w:iCs/>
          <w:sz w:val="24"/>
          <w:szCs w:val="24"/>
        </w:rPr>
      </w:pPr>
      <w:r>
        <w:rPr>
          <w:i/>
          <w:iCs/>
          <w:sz w:val="24"/>
          <w:szCs w:val="24"/>
          <w:lang w:val="eu-ES"/>
        </w:rPr>
        <w:t xml:space="preserve">Erantzuna ezinezkoa denean, edukiagatik edo eskumen-arrazoiengatik, eta hala jakinarazi eta justifikatu bazaio informazio-eskatzaileari.” </w:t>
      </w:r>
    </w:p>
    <w:p w14:paraId="4F9F0063" w14:textId="77777777" w:rsidR="007A7BF2" w:rsidRPr="00481FA5" w:rsidRDefault="007A7BF2" w:rsidP="007A7BF2">
      <w:pPr>
        <w:pStyle w:val="Prrafodelista"/>
        <w:rPr>
          <w:i/>
          <w:iCs/>
          <w:sz w:val="24"/>
          <w:szCs w:val="24"/>
        </w:rPr>
      </w:pPr>
    </w:p>
    <w:p w14:paraId="21DEC0F7" w14:textId="77777777" w:rsidR="007A7BF2" w:rsidRPr="00481FA5" w:rsidRDefault="007A7BF2" w:rsidP="007A7BF2">
      <w:pPr>
        <w:suppressAutoHyphens/>
        <w:autoSpaceDN w:val="0"/>
        <w:jc w:val="both"/>
        <w:textAlignment w:val="baseline"/>
        <w:rPr>
          <w:i/>
          <w:iCs/>
          <w:sz w:val="24"/>
          <w:szCs w:val="24"/>
        </w:rPr>
      </w:pPr>
    </w:p>
    <w:p w14:paraId="799D85E4" w14:textId="77777777" w:rsidR="007A7BF2" w:rsidRDefault="00166A43" w:rsidP="007A7BF2">
      <w:pPr>
        <w:suppressAutoHyphens/>
        <w:autoSpaceDN w:val="0"/>
        <w:jc w:val="both"/>
        <w:textAlignment w:val="baseline"/>
        <w:rPr>
          <w:sz w:val="24"/>
          <w:szCs w:val="24"/>
        </w:rPr>
      </w:pPr>
      <w:r>
        <w:rPr>
          <w:sz w:val="24"/>
          <w:szCs w:val="24"/>
          <w:lang w:val="eu-ES"/>
        </w:rPr>
        <w:t>Orain interesatzen denari dagokionez, Estatuko Kontseiluaren ustez “</w:t>
      </w:r>
      <w:r w:rsidRPr="00EE1F1C">
        <w:rPr>
          <w:i/>
          <w:iCs/>
          <w:sz w:val="24"/>
          <w:szCs w:val="24"/>
          <w:lang w:val="eu-ES"/>
        </w:rPr>
        <w:t>eskaera bat nabarmen errepikakorra izango da modu nabarmen, argi eta agerikoan [...] eskatzaileak edo eskatzaileek ezagutzen badute ebazpenaren zentzua, txostena egin duen organoak aurreko prozedura batean jakinarazi zaiolako</w:t>
      </w:r>
      <w:r>
        <w:rPr>
          <w:sz w:val="24"/>
          <w:szCs w:val="24"/>
          <w:lang w:val="eu-ES"/>
        </w:rPr>
        <w:t xml:space="preserve">”. </w:t>
      </w:r>
    </w:p>
    <w:p w14:paraId="2B266494" w14:textId="77777777" w:rsidR="007A7BF2" w:rsidRDefault="007A7BF2" w:rsidP="007A7BF2">
      <w:pPr>
        <w:suppressAutoHyphens/>
        <w:autoSpaceDN w:val="0"/>
        <w:jc w:val="both"/>
        <w:textAlignment w:val="baseline"/>
        <w:rPr>
          <w:sz w:val="24"/>
          <w:szCs w:val="24"/>
        </w:rPr>
      </w:pPr>
    </w:p>
    <w:p w14:paraId="7AED5934" w14:textId="77777777" w:rsidR="007A7BF2" w:rsidRDefault="00166A43" w:rsidP="007A7BF2">
      <w:pPr>
        <w:suppressAutoHyphens/>
        <w:autoSpaceDN w:val="0"/>
        <w:jc w:val="both"/>
        <w:textAlignment w:val="baseline"/>
        <w:rPr>
          <w:sz w:val="24"/>
          <w:szCs w:val="24"/>
        </w:rPr>
      </w:pPr>
      <w:r>
        <w:rPr>
          <w:sz w:val="24"/>
          <w:szCs w:val="24"/>
          <w:lang w:val="eu-ES"/>
        </w:rPr>
        <w:t>Ondorioz, Diputatuen Kontseiluaren 1988ko azaroaren 29ko Dekretuaren jatorrizko kopiari buruzko eskaera bakarra duten eskaerak, ebazpenaren zentzua jakinarazi zaiolako erantzuna ezagutzen duenak egindakoak, ez onartzera behartuta daude, nabarmen errepikakorrak direlako eta Legearen helburuarekin justifikatzen ez direlako.</w:t>
      </w:r>
    </w:p>
    <w:p w14:paraId="7E841F1E" w14:textId="77777777" w:rsidR="007A7BF2" w:rsidRDefault="007A7BF2" w:rsidP="007A7BF2">
      <w:pPr>
        <w:suppressAutoHyphens/>
        <w:autoSpaceDN w:val="0"/>
        <w:jc w:val="both"/>
        <w:textAlignment w:val="baseline"/>
        <w:rPr>
          <w:sz w:val="24"/>
          <w:szCs w:val="24"/>
        </w:rPr>
      </w:pPr>
    </w:p>
    <w:p w14:paraId="2DAAAC39" w14:textId="77777777" w:rsidR="007A7BF2" w:rsidRDefault="00166A43" w:rsidP="007A7BF2">
      <w:pPr>
        <w:suppressAutoHyphens/>
        <w:autoSpaceDN w:val="0"/>
        <w:jc w:val="both"/>
        <w:textAlignment w:val="baseline"/>
        <w:rPr>
          <w:sz w:val="24"/>
          <w:szCs w:val="24"/>
        </w:rPr>
      </w:pPr>
      <w:r>
        <w:rPr>
          <w:sz w:val="24"/>
          <w:szCs w:val="24"/>
          <w:lang w:val="eu-ES"/>
        </w:rPr>
        <w:t xml:space="preserve">Eta hala gertatzen da erreklamatzaileak 2025eko apirilaren 16an egindako eskaerarekin, zeina bat baitator apirilaren 24ko 23/2024 Foru Aginduaren bidez onetsitako beste eskaera batekin.  </w:t>
      </w:r>
    </w:p>
    <w:p w14:paraId="079DD6F6" w14:textId="10E34BA8" w:rsidR="007A7BF2" w:rsidRDefault="00166A43" w:rsidP="007A7BF2">
      <w:pPr>
        <w:suppressAutoHyphens/>
        <w:autoSpaceDN w:val="0"/>
        <w:jc w:val="both"/>
        <w:textAlignment w:val="baseline"/>
        <w:rPr>
          <w:sz w:val="24"/>
          <w:szCs w:val="24"/>
        </w:rPr>
      </w:pPr>
      <w:r>
        <w:rPr>
          <w:sz w:val="24"/>
          <w:szCs w:val="24"/>
          <w:lang w:val="eu-ES"/>
        </w:rPr>
        <w:t xml:space="preserve">Azaldutako guztia ikusita, Foru Kontseilu honek uste du </w:t>
      </w:r>
      <w:proofErr w:type="spellStart"/>
      <w:r w:rsidR="00D94805" w:rsidRPr="00D94805">
        <w:rPr>
          <w:sz w:val="24"/>
          <w:szCs w:val="24"/>
          <w:highlight w:val="black"/>
          <w:lang w:val="eu-ES"/>
        </w:rPr>
        <w:t>XXXXX</w:t>
      </w:r>
      <w:r>
        <w:rPr>
          <w:sz w:val="24"/>
          <w:szCs w:val="24"/>
          <w:lang w:val="eu-ES"/>
        </w:rPr>
        <w:t>k</w:t>
      </w:r>
      <w:proofErr w:type="spellEnd"/>
      <w:r>
        <w:rPr>
          <w:sz w:val="24"/>
          <w:szCs w:val="24"/>
          <w:lang w:val="eu-ES"/>
        </w:rPr>
        <w:t xml:space="preserve"> eskatutako informazioa ez onartzeak 19/2013 Legearen 18.e) artikuluaren babesa duela.</w:t>
      </w:r>
    </w:p>
    <w:p w14:paraId="4D4C3D16" w14:textId="77777777" w:rsidR="007A7BF2" w:rsidRDefault="007A7BF2" w:rsidP="007A7BF2">
      <w:pPr>
        <w:suppressAutoHyphens/>
        <w:autoSpaceDN w:val="0"/>
        <w:jc w:val="both"/>
        <w:textAlignment w:val="baseline"/>
        <w:rPr>
          <w:sz w:val="24"/>
          <w:szCs w:val="24"/>
        </w:rPr>
      </w:pPr>
    </w:p>
    <w:p w14:paraId="00D044CC" w14:textId="77777777" w:rsidR="007A7BF2" w:rsidRDefault="00166A43" w:rsidP="007A7BF2">
      <w:pPr>
        <w:tabs>
          <w:tab w:val="left" w:pos="426"/>
        </w:tabs>
        <w:ind w:left="66"/>
        <w:jc w:val="both"/>
        <w:rPr>
          <w:sz w:val="24"/>
          <w:szCs w:val="24"/>
        </w:rPr>
      </w:pPr>
      <w:r>
        <w:rPr>
          <w:sz w:val="24"/>
          <w:szCs w:val="24"/>
          <w:lang w:val="eu-ES"/>
        </w:rPr>
        <w:t>Horregatik guztiagatik, Gardentasunaren Foru Kontseiluak, aho batez, hau hartu du:</w:t>
      </w:r>
    </w:p>
    <w:p w14:paraId="50EBE461" w14:textId="77777777" w:rsidR="00271E4F" w:rsidRDefault="00271E4F" w:rsidP="007A7BF2">
      <w:pPr>
        <w:tabs>
          <w:tab w:val="left" w:pos="426"/>
        </w:tabs>
        <w:ind w:left="66"/>
        <w:jc w:val="both"/>
        <w:rPr>
          <w:sz w:val="24"/>
          <w:szCs w:val="24"/>
        </w:rPr>
      </w:pPr>
    </w:p>
    <w:p w14:paraId="04A545C5" w14:textId="77777777" w:rsidR="007A7BF2" w:rsidRPr="00EE3782" w:rsidRDefault="007A7BF2" w:rsidP="007A7BF2">
      <w:pPr>
        <w:tabs>
          <w:tab w:val="left" w:pos="473"/>
        </w:tabs>
        <w:jc w:val="both"/>
        <w:rPr>
          <w:sz w:val="24"/>
          <w:szCs w:val="24"/>
        </w:rPr>
      </w:pPr>
    </w:p>
    <w:p w14:paraId="53723E0E" w14:textId="77777777" w:rsidR="007A7BF2" w:rsidRPr="00EE3782" w:rsidRDefault="00166A43" w:rsidP="007A7BF2">
      <w:pPr>
        <w:jc w:val="center"/>
        <w:rPr>
          <w:color w:val="000000"/>
          <w:sz w:val="24"/>
          <w:szCs w:val="24"/>
          <w:lang w:eastAsia="es-ES_tradnl"/>
        </w:rPr>
      </w:pPr>
      <w:r>
        <w:rPr>
          <w:b/>
          <w:bCs/>
          <w:color w:val="000000"/>
          <w:sz w:val="24"/>
          <w:szCs w:val="24"/>
          <w:lang w:val="eu-ES" w:eastAsia="es-ES_tradnl"/>
        </w:rPr>
        <w:t>EBAZPENA</w:t>
      </w:r>
    </w:p>
    <w:p w14:paraId="60C36E5C" w14:textId="77777777" w:rsidR="007A7BF2" w:rsidRPr="00EE3782" w:rsidRDefault="007A7BF2" w:rsidP="007A7BF2">
      <w:pPr>
        <w:jc w:val="both"/>
        <w:rPr>
          <w:color w:val="000000"/>
          <w:sz w:val="24"/>
          <w:szCs w:val="24"/>
          <w:lang w:eastAsia="es-ES_tradnl"/>
        </w:rPr>
      </w:pPr>
    </w:p>
    <w:p w14:paraId="446DA001" w14:textId="4E1A34C8" w:rsidR="007A7BF2" w:rsidRDefault="00166A43" w:rsidP="007A7BF2">
      <w:pPr>
        <w:autoSpaceDE w:val="0"/>
        <w:autoSpaceDN w:val="0"/>
        <w:adjustRightInd w:val="0"/>
        <w:jc w:val="both"/>
        <w:rPr>
          <w:sz w:val="24"/>
          <w:szCs w:val="24"/>
        </w:rPr>
      </w:pPr>
      <w:r>
        <w:rPr>
          <w:b/>
          <w:bCs/>
          <w:color w:val="000000"/>
          <w:sz w:val="24"/>
          <w:szCs w:val="24"/>
          <w:lang w:val="eu-ES" w:eastAsia="es-ES_tradnl"/>
        </w:rPr>
        <w:t xml:space="preserve">Lehenengoa. </w:t>
      </w:r>
      <w:r>
        <w:rPr>
          <w:color w:val="000000"/>
          <w:sz w:val="24"/>
          <w:szCs w:val="24"/>
          <w:lang w:val="eu-ES" w:eastAsia="es-ES_tradnl"/>
        </w:rPr>
        <w:t xml:space="preserve">Ezestea </w:t>
      </w:r>
      <w:proofErr w:type="spellStart"/>
      <w:r w:rsidR="00257602" w:rsidRPr="00257602">
        <w:rPr>
          <w:color w:val="000000"/>
          <w:sz w:val="24"/>
          <w:szCs w:val="24"/>
          <w:highlight w:val="black"/>
          <w:lang w:val="eu-ES" w:eastAsia="es-ES_tradnl"/>
        </w:rPr>
        <w:t>XXXXX</w:t>
      </w:r>
      <w:r w:rsidR="00257602">
        <w:rPr>
          <w:color w:val="000000"/>
          <w:sz w:val="24"/>
          <w:szCs w:val="24"/>
          <w:lang w:val="eu-ES" w:eastAsia="es-ES_tradnl"/>
        </w:rPr>
        <w:t>k</w:t>
      </w:r>
      <w:proofErr w:type="spellEnd"/>
      <w:r>
        <w:rPr>
          <w:color w:val="000000"/>
          <w:sz w:val="24"/>
          <w:szCs w:val="24"/>
          <w:lang w:val="eu-ES" w:eastAsia="es-ES_tradnl"/>
        </w:rPr>
        <w:t xml:space="preserve"> apirilaren 16ko 35/2025 Foru Aginduaren aurka egindako erreklamazioa, GIPEGOLen 18.e) artikuluan xedatutakoa kontuan hartuta.</w:t>
      </w:r>
    </w:p>
    <w:p w14:paraId="3CA0255F" w14:textId="77777777" w:rsidR="00271E4F" w:rsidRPr="00EE3782" w:rsidRDefault="00271E4F" w:rsidP="007A7BF2">
      <w:pPr>
        <w:autoSpaceDE w:val="0"/>
        <w:autoSpaceDN w:val="0"/>
        <w:adjustRightInd w:val="0"/>
        <w:jc w:val="both"/>
        <w:rPr>
          <w:color w:val="000000"/>
          <w:sz w:val="24"/>
          <w:szCs w:val="24"/>
          <w:lang w:val="es-ES_tradnl" w:eastAsia="es-ES_tradnl"/>
        </w:rPr>
      </w:pPr>
    </w:p>
    <w:p w14:paraId="66C693A3" w14:textId="77777777" w:rsidR="007A7BF2" w:rsidRDefault="007A7BF2" w:rsidP="007A7BF2">
      <w:pPr>
        <w:jc w:val="both"/>
        <w:rPr>
          <w:b/>
          <w:bCs/>
          <w:color w:val="000000"/>
          <w:sz w:val="24"/>
          <w:szCs w:val="24"/>
          <w:lang w:eastAsia="es-ES_tradnl"/>
        </w:rPr>
      </w:pPr>
    </w:p>
    <w:p w14:paraId="6B1AC428" w14:textId="77777777" w:rsidR="007A7BF2" w:rsidRDefault="00166A43" w:rsidP="007A7BF2">
      <w:pPr>
        <w:jc w:val="both"/>
        <w:rPr>
          <w:color w:val="000000"/>
          <w:sz w:val="24"/>
          <w:szCs w:val="24"/>
          <w:lang w:eastAsia="es-ES_tradnl"/>
        </w:rPr>
      </w:pPr>
      <w:r>
        <w:rPr>
          <w:b/>
          <w:bCs/>
          <w:color w:val="000000"/>
          <w:sz w:val="24"/>
          <w:szCs w:val="24"/>
          <w:lang w:val="eu-ES" w:eastAsia="es-ES_tradnl"/>
        </w:rPr>
        <w:t>Bigarrena.</w:t>
      </w:r>
      <w:r>
        <w:rPr>
          <w:color w:val="000000"/>
          <w:sz w:val="24"/>
          <w:szCs w:val="24"/>
          <w:lang w:val="eu-ES" w:eastAsia="es-ES_tradnl"/>
        </w:rPr>
        <w:t xml:space="preserve"> Ebazpen honek administrazio bidea amaitzen du, eta beraren aurka, administrazioarekiko auzi errekurtsoa aurkeztu daiteke Gasteizko Administrazioarekiko Auzietako Epaitegietan, bi hilabeteko epean, ebazpen hau jakinarazi eta hurrengo egunetik aurrera zenbatzen hasita. </w:t>
      </w:r>
    </w:p>
    <w:p w14:paraId="7CE41A9A" w14:textId="77777777" w:rsidR="00271E4F" w:rsidRDefault="00271E4F" w:rsidP="007A7BF2">
      <w:pPr>
        <w:jc w:val="both"/>
        <w:rPr>
          <w:color w:val="000000"/>
          <w:sz w:val="24"/>
          <w:szCs w:val="24"/>
          <w:lang w:eastAsia="es-ES_tradnl"/>
        </w:rPr>
      </w:pPr>
    </w:p>
    <w:p w14:paraId="55DD91B0" w14:textId="77777777" w:rsidR="00271E4F" w:rsidRDefault="00271E4F" w:rsidP="007A7BF2">
      <w:pPr>
        <w:jc w:val="both"/>
        <w:rPr>
          <w:color w:val="000000"/>
          <w:sz w:val="24"/>
          <w:szCs w:val="24"/>
          <w:lang w:eastAsia="es-ES_tradnl"/>
        </w:rPr>
      </w:pPr>
    </w:p>
    <w:p w14:paraId="302ADDA3" w14:textId="77777777" w:rsidR="00271E4F" w:rsidRDefault="00271E4F" w:rsidP="007A7BF2">
      <w:pPr>
        <w:jc w:val="both"/>
        <w:rPr>
          <w:color w:val="000000"/>
          <w:sz w:val="24"/>
          <w:szCs w:val="24"/>
          <w:lang w:eastAsia="es-ES_tradnl"/>
        </w:rPr>
      </w:pPr>
    </w:p>
    <w:p w14:paraId="778581BD" w14:textId="77777777" w:rsidR="00271E4F" w:rsidRDefault="00271E4F" w:rsidP="007A7BF2">
      <w:pPr>
        <w:jc w:val="both"/>
        <w:rPr>
          <w:color w:val="000000"/>
          <w:sz w:val="24"/>
          <w:szCs w:val="24"/>
          <w:lang w:eastAsia="es-ES_tradnl"/>
        </w:rPr>
      </w:pPr>
    </w:p>
    <w:p w14:paraId="57CF3375" w14:textId="77777777" w:rsidR="004C6F0F" w:rsidRPr="00F07A5E" w:rsidRDefault="004C6F0F" w:rsidP="0089567D">
      <w:pPr>
        <w:rPr>
          <w:b/>
          <w:color w:val="000000"/>
          <w:sz w:val="24"/>
          <w:szCs w:val="24"/>
          <w:lang w:eastAsia="es-ES_tradnl"/>
        </w:rPr>
      </w:pPr>
    </w:p>
    <w:sectPr w:rsidR="004C6F0F" w:rsidRPr="00F07A5E" w:rsidSect="00301BD1">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F90A" w14:textId="77777777" w:rsidR="00166A43" w:rsidRDefault="00166A43">
      <w:r>
        <w:separator/>
      </w:r>
    </w:p>
  </w:endnote>
  <w:endnote w:type="continuationSeparator" w:id="0">
    <w:p w14:paraId="41AAF100" w14:textId="77777777" w:rsidR="00166A43" w:rsidRDefault="0016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7750" w14:textId="77777777" w:rsidR="00A53A91" w:rsidRDefault="00166A43">
    <w:pPr>
      <w:pStyle w:val="Piedepgina"/>
      <w:framePr w:w="862" w:wrap="around" w:vAnchor="text" w:hAnchor="page" w:x="1153" w:y="10"/>
      <w:ind w:firstLine="0"/>
      <w:rPr>
        <w:rStyle w:val="Nmerodepgina"/>
      </w:rPr>
    </w:pPr>
    <w:r>
      <w:rPr>
        <w:rStyle w:val="Nmerodepgina"/>
      </w:rPr>
      <w:fldChar w:fldCharType="begin"/>
    </w:r>
    <w:r>
      <w:rPr>
        <w:rStyle w:val="Nmerodepgina"/>
      </w:rPr>
      <w:instrText xml:space="preserve">PAGE  </w:instrText>
    </w:r>
    <w:r>
      <w:rPr>
        <w:rStyle w:val="Nmerodepgina"/>
      </w:rPr>
      <w:fldChar w:fldCharType="separate"/>
    </w:r>
    <w:r w:rsidR="003E37BB">
      <w:rPr>
        <w:rStyle w:val="Nmerodepgina"/>
        <w:noProof/>
      </w:rPr>
      <w:t>8</w:t>
    </w:r>
    <w:r>
      <w:rPr>
        <w:rStyle w:val="Nmerodepgina"/>
      </w:rPr>
      <w:fldChar w:fldCharType="end"/>
    </w:r>
  </w:p>
  <w:p w14:paraId="27A6FC53" w14:textId="77777777" w:rsidR="00A53A91" w:rsidRDefault="00A53A91">
    <w:pPr>
      <w:pStyle w:val="Piedepgina"/>
      <w:ind w:right="360" w:hanging="426"/>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6205"/>
      <w:docPartObj>
        <w:docPartGallery w:val="Page Numbers (Bottom of Page)"/>
        <w:docPartUnique/>
      </w:docPartObj>
    </w:sdtPr>
    <w:sdtEndPr/>
    <w:sdtContent>
      <w:sdt>
        <w:sdtPr>
          <w:id w:val="-1705238520"/>
          <w:docPartObj>
            <w:docPartGallery w:val="Page Numbers (Top of Page)"/>
            <w:docPartUnique/>
          </w:docPartObj>
        </w:sdtPr>
        <w:sdtEndPr/>
        <w:sdtContent>
          <w:p w14:paraId="1F5B05BC" w14:textId="77777777" w:rsidR="00025EAD" w:rsidRPr="00025EAD" w:rsidRDefault="00166A43" w:rsidP="00013356">
            <w:pPr>
              <w:pStyle w:val="Piedepgina"/>
            </w:pPr>
            <w:r>
              <w:tab/>
            </w:r>
            <w:r>
              <w:tab/>
            </w:r>
            <w:r w:rsidRPr="00025EAD">
              <w:rPr>
                <w:sz w:val="24"/>
                <w:szCs w:val="24"/>
              </w:rPr>
              <w:fldChar w:fldCharType="begin"/>
            </w:r>
            <w:r w:rsidRPr="00025EAD">
              <w:instrText>PAGE</w:instrText>
            </w:r>
            <w:r w:rsidRPr="00025EAD">
              <w:rPr>
                <w:sz w:val="24"/>
                <w:szCs w:val="24"/>
              </w:rPr>
              <w:fldChar w:fldCharType="separate"/>
            </w:r>
            <w:r w:rsidRPr="00025EAD">
              <w:rPr>
                <w:lang w:val="es-ES"/>
              </w:rPr>
              <w:t>2</w:t>
            </w:r>
            <w:r w:rsidRPr="00025EAD">
              <w:rPr>
                <w:sz w:val="24"/>
                <w:szCs w:val="24"/>
              </w:rPr>
              <w:fldChar w:fldCharType="end"/>
            </w:r>
            <w:r w:rsidRPr="00025EAD">
              <w:rPr>
                <w:lang w:val="es-ES"/>
              </w:rPr>
              <w:t>/</w:t>
            </w:r>
            <w:r w:rsidRPr="00025EAD">
              <w:rPr>
                <w:sz w:val="24"/>
                <w:szCs w:val="24"/>
              </w:rPr>
              <w:fldChar w:fldCharType="begin"/>
            </w:r>
            <w:r w:rsidRPr="00025EAD">
              <w:instrText>NUMPAGES</w:instrText>
            </w:r>
            <w:r w:rsidRPr="00025EAD">
              <w:rPr>
                <w:sz w:val="24"/>
                <w:szCs w:val="24"/>
              </w:rPr>
              <w:fldChar w:fldCharType="separate"/>
            </w:r>
            <w:r w:rsidRPr="00025EAD">
              <w:rPr>
                <w:lang w:val="es-ES"/>
              </w:rPr>
              <w:t>2</w:t>
            </w:r>
            <w:r w:rsidRPr="00025EAD">
              <w:rPr>
                <w:sz w:val="24"/>
                <w:szCs w:val="24"/>
              </w:rPr>
              <w:fldChar w:fldCharType="end"/>
            </w:r>
          </w:p>
        </w:sdtContent>
      </w:sdt>
    </w:sdtContent>
  </w:sdt>
  <w:p w14:paraId="01F7D2B8" w14:textId="77777777" w:rsidR="00300EAB" w:rsidRDefault="00300EA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DFA5" w14:textId="77777777" w:rsidR="00A53A91" w:rsidRDefault="00166A43">
    <w:pPr>
      <w:pStyle w:val="Piedepgina"/>
      <w:ind w:hanging="426"/>
    </w:pPr>
    <w:r>
      <w:rPr>
        <w:rStyle w:val="Nmerodepgina"/>
      </w:rPr>
      <w:fldChar w:fldCharType="begin"/>
    </w:r>
    <w:r>
      <w:rPr>
        <w:rStyle w:val="Nmerodepgina"/>
      </w:rPr>
      <w:instrText xml:space="preserve"> PAGE </w:instrText>
    </w:r>
    <w:r>
      <w:rPr>
        <w:rStyle w:val="Nmerodepgina"/>
      </w:rPr>
      <w:fldChar w:fldCharType="separate"/>
    </w:r>
    <w:r w:rsidR="003E37BB">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0503" w14:textId="77777777" w:rsidR="00166A43" w:rsidRDefault="00166A43">
      <w:r>
        <w:separator/>
      </w:r>
    </w:p>
  </w:footnote>
  <w:footnote w:type="continuationSeparator" w:id="0">
    <w:p w14:paraId="1050FF1E" w14:textId="77777777" w:rsidR="00166A43" w:rsidRDefault="0016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704F24" w14:paraId="4BE4B942" w14:textId="77777777" w:rsidTr="002234FA">
      <w:tc>
        <w:tcPr>
          <w:tcW w:w="6804" w:type="dxa"/>
        </w:tcPr>
        <w:p w14:paraId="69D5F067" w14:textId="77777777" w:rsidR="00E8028A" w:rsidRPr="001B2F39" w:rsidRDefault="00166A43" w:rsidP="002234FA">
          <w:pPr>
            <w:spacing w:after="1200"/>
            <w:ind w:left="74"/>
            <w:rPr>
              <w:rFonts w:ascii="Arial" w:hAnsi="Arial"/>
              <w:noProof/>
              <w:sz w:val="16"/>
            </w:rPr>
          </w:pPr>
          <w:r>
            <w:rPr>
              <w:rFonts w:ascii="Arial" w:hAnsi="Arial"/>
              <w:noProof/>
              <w:sz w:val="16"/>
            </w:rPr>
            <w:object w:dxaOrig="3301" w:dyaOrig="1126" w14:anchorId="087F6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16592729" r:id="rId2"/>
            </w:object>
          </w:r>
        </w:p>
      </w:tc>
      <w:tc>
        <w:tcPr>
          <w:tcW w:w="3686" w:type="dxa"/>
        </w:tcPr>
        <w:p w14:paraId="4F749A73" w14:textId="77777777" w:rsidR="007672DC" w:rsidRPr="00A84247" w:rsidRDefault="00166A43" w:rsidP="007672DC">
          <w:pPr>
            <w:tabs>
              <w:tab w:val="right" w:pos="8504"/>
            </w:tabs>
            <w:spacing w:line="240" w:lineRule="exact"/>
            <w:ind w:left="-68"/>
            <w:jc w:val="both"/>
            <w:rPr>
              <w:b/>
              <w:sz w:val="24"/>
              <w:szCs w:val="24"/>
              <w:lang w:val="eu-ES"/>
            </w:rPr>
          </w:pPr>
          <w:r>
            <w:rPr>
              <w:b/>
              <w:bCs/>
              <w:sz w:val="24"/>
              <w:szCs w:val="24"/>
              <w:lang w:val="eu-ES"/>
            </w:rPr>
            <w:t>Gardentasunaren Foru Kontseilua</w:t>
          </w:r>
        </w:p>
        <w:p w14:paraId="4756115B" w14:textId="77777777" w:rsidR="00E8028A" w:rsidRPr="001B2F39" w:rsidRDefault="00166A43" w:rsidP="007672DC">
          <w:pPr>
            <w:tabs>
              <w:tab w:val="right" w:pos="8504"/>
            </w:tabs>
            <w:spacing w:after="240" w:line="240" w:lineRule="exact"/>
            <w:ind w:left="-68"/>
            <w:jc w:val="both"/>
            <w:rPr>
              <w:rFonts w:ascii="Arial" w:hAnsi="Arial"/>
              <w:b/>
              <w:caps/>
              <w:noProof/>
              <w:sz w:val="18"/>
              <w:szCs w:val="18"/>
            </w:rPr>
          </w:pPr>
          <w:r>
            <w:rPr>
              <w:b/>
              <w:bCs/>
              <w:sz w:val="24"/>
              <w:szCs w:val="24"/>
              <w:lang w:val="eu-ES"/>
            </w:rPr>
            <w:t>Consejo Foral de Transparencia</w:t>
          </w:r>
        </w:p>
      </w:tc>
    </w:tr>
  </w:tbl>
  <w:p w14:paraId="20A3F3B8"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704F24" w14:paraId="7B4E5F5E" w14:textId="77777777" w:rsidTr="002234FA">
      <w:tc>
        <w:tcPr>
          <w:tcW w:w="6804" w:type="dxa"/>
        </w:tcPr>
        <w:p w14:paraId="6B0E76A8" w14:textId="77777777" w:rsidR="00E8028A" w:rsidRPr="001B2F39" w:rsidRDefault="00166A43" w:rsidP="0089567D">
          <w:pPr>
            <w:spacing w:after="1200"/>
            <w:rPr>
              <w:rFonts w:ascii="Arial" w:hAnsi="Arial"/>
              <w:noProof/>
              <w:sz w:val="16"/>
            </w:rPr>
          </w:pPr>
          <w:r>
            <w:rPr>
              <w:rFonts w:ascii="Arial" w:hAnsi="Arial"/>
              <w:noProof/>
              <w:sz w:val="16"/>
            </w:rPr>
            <w:object w:dxaOrig="3301" w:dyaOrig="1126" w14:anchorId="1B2A4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816592730" r:id="rId2"/>
            </w:object>
          </w:r>
        </w:p>
      </w:tc>
      <w:tc>
        <w:tcPr>
          <w:tcW w:w="3686" w:type="dxa"/>
        </w:tcPr>
        <w:p w14:paraId="24EB041E" w14:textId="77777777" w:rsidR="007A35BB" w:rsidRPr="00A84247" w:rsidRDefault="00166A43" w:rsidP="007A35BB">
          <w:pPr>
            <w:tabs>
              <w:tab w:val="right" w:pos="8504"/>
            </w:tabs>
            <w:spacing w:line="240" w:lineRule="exact"/>
            <w:ind w:left="-68"/>
            <w:jc w:val="both"/>
            <w:rPr>
              <w:b/>
              <w:sz w:val="24"/>
              <w:szCs w:val="24"/>
              <w:lang w:val="eu-ES"/>
            </w:rPr>
          </w:pPr>
          <w:r>
            <w:rPr>
              <w:b/>
              <w:bCs/>
              <w:sz w:val="24"/>
              <w:szCs w:val="24"/>
              <w:lang w:val="eu-ES"/>
            </w:rPr>
            <w:t>Gardentasunaren Foru Kontseilua</w:t>
          </w:r>
        </w:p>
        <w:p w14:paraId="6709BAC1" w14:textId="77777777" w:rsidR="00E8028A" w:rsidRPr="001B2F39" w:rsidRDefault="00166A43" w:rsidP="007A35BB">
          <w:pPr>
            <w:tabs>
              <w:tab w:val="right" w:pos="8504"/>
            </w:tabs>
            <w:spacing w:after="240" w:line="240" w:lineRule="exact"/>
            <w:ind w:left="-68"/>
            <w:jc w:val="both"/>
            <w:rPr>
              <w:rFonts w:ascii="Arial" w:hAnsi="Arial"/>
              <w:b/>
              <w:caps/>
              <w:noProof/>
              <w:sz w:val="18"/>
              <w:szCs w:val="18"/>
            </w:rPr>
          </w:pPr>
          <w:r>
            <w:rPr>
              <w:b/>
              <w:bCs/>
              <w:sz w:val="24"/>
              <w:szCs w:val="24"/>
              <w:lang w:val="eu-ES"/>
            </w:rPr>
            <w:t>Consejo Foral de Transparencia</w:t>
          </w:r>
        </w:p>
      </w:tc>
    </w:tr>
  </w:tbl>
  <w:p w14:paraId="08AD9083"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704F24" w14:paraId="5D75655C" w14:textId="77777777" w:rsidTr="00EA7E02">
      <w:tc>
        <w:tcPr>
          <w:tcW w:w="6804" w:type="dxa"/>
        </w:tcPr>
        <w:bookmarkStart w:id="0" w:name="_MON_1284444778"/>
        <w:bookmarkEnd w:id="0"/>
        <w:p w14:paraId="2323E6CF" w14:textId="77777777" w:rsidR="001B2F39" w:rsidRPr="001B2F39" w:rsidRDefault="00166A43" w:rsidP="001B2F39">
          <w:pPr>
            <w:spacing w:after="1200"/>
            <w:ind w:left="74"/>
            <w:rPr>
              <w:rFonts w:ascii="Arial" w:hAnsi="Arial"/>
              <w:noProof/>
              <w:sz w:val="16"/>
            </w:rPr>
          </w:pPr>
          <w:r>
            <w:rPr>
              <w:rFonts w:ascii="Arial" w:hAnsi="Arial"/>
              <w:noProof/>
              <w:sz w:val="16"/>
            </w:rPr>
            <w:object w:dxaOrig="3301" w:dyaOrig="1126" w14:anchorId="407BC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816592731" r:id="rId2"/>
            </w:object>
          </w:r>
        </w:p>
      </w:tc>
      <w:tc>
        <w:tcPr>
          <w:tcW w:w="3686" w:type="dxa"/>
        </w:tcPr>
        <w:p w14:paraId="335A6253" w14:textId="77777777" w:rsidR="001B2F39" w:rsidRPr="00A84247" w:rsidRDefault="00166A43" w:rsidP="00903823">
          <w:pPr>
            <w:tabs>
              <w:tab w:val="right" w:pos="8504"/>
            </w:tabs>
            <w:spacing w:line="240" w:lineRule="exact"/>
            <w:ind w:left="-68"/>
            <w:jc w:val="both"/>
            <w:rPr>
              <w:b/>
              <w:sz w:val="24"/>
              <w:szCs w:val="24"/>
              <w:lang w:val="eu-ES"/>
            </w:rPr>
          </w:pPr>
          <w:r>
            <w:rPr>
              <w:b/>
              <w:bCs/>
              <w:sz w:val="24"/>
              <w:szCs w:val="24"/>
              <w:lang w:val="eu-ES"/>
            </w:rPr>
            <w:t>Gardentasunaren Foru Kontseilua</w:t>
          </w:r>
        </w:p>
        <w:p w14:paraId="2D7ADCCD" w14:textId="77777777" w:rsidR="001B2F39" w:rsidRPr="00A84247" w:rsidRDefault="00166A43" w:rsidP="00A84247">
          <w:pPr>
            <w:tabs>
              <w:tab w:val="right" w:pos="8504"/>
            </w:tabs>
            <w:spacing w:before="100" w:after="240" w:line="240" w:lineRule="exact"/>
            <w:ind w:left="-68"/>
            <w:jc w:val="both"/>
            <w:rPr>
              <w:rFonts w:ascii="Arial" w:hAnsi="Arial"/>
              <w:b/>
              <w:caps/>
              <w:noProof/>
              <w:sz w:val="24"/>
              <w:szCs w:val="24"/>
            </w:rPr>
          </w:pPr>
          <w:r>
            <w:rPr>
              <w:b/>
              <w:bCs/>
              <w:sz w:val="24"/>
              <w:szCs w:val="24"/>
              <w:lang w:val="eu-ES"/>
            </w:rPr>
            <w:t>Consejo Foral de Transparencia</w:t>
          </w:r>
        </w:p>
      </w:tc>
    </w:tr>
  </w:tbl>
  <w:p w14:paraId="7BBE5FCC"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6DC"/>
    <w:multiLevelType w:val="hybridMultilevel"/>
    <w:tmpl w:val="6D2A4624"/>
    <w:lvl w:ilvl="0" w:tplc="7FF4300E">
      <w:start w:val="6"/>
      <w:numFmt w:val="bullet"/>
      <w:lvlText w:val="-"/>
      <w:lvlJc w:val="left"/>
      <w:pPr>
        <w:ind w:left="720" w:hanging="360"/>
      </w:pPr>
      <w:rPr>
        <w:rFonts w:ascii="Times New Roman" w:eastAsia="Times New Roman" w:hAnsi="Times New Roman" w:cs="Times New Roman" w:hint="default"/>
      </w:rPr>
    </w:lvl>
    <w:lvl w:ilvl="1" w:tplc="0A500C04" w:tentative="1">
      <w:start w:val="1"/>
      <w:numFmt w:val="bullet"/>
      <w:lvlText w:val="o"/>
      <w:lvlJc w:val="left"/>
      <w:pPr>
        <w:ind w:left="1440" w:hanging="360"/>
      </w:pPr>
      <w:rPr>
        <w:rFonts w:ascii="Courier New" w:hAnsi="Courier New" w:cs="Courier New" w:hint="default"/>
      </w:rPr>
    </w:lvl>
    <w:lvl w:ilvl="2" w:tplc="5846F016" w:tentative="1">
      <w:start w:val="1"/>
      <w:numFmt w:val="bullet"/>
      <w:lvlText w:val=""/>
      <w:lvlJc w:val="left"/>
      <w:pPr>
        <w:ind w:left="2160" w:hanging="360"/>
      </w:pPr>
      <w:rPr>
        <w:rFonts w:ascii="Wingdings" w:hAnsi="Wingdings" w:hint="default"/>
      </w:rPr>
    </w:lvl>
    <w:lvl w:ilvl="3" w:tplc="2CB8EAF2" w:tentative="1">
      <w:start w:val="1"/>
      <w:numFmt w:val="bullet"/>
      <w:lvlText w:val=""/>
      <w:lvlJc w:val="left"/>
      <w:pPr>
        <w:ind w:left="2880" w:hanging="360"/>
      </w:pPr>
      <w:rPr>
        <w:rFonts w:ascii="Symbol" w:hAnsi="Symbol" w:hint="default"/>
      </w:rPr>
    </w:lvl>
    <w:lvl w:ilvl="4" w:tplc="E8382A5E" w:tentative="1">
      <w:start w:val="1"/>
      <w:numFmt w:val="bullet"/>
      <w:lvlText w:val="o"/>
      <w:lvlJc w:val="left"/>
      <w:pPr>
        <w:ind w:left="3600" w:hanging="360"/>
      </w:pPr>
      <w:rPr>
        <w:rFonts w:ascii="Courier New" w:hAnsi="Courier New" w:cs="Courier New" w:hint="default"/>
      </w:rPr>
    </w:lvl>
    <w:lvl w:ilvl="5" w:tplc="BB2650E6" w:tentative="1">
      <w:start w:val="1"/>
      <w:numFmt w:val="bullet"/>
      <w:lvlText w:val=""/>
      <w:lvlJc w:val="left"/>
      <w:pPr>
        <w:ind w:left="4320" w:hanging="360"/>
      </w:pPr>
      <w:rPr>
        <w:rFonts w:ascii="Wingdings" w:hAnsi="Wingdings" w:hint="default"/>
      </w:rPr>
    </w:lvl>
    <w:lvl w:ilvl="6" w:tplc="E9A4FB2C" w:tentative="1">
      <w:start w:val="1"/>
      <w:numFmt w:val="bullet"/>
      <w:lvlText w:val=""/>
      <w:lvlJc w:val="left"/>
      <w:pPr>
        <w:ind w:left="5040" w:hanging="360"/>
      </w:pPr>
      <w:rPr>
        <w:rFonts w:ascii="Symbol" w:hAnsi="Symbol" w:hint="default"/>
      </w:rPr>
    </w:lvl>
    <w:lvl w:ilvl="7" w:tplc="8AE87A42" w:tentative="1">
      <w:start w:val="1"/>
      <w:numFmt w:val="bullet"/>
      <w:lvlText w:val="o"/>
      <w:lvlJc w:val="left"/>
      <w:pPr>
        <w:ind w:left="5760" w:hanging="360"/>
      </w:pPr>
      <w:rPr>
        <w:rFonts w:ascii="Courier New" w:hAnsi="Courier New" w:cs="Courier New" w:hint="default"/>
      </w:rPr>
    </w:lvl>
    <w:lvl w:ilvl="8" w:tplc="B96E4BCA" w:tentative="1">
      <w:start w:val="1"/>
      <w:numFmt w:val="bullet"/>
      <w:lvlText w:val=""/>
      <w:lvlJc w:val="left"/>
      <w:pPr>
        <w:ind w:left="6480" w:hanging="360"/>
      </w:pPr>
      <w:rPr>
        <w:rFonts w:ascii="Wingdings" w:hAnsi="Wingdings" w:hint="default"/>
      </w:rPr>
    </w:lvl>
  </w:abstractNum>
  <w:abstractNum w:abstractNumId="1" w15:restartNumberingAfterBreak="0">
    <w:nsid w:val="08240C59"/>
    <w:multiLevelType w:val="hybridMultilevel"/>
    <w:tmpl w:val="561E3DA6"/>
    <w:lvl w:ilvl="0" w:tplc="A5BE1988">
      <w:start w:val="1"/>
      <w:numFmt w:val="decimal"/>
      <w:lvlText w:val="%1."/>
      <w:lvlJc w:val="left"/>
      <w:pPr>
        <w:ind w:left="360" w:hanging="360"/>
      </w:pPr>
    </w:lvl>
    <w:lvl w:ilvl="1" w:tplc="D84C6126" w:tentative="1">
      <w:start w:val="1"/>
      <w:numFmt w:val="lowerLetter"/>
      <w:lvlText w:val="%2."/>
      <w:lvlJc w:val="left"/>
      <w:pPr>
        <w:ind w:left="1080" w:hanging="360"/>
      </w:pPr>
    </w:lvl>
    <w:lvl w:ilvl="2" w:tplc="7AFC8F48" w:tentative="1">
      <w:start w:val="1"/>
      <w:numFmt w:val="lowerRoman"/>
      <w:lvlText w:val="%3."/>
      <w:lvlJc w:val="right"/>
      <w:pPr>
        <w:ind w:left="1800" w:hanging="180"/>
      </w:pPr>
    </w:lvl>
    <w:lvl w:ilvl="3" w:tplc="45BA4884" w:tentative="1">
      <w:start w:val="1"/>
      <w:numFmt w:val="decimal"/>
      <w:lvlText w:val="%4."/>
      <w:lvlJc w:val="left"/>
      <w:pPr>
        <w:ind w:left="2520" w:hanging="360"/>
      </w:pPr>
    </w:lvl>
    <w:lvl w:ilvl="4" w:tplc="72606394" w:tentative="1">
      <w:start w:val="1"/>
      <w:numFmt w:val="lowerLetter"/>
      <w:lvlText w:val="%5."/>
      <w:lvlJc w:val="left"/>
      <w:pPr>
        <w:ind w:left="3240" w:hanging="360"/>
      </w:pPr>
    </w:lvl>
    <w:lvl w:ilvl="5" w:tplc="8FEA6916" w:tentative="1">
      <w:start w:val="1"/>
      <w:numFmt w:val="lowerRoman"/>
      <w:lvlText w:val="%6."/>
      <w:lvlJc w:val="right"/>
      <w:pPr>
        <w:ind w:left="3960" w:hanging="180"/>
      </w:pPr>
    </w:lvl>
    <w:lvl w:ilvl="6" w:tplc="0AA84570" w:tentative="1">
      <w:start w:val="1"/>
      <w:numFmt w:val="decimal"/>
      <w:lvlText w:val="%7."/>
      <w:lvlJc w:val="left"/>
      <w:pPr>
        <w:ind w:left="4680" w:hanging="360"/>
      </w:pPr>
    </w:lvl>
    <w:lvl w:ilvl="7" w:tplc="62CA4B6E" w:tentative="1">
      <w:start w:val="1"/>
      <w:numFmt w:val="lowerLetter"/>
      <w:lvlText w:val="%8."/>
      <w:lvlJc w:val="left"/>
      <w:pPr>
        <w:ind w:left="5400" w:hanging="360"/>
      </w:pPr>
    </w:lvl>
    <w:lvl w:ilvl="8" w:tplc="4B3489D2" w:tentative="1">
      <w:start w:val="1"/>
      <w:numFmt w:val="lowerRoman"/>
      <w:lvlText w:val="%9."/>
      <w:lvlJc w:val="right"/>
      <w:pPr>
        <w:ind w:left="6120" w:hanging="180"/>
      </w:pPr>
    </w:lvl>
  </w:abstractNum>
  <w:abstractNum w:abstractNumId="2" w15:restartNumberingAfterBreak="0">
    <w:nsid w:val="38D33334"/>
    <w:multiLevelType w:val="hybridMultilevel"/>
    <w:tmpl w:val="CF9ABD50"/>
    <w:lvl w:ilvl="0" w:tplc="C5A290DE">
      <w:start w:val="1"/>
      <w:numFmt w:val="decimal"/>
      <w:lvlText w:val="%1-"/>
      <w:lvlJc w:val="left"/>
      <w:pPr>
        <w:ind w:left="720" w:hanging="360"/>
      </w:pPr>
      <w:rPr>
        <w:rFonts w:hint="default"/>
      </w:rPr>
    </w:lvl>
    <w:lvl w:ilvl="1" w:tplc="FDB0DC20" w:tentative="1">
      <w:start w:val="1"/>
      <w:numFmt w:val="lowerLetter"/>
      <w:lvlText w:val="%2."/>
      <w:lvlJc w:val="left"/>
      <w:pPr>
        <w:ind w:left="1440" w:hanging="360"/>
      </w:pPr>
    </w:lvl>
    <w:lvl w:ilvl="2" w:tplc="331AE150" w:tentative="1">
      <w:start w:val="1"/>
      <w:numFmt w:val="lowerRoman"/>
      <w:lvlText w:val="%3."/>
      <w:lvlJc w:val="right"/>
      <w:pPr>
        <w:ind w:left="2160" w:hanging="180"/>
      </w:pPr>
    </w:lvl>
    <w:lvl w:ilvl="3" w:tplc="7F10F896" w:tentative="1">
      <w:start w:val="1"/>
      <w:numFmt w:val="decimal"/>
      <w:lvlText w:val="%4."/>
      <w:lvlJc w:val="left"/>
      <w:pPr>
        <w:ind w:left="2880" w:hanging="360"/>
      </w:pPr>
    </w:lvl>
    <w:lvl w:ilvl="4" w:tplc="4FAA9E76" w:tentative="1">
      <w:start w:val="1"/>
      <w:numFmt w:val="lowerLetter"/>
      <w:lvlText w:val="%5."/>
      <w:lvlJc w:val="left"/>
      <w:pPr>
        <w:ind w:left="3600" w:hanging="360"/>
      </w:pPr>
    </w:lvl>
    <w:lvl w:ilvl="5" w:tplc="7DF470C4" w:tentative="1">
      <w:start w:val="1"/>
      <w:numFmt w:val="lowerRoman"/>
      <w:lvlText w:val="%6."/>
      <w:lvlJc w:val="right"/>
      <w:pPr>
        <w:ind w:left="4320" w:hanging="180"/>
      </w:pPr>
    </w:lvl>
    <w:lvl w:ilvl="6" w:tplc="8C9E2332" w:tentative="1">
      <w:start w:val="1"/>
      <w:numFmt w:val="decimal"/>
      <w:lvlText w:val="%7."/>
      <w:lvlJc w:val="left"/>
      <w:pPr>
        <w:ind w:left="5040" w:hanging="360"/>
      </w:pPr>
    </w:lvl>
    <w:lvl w:ilvl="7" w:tplc="AD3A1C70" w:tentative="1">
      <w:start w:val="1"/>
      <w:numFmt w:val="lowerLetter"/>
      <w:lvlText w:val="%8."/>
      <w:lvlJc w:val="left"/>
      <w:pPr>
        <w:ind w:left="5760" w:hanging="360"/>
      </w:pPr>
    </w:lvl>
    <w:lvl w:ilvl="8" w:tplc="7DEE9558" w:tentative="1">
      <w:start w:val="1"/>
      <w:numFmt w:val="lowerRoman"/>
      <w:lvlText w:val="%9."/>
      <w:lvlJc w:val="right"/>
      <w:pPr>
        <w:ind w:left="6480" w:hanging="180"/>
      </w:pPr>
    </w:lvl>
  </w:abstractNum>
  <w:abstractNum w:abstractNumId="3" w15:restartNumberingAfterBreak="0">
    <w:nsid w:val="396D594E"/>
    <w:multiLevelType w:val="hybridMultilevel"/>
    <w:tmpl w:val="E5F0D866"/>
    <w:lvl w:ilvl="0" w:tplc="A14209CC">
      <w:start w:val="1"/>
      <w:numFmt w:val="decimal"/>
      <w:lvlText w:val="%1."/>
      <w:lvlJc w:val="left"/>
      <w:pPr>
        <w:ind w:left="720" w:hanging="360"/>
      </w:pPr>
      <w:rPr>
        <w:rFonts w:hint="default"/>
      </w:rPr>
    </w:lvl>
    <w:lvl w:ilvl="1" w:tplc="2BD26CC4" w:tentative="1">
      <w:start w:val="1"/>
      <w:numFmt w:val="lowerLetter"/>
      <w:lvlText w:val="%2."/>
      <w:lvlJc w:val="left"/>
      <w:pPr>
        <w:ind w:left="1440" w:hanging="360"/>
      </w:pPr>
    </w:lvl>
    <w:lvl w:ilvl="2" w:tplc="24567238" w:tentative="1">
      <w:start w:val="1"/>
      <w:numFmt w:val="lowerRoman"/>
      <w:lvlText w:val="%3."/>
      <w:lvlJc w:val="right"/>
      <w:pPr>
        <w:ind w:left="2160" w:hanging="180"/>
      </w:pPr>
    </w:lvl>
    <w:lvl w:ilvl="3" w:tplc="2F6CB382" w:tentative="1">
      <w:start w:val="1"/>
      <w:numFmt w:val="decimal"/>
      <w:lvlText w:val="%4."/>
      <w:lvlJc w:val="left"/>
      <w:pPr>
        <w:ind w:left="2880" w:hanging="360"/>
      </w:pPr>
    </w:lvl>
    <w:lvl w:ilvl="4" w:tplc="EE860A0E" w:tentative="1">
      <w:start w:val="1"/>
      <w:numFmt w:val="lowerLetter"/>
      <w:lvlText w:val="%5."/>
      <w:lvlJc w:val="left"/>
      <w:pPr>
        <w:ind w:left="3600" w:hanging="360"/>
      </w:pPr>
    </w:lvl>
    <w:lvl w:ilvl="5" w:tplc="1FFC5F32" w:tentative="1">
      <w:start w:val="1"/>
      <w:numFmt w:val="lowerRoman"/>
      <w:lvlText w:val="%6."/>
      <w:lvlJc w:val="right"/>
      <w:pPr>
        <w:ind w:left="4320" w:hanging="180"/>
      </w:pPr>
    </w:lvl>
    <w:lvl w:ilvl="6" w:tplc="671C37CA" w:tentative="1">
      <w:start w:val="1"/>
      <w:numFmt w:val="decimal"/>
      <w:lvlText w:val="%7."/>
      <w:lvlJc w:val="left"/>
      <w:pPr>
        <w:ind w:left="5040" w:hanging="360"/>
      </w:pPr>
    </w:lvl>
    <w:lvl w:ilvl="7" w:tplc="A5006360" w:tentative="1">
      <w:start w:val="1"/>
      <w:numFmt w:val="lowerLetter"/>
      <w:lvlText w:val="%8."/>
      <w:lvlJc w:val="left"/>
      <w:pPr>
        <w:ind w:left="5760" w:hanging="360"/>
      </w:pPr>
    </w:lvl>
    <w:lvl w:ilvl="8" w:tplc="C4348266" w:tentative="1">
      <w:start w:val="1"/>
      <w:numFmt w:val="lowerRoman"/>
      <w:lvlText w:val="%9."/>
      <w:lvlJc w:val="right"/>
      <w:pPr>
        <w:ind w:left="6480" w:hanging="180"/>
      </w:pPr>
    </w:lvl>
  </w:abstractNum>
  <w:abstractNum w:abstractNumId="4" w15:restartNumberingAfterBreak="0">
    <w:nsid w:val="43403B46"/>
    <w:multiLevelType w:val="hybridMultilevel"/>
    <w:tmpl w:val="05722D50"/>
    <w:lvl w:ilvl="0" w:tplc="614E89B4">
      <w:start w:val="1"/>
      <w:numFmt w:val="upperLetter"/>
      <w:lvlText w:val="%1)"/>
      <w:lvlJc w:val="left"/>
      <w:pPr>
        <w:ind w:left="1800" w:hanging="360"/>
      </w:pPr>
      <w:rPr>
        <w:rFonts w:hint="default"/>
        <w:color w:val="000000"/>
        <w:lang w:val="es-ES_tradnl"/>
      </w:rPr>
    </w:lvl>
    <w:lvl w:ilvl="1" w:tplc="4D82EA20" w:tentative="1">
      <w:start w:val="1"/>
      <w:numFmt w:val="lowerLetter"/>
      <w:lvlText w:val="%2."/>
      <w:lvlJc w:val="left"/>
      <w:pPr>
        <w:ind w:left="2520" w:hanging="360"/>
      </w:pPr>
    </w:lvl>
    <w:lvl w:ilvl="2" w:tplc="6860B6F6" w:tentative="1">
      <w:start w:val="1"/>
      <w:numFmt w:val="lowerRoman"/>
      <w:lvlText w:val="%3."/>
      <w:lvlJc w:val="right"/>
      <w:pPr>
        <w:ind w:left="3240" w:hanging="180"/>
      </w:pPr>
    </w:lvl>
    <w:lvl w:ilvl="3" w:tplc="A8D232F0" w:tentative="1">
      <w:start w:val="1"/>
      <w:numFmt w:val="decimal"/>
      <w:lvlText w:val="%4."/>
      <w:lvlJc w:val="left"/>
      <w:pPr>
        <w:ind w:left="3960" w:hanging="360"/>
      </w:pPr>
    </w:lvl>
    <w:lvl w:ilvl="4" w:tplc="7668EABC" w:tentative="1">
      <w:start w:val="1"/>
      <w:numFmt w:val="lowerLetter"/>
      <w:lvlText w:val="%5."/>
      <w:lvlJc w:val="left"/>
      <w:pPr>
        <w:ind w:left="4680" w:hanging="360"/>
      </w:pPr>
    </w:lvl>
    <w:lvl w:ilvl="5" w:tplc="F55A1C82" w:tentative="1">
      <w:start w:val="1"/>
      <w:numFmt w:val="lowerRoman"/>
      <w:lvlText w:val="%6."/>
      <w:lvlJc w:val="right"/>
      <w:pPr>
        <w:ind w:left="5400" w:hanging="180"/>
      </w:pPr>
    </w:lvl>
    <w:lvl w:ilvl="6" w:tplc="F1B686FA" w:tentative="1">
      <w:start w:val="1"/>
      <w:numFmt w:val="decimal"/>
      <w:lvlText w:val="%7."/>
      <w:lvlJc w:val="left"/>
      <w:pPr>
        <w:ind w:left="6120" w:hanging="360"/>
      </w:pPr>
    </w:lvl>
    <w:lvl w:ilvl="7" w:tplc="B4106A48" w:tentative="1">
      <w:start w:val="1"/>
      <w:numFmt w:val="lowerLetter"/>
      <w:lvlText w:val="%8."/>
      <w:lvlJc w:val="left"/>
      <w:pPr>
        <w:ind w:left="6840" w:hanging="360"/>
      </w:pPr>
    </w:lvl>
    <w:lvl w:ilvl="8" w:tplc="B15206A6" w:tentative="1">
      <w:start w:val="1"/>
      <w:numFmt w:val="lowerRoman"/>
      <w:lvlText w:val="%9."/>
      <w:lvlJc w:val="right"/>
      <w:pPr>
        <w:ind w:left="7560" w:hanging="180"/>
      </w:pPr>
    </w:lvl>
  </w:abstractNum>
  <w:abstractNum w:abstractNumId="5" w15:restartNumberingAfterBreak="0">
    <w:nsid w:val="4A3D543A"/>
    <w:multiLevelType w:val="hybridMultilevel"/>
    <w:tmpl w:val="BA06125C"/>
    <w:lvl w:ilvl="0" w:tplc="374AA486">
      <w:start w:val="1"/>
      <w:numFmt w:val="bullet"/>
      <w:lvlText w:val="-"/>
      <w:lvlJc w:val="left"/>
      <w:pPr>
        <w:ind w:left="360" w:hanging="360"/>
      </w:pPr>
      <w:rPr>
        <w:rFonts w:ascii="Courier New" w:hAnsi="Courier New" w:hint="default"/>
      </w:rPr>
    </w:lvl>
    <w:lvl w:ilvl="1" w:tplc="543635F6" w:tentative="1">
      <w:start w:val="1"/>
      <w:numFmt w:val="bullet"/>
      <w:lvlText w:val="o"/>
      <w:lvlJc w:val="left"/>
      <w:pPr>
        <w:ind w:left="1080" w:hanging="360"/>
      </w:pPr>
      <w:rPr>
        <w:rFonts w:ascii="Courier New" w:hAnsi="Courier New" w:cs="Courier New" w:hint="default"/>
      </w:rPr>
    </w:lvl>
    <w:lvl w:ilvl="2" w:tplc="6B44ADAE" w:tentative="1">
      <w:start w:val="1"/>
      <w:numFmt w:val="bullet"/>
      <w:lvlText w:val=""/>
      <w:lvlJc w:val="left"/>
      <w:pPr>
        <w:ind w:left="1800" w:hanging="360"/>
      </w:pPr>
      <w:rPr>
        <w:rFonts w:ascii="Wingdings" w:hAnsi="Wingdings" w:hint="default"/>
      </w:rPr>
    </w:lvl>
    <w:lvl w:ilvl="3" w:tplc="6AF01A56" w:tentative="1">
      <w:start w:val="1"/>
      <w:numFmt w:val="bullet"/>
      <w:lvlText w:val=""/>
      <w:lvlJc w:val="left"/>
      <w:pPr>
        <w:ind w:left="2520" w:hanging="360"/>
      </w:pPr>
      <w:rPr>
        <w:rFonts w:ascii="Symbol" w:hAnsi="Symbol" w:hint="default"/>
      </w:rPr>
    </w:lvl>
    <w:lvl w:ilvl="4" w:tplc="9CC80B4C" w:tentative="1">
      <w:start w:val="1"/>
      <w:numFmt w:val="bullet"/>
      <w:lvlText w:val="o"/>
      <w:lvlJc w:val="left"/>
      <w:pPr>
        <w:ind w:left="3240" w:hanging="360"/>
      </w:pPr>
      <w:rPr>
        <w:rFonts w:ascii="Courier New" w:hAnsi="Courier New" w:cs="Courier New" w:hint="default"/>
      </w:rPr>
    </w:lvl>
    <w:lvl w:ilvl="5" w:tplc="D046B6E8" w:tentative="1">
      <w:start w:val="1"/>
      <w:numFmt w:val="bullet"/>
      <w:lvlText w:val=""/>
      <w:lvlJc w:val="left"/>
      <w:pPr>
        <w:ind w:left="3960" w:hanging="360"/>
      </w:pPr>
      <w:rPr>
        <w:rFonts w:ascii="Wingdings" w:hAnsi="Wingdings" w:hint="default"/>
      </w:rPr>
    </w:lvl>
    <w:lvl w:ilvl="6" w:tplc="6DD27C7A" w:tentative="1">
      <w:start w:val="1"/>
      <w:numFmt w:val="bullet"/>
      <w:lvlText w:val=""/>
      <w:lvlJc w:val="left"/>
      <w:pPr>
        <w:ind w:left="4680" w:hanging="360"/>
      </w:pPr>
      <w:rPr>
        <w:rFonts w:ascii="Symbol" w:hAnsi="Symbol" w:hint="default"/>
      </w:rPr>
    </w:lvl>
    <w:lvl w:ilvl="7" w:tplc="DBA6EA3E" w:tentative="1">
      <w:start w:val="1"/>
      <w:numFmt w:val="bullet"/>
      <w:lvlText w:val="o"/>
      <w:lvlJc w:val="left"/>
      <w:pPr>
        <w:ind w:left="5400" w:hanging="360"/>
      </w:pPr>
      <w:rPr>
        <w:rFonts w:ascii="Courier New" w:hAnsi="Courier New" w:cs="Courier New" w:hint="default"/>
      </w:rPr>
    </w:lvl>
    <w:lvl w:ilvl="8" w:tplc="0A1AFC82" w:tentative="1">
      <w:start w:val="1"/>
      <w:numFmt w:val="bullet"/>
      <w:lvlText w:val=""/>
      <w:lvlJc w:val="left"/>
      <w:pPr>
        <w:ind w:left="6120" w:hanging="360"/>
      </w:pPr>
      <w:rPr>
        <w:rFonts w:ascii="Wingdings" w:hAnsi="Wingdings" w:hint="default"/>
      </w:rPr>
    </w:lvl>
  </w:abstractNum>
  <w:abstractNum w:abstractNumId="6" w15:restartNumberingAfterBreak="0">
    <w:nsid w:val="53D72F9C"/>
    <w:multiLevelType w:val="hybridMultilevel"/>
    <w:tmpl w:val="482410D4"/>
    <w:lvl w:ilvl="0" w:tplc="9C645942">
      <w:start w:val="1"/>
      <w:numFmt w:val="bullet"/>
      <w:lvlText w:val=""/>
      <w:lvlJc w:val="left"/>
      <w:pPr>
        <w:ind w:left="1429" w:hanging="360"/>
      </w:pPr>
      <w:rPr>
        <w:rFonts w:ascii="Symbol" w:hAnsi="Symbol" w:hint="default"/>
      </w:rPr>
    </w:lvl>
    <w:lvl w:ilvl="1" w:tplc="D2825D58" w:tentative="1">
      <w:start w:val="1"/>
      <w:numFmt w:val="bullet"/>
      <w:lvlText w:val="o"/>
      <w:lvlJc w:val="left"/>
      <w:pPr>
        <w:ind w:left="2149" w:hanging="360"/>
      </w:pPr>
      <w:rPr>
        <w:rFonts w:ascii="Courier New" w:hAnsi="Courier New" w:cs="Courier New" w:hint="default"/>
      </w:rPr>
    </w:lvl>
    <w:lvl w:ilvl="2" w:tplc="92122FE6" w:tentative="1">
      <w:start w:val="1"/>
      <w:numFmt w:val="bullet"/>
      <w:lvlText w:val=""/>
      <w:lvlJc w:val="left"/>
      <w:pPr>
        <w:ind w:left="2869" w:hanging="360"/>
      </w:pPr>
      <w:rPr>
        <w:rFonts w:ascii="Wingdings" w:hAnsi="Wingdings" w:hint="default"/>
      </w:rPr>
    </w:lvl>
    <w:lvl w:ilvl="3" w:tplc="FDCE5A9A" w:tentative="1">
      <w:start w:val="1"/>
      <w:numFmt w:val="bullet"/>
      <w:lvlText w:val=""/>
      <w:lvlJc w:val="left"/>
      <w:pPr>
        <w:ind w:left="3589" w:hanging="360"/>
      </w:pPr>
      <w:rPr>
        <w:rFonts w:ascii="Symbol" w:hAnsi="Symbol" w:hint="default"/>
      </w:rPr>
    </w:lvl>
    <w:lvl w:ilvl="4" w:tplc="5EDA3618" w:tentative="1">
      <w:start w:val="1"/>
      <w:numFmt w:val="bullet"/>
      <w:lvlText w:val="o"/>
      <w:lvlJc w:val="left"/>
      <w:pPr>
        <w:ind w:left="4309" w:hanging="360"/>
      </w:pPr>
      <w:rPr>
        <w:rFonts w:ascii="Courier New" w:hAnsi="Courier New" w:cs="Courier New" w:hint="default"/>
      </w:rPr>
    </w:lvl>
    <w:lvl w:ilvl="5" w:tplc="9E7A3D52" w:tentative="1">
      <w:start w:val="1"/>
      <w:numFmt w:val="bullet"/>
      <w:lvlText w:val=""/>
      <w:lvlJc w:val="left"/>
      <w:pPr>
        <w:ind w:left="5029" w:hanging="360"/>
      </w:pPr>
      <w:rPr>
        <w:rFonts w:ascii="Wingdings" w:hAnsi="Wingdings" w:hint="default"/>
      </w:rPr>
    </w:lvl>
    <w:lvl w:ilvl="6" w:tplc="DD92CF88" w:tentative="1">
      <w:start w:val="1"/>
      <w:numFmt w:val="bullet"/>
      <w:lvlText w:val=""/>
      <w:lvlJc w:val="left"/>
      <w:pPr>
        <w:ind w:left="5749" w:hanging="360"/>
      </w:pPr>
      <w:rPr>
        <w:rFonts w:ascii="Symbol" w:hAnsi="Symbol" w:hint="default"/>
      </w:rPr>
    </w:lvl>
    <w:lvl w:ilvl="7" w:tplc="14F8D00A" w:tentative="1">
      <w:start w:val="1"/>
      <w:numFmt w:val="bullet"/>
      <w:lvlText w:val="o"/>
      <w:lvlJc w:val="left"/>
      <w:pPr>
        <w:ind w:left="6469" w:hanging="360"/>
      </w:pPr>
      <w:rPr>
        <w:rFonts w:ascii="Courier New" w:hAnsi="Courier New" w:cs="Courier New" w:hint="default"/>
      </w:rPr>
    </w:lvl>
    <w:lvl w:ilvl="8" w:tplc="9F1EC036" w:tentative="1">
      <w:start w:val="1"/>
      <w:numFmt w:val="bullet"/>
      <w:lvlText w:val=""/>
      <w:lvlJc w:val="left"/>
      <w:pPr>
        <w:ind w:left="7189" w:hanging="360"/>
      </w:pPr>
      <w:rPr>
        <w:rFonts w:ascii="Wingdings" w:hAnsi="Wingdings" w:hint="default"/>
      </w:rPr>
    </w:lvl>
  </w:abstractNum>
  <w:abstractNum w:abstractNumId="7" w15:restartNumberingAfterBreak="0">
    <w:nsid w:val="58DE0EE8"/>
    <w:multiLevelType w:val="hybridMultilevel"/>
    <w:tmpl w:val="E1D41B3C"/>
    <w:lvl w:ilvl="0" w:tplc="648E24B0">
      <w:start w:val="1"/>
      <w:numFmt w:val="decimal"/>
      <w:lvlText w:val="%1."/>
      <w:lvlJc w:val="left"/>
      <w:pPr>
        <w:ind w:left="360" w:hanging="360"/>
      </w:pPr>
      <w:rPr>
        <w:rFonts w:hint="default"/>
      </w:rPr>
    </w:lvl>
    <w:lvl w:ilvl="1" w:tplc="C31A6B5A" w:tentative="1">
      <w:start w:val="1"/>
      <w:numFmt w:val="lowerLetter"/>
      <w:lvlText w:val="%2."/>
      <w:lvlJc w:val="left"/>
      <w:pPr>
        <w:ind w:left="1080" w:hanging="360"/>
      </w:pPr>
    </w:lvl>
    <w:lvl w:ilvl="2" w:tplc="E09AF8A2" w:tentative="1">
      <w:start w:val="1"/>
      <w:numFmt w:val="lowerRoman"/>
      <w:lvlText w:val="%3."/>
      <w:lvlJc w:val="right"/>
      <w:pPr>
        <w:ind w:left="1800" w:hanging="180"/>
      </w:pPr>
    </w:lvl>
    <w:lvl w:ilvl="3" w:tplc="1018EFD6" w:tentative="1">
      <w:start w:val="1"/>
      <w:numFmt w:val="decimal"/>
      <w:lvlText w:val="%4."/>
      <w:lvlJc w:val="left"/>
      <w:pPr>
        <w:ind w:left="2520" w:hanging="360"/>
      </w:pPr>
    </w:lvl>
    <w:lvl w:ilvl="4" w:tplc="7340E51A" w:tentative="1">
      <w:start w:val="1"/>
      <w:numFmt w:val="lowerLetter"/>
      <w:lvlText w:val="%5."/>
      <w:lvlJc w:val="left"/>
      <w:pPr>
        <w:ind w:left="3240" w:hanging="360"/>
      </w:pPr>
    </w:lvl>
    <w:lvl w:ilvl="5" w:tplc="9DC65646" w:tentative="1">
      <w:start w:val="1"/>
      <w:numFmt w:val="lowerRoman"/>
      <w:lvlText w:val="%6."/>
      <w:lvlJc w:val="right"/>
      <w:pPr>
        <w:ind w:left="3960" w:hanging="180"/>
      </w:pPr>
    </w:lvl>
    <w:lvl w:ilvl="6" w:tplc="49F48FB6" w:tentative="1">
      <w:start w:val="1"/>
      <w:numFmt w:val="decimal"/>
      <w:lvlText w:val="%7."/>
      <w:lvlJc w:val="left"/>
      <w:pPr>
        <w:ind w:left="4680" w:hanging="360"/>
      </w:pPr>
    </w:lvl>
    <w:lvl w:ilvl="7" w:tplc="B3C8B532" w:tentative="1">
      <w:start w:val="1"/>
      <w:numFmt w:val="lowerLetter"/>
      <w:lvlText w:val="%8."/>
      <w:lvlJc w:val="left"/>
      <w:pPr>
        <w:ind w:left="5400" w:hanging="360"/>
      </w:pPr>
    </w:lvl>
    <w:lvl w:ilvl="8" w:tplc="B192C972" w:tentative="1">
      <w:start w:val="1"/>
      <w:numFmt w:val="lowerRoman"/>
      <w:lvlText w:val="%9."/>
      <w:lvlJc w:val="right"/>
      <w:pPr>
        <w:ind w:left="6120" w:hanging="180"/>
      </w:pPr>
    </w:lvl>
  </w:abstractNum>
  <w:abstractNum w:abstractNumId="8" w15:restartNumberingAfterBreak="0">
    <w:nsid w:val="6D471277"/>
    <w:multiLevelType w:val="hybridMultilevel"/>
    <w:tmpl w:val="73BC712C"/>
    <w:lvl w:ilvl="0" w:tplc="870C572A">
      <w:start w:val="1"/>
      <w:numFmt w:val="upperRoman"/>
      <w:lvlText w:val="%1."/>
      <w:lvlJc w:val="left"/>
      <w:pPr>
        <w:ind w:left="1440" w:hanging="720"/>
      </w:pPr>
      <w:rPr>
        <w:rFonts w:hint="default"/>
        <w:color w:val="000000"/>
      </w:rPr>
    </w:lvl>
    <w:lvl w:ilvl="1" w:tplc="601A5F34" w:tentative="1">
      <w:start w:val="1"/>
      <w:numFmt w:val="lowerLetter"/>
      <w:lvlText w:val="%2."/>
      <w:lvlJc w:val="left"/>
      <w:pPr>
        <w:ind w:left="1800" w:hanging="360"/>
      </w:pPr>
    </w:lvl>
    <w:lvl w:ilvl="2" w:tplc="DB7CE7F0" w:tentative="1">
      <w:start w:val="1"/>
      <w:numFmt w:val="lowerRoman"/>
      <w:lvlText w:val="%3."/>
      <w:lvlJc w:val="right"/>
      <w:pPr>
        <w:ind w:left="2520" w:hanging="180"/>
      </w:pPr>
    </w:lvl>
    <w:lvl w:ilvl="3" w:tplc="95127A30" w:tentative="1">
      <w:start w:val="1"/>
      <w:numFmt w:val="decimal"/>
      <w:lvlText w:val="%4."/>
      <w:lvlJc w:val="left"/>
      <w:pPr>
        <w:ind w:left="3240" w:hanging="360"/>
      </w:pPr>
    </w:lvl>
    <w:lvl w:ilvl="4" w:tplc="F1DADA44" w:tentative="1">
      <w:start w:val="1"/>
      <w:numFmt w:val="lowerLetter"/>
      <w:lvlText w:val="%5."/>
      <w:lvlJc w:val="left"/>
      <w:pPr>
        <w:ind w:left="3960" w:hanging="360"/>
      </w:pPr>
    </w:lvl>
    <w:lvl w:ilvl="5" w:tplc="12627920" w:tentative="1">
      <w:start w:val="1"/>
      <w:numFmt w:val="lowerRoman"/>
      <w:lvlText w:val="%6."/>
      <w:lvlJc w:val="right"/>
      <w:pPr>
        <w:ind w:left="4680" w:hanging="180"/>
      </w:pPr>
    </w:lvl>
    <w:lvl w:ilvl="6" w:tplc="66E271F2" w:tentative="1">
      <w:start w:val="1"/>
      <w:numFmt w:val="decimal"/>
      <w:lvlText w:val="%7."/>
      <w:lvlJc w:val="left"/>
      <w:pPr>
        <w:ind w:left="5400" w:hanging="360"/>
      </w:pPr>
    </w:lvl>
    <w:lvl w:ilvl="7" w:tplc="B19A1736" w:tentative="1">
      <w:start w:val="1"/>
      <w:numFmt w:val="lowerLetter"/>
      <w:lvlText w:val="%8."/>
      <w:lvlJc w:val="left"/>
      <w:pPr>
        <w:ind w:left="6120" w:hanging="360"/>
      </w:pPr>
    </w:lvl>
    <w:lvl w:ilvl="8" w:tplc="B86221FE" w:tentative="1">
      <w:start w:val="1"/>
      <w:numFmt w:val="lowerRoman"/>
      <w:lvlText w:val="%9."/>
      <w:lvlJc w:val="right"/>
      <w:pPr>
        <w:ind w:left="6840" w:hanging="180"/>
      </w:pPr>
    </w:lvl>
  </w:abstractNum>
  <w:abstractNum w:abstractNumId="9" w15:restartNumberingAfterBreak="0">
    <w:nsid w:val="70874D4C"/>
    <w:multiLevelType w:val="hybridMultilevel"/>
    <w:tmpl w:val="67687ADA"/>
    <w:lvl w:ilvl="0" w:tplc="AD08A996">
      <w:start w:val="1"/>
      <w:numFmt w:val="decimal"/>
      <w:lvlText w:val="%1."/>
      <w:lvlJc w:val="left"/>
      <w:pPr>
        <w:ind w:left="720" w:hanging="360"/>
      </w:pPr>
      <w:rPr>
        <w:rFonts w:hint="default"/>
      </w:rPr>
    </w:lvl>
    <w:lvl w:ilvl="1" w:tplc="4D2C2110" w:tentative="1">
      <w:start w:val="1"/>
      <w:numFmt w:val="lowerLetter"/>
      <w:lvlText w:val="%2."/>
      <w:lvlJc w:val="left"/>
      <w:pPr>
        <w:ind w:left="1440" w:hanging="360"/>
      </w:pPr>
    </w:lvl>
    <w:lvl w:ilvl="2" w:tplc="BDF8686A" w:tentative="1">
      <w:start w:val="1"/>
      <w:numFmt w:val="lowerRoman"/>
      <w:lvlText w:val="%3."/>
      <w:lvlJc w:val="right"/>
      <w:pPr>
        <w:ind w:left="2160" w:hanging="180"/>
      </w:pPr>
    </w:lvl>
    <w:lvl w:ilvl="3" w:tplc="0322AAE6" w:tentative="1">
      <w:start w:val="1"/>
      <w:numFmt w:val="decimal"/>
      <w:lvlText w:val="%4."/>
      <w:lvlJc w:val="left"/>
      <w:pPr>
        <w:ind w:left="2880" w:hanging="360"/>
      </w:pPr>
    </w:lvl>
    <w:lvl w:ilvl="4" w:tplc="BC8CB752" w:tentative="1">
      <w:start w:val="1"/>
      <w:numFmt w:val="lowerLetter"/>
      <w:lvlText w:val="%5."/>
      <w:lvlJc w:val="left"/>
      <w:pPr>
        <w:ind w:left="3600" w:hanging="360"/>
      </w:pPr>
    </w:lvl>
    <w:lvl w:ilvl="5" w:tplc="459A8AC6" w:tentative="1">
      <w:start w:val="1"/>
      <w:numFmt w:val="lowerRoman"/>
      <w:lvlText w:val="%6."/>
      <w:lvlJc w:val="right"/>
      <w:pPr>
        <w:ind w:left="4320" w:hanging="180"/>
      </w:pPr>
    </w:lvl>
    <w:lvl w:ilvl="6" w:tplc="44EEC826" w:tentative="1">
      <w:start w:val="1"/>
      <w:numFmt w:val="decimal"/>
      <w:lvlText w:val="%7."/>
      <w:lvlJc w:val="left"/>
      <w:pPr>
        <w:ind w:left="5040" w:hanging="360"/>
      </w:pPr>
    </w:lvl>
    <w:lvl w:ilvl="7" w:tplc="F82C777A" w:tentative="1">
      <w:start w:val="1"/>
      <w:numFmt w:val="lowerLetter"/>
      <w:lvlText w:val="%8."/>
      <w:lvlJc w:val="left"/>
      <w:pPr>
        <w:ind w:left="5760" w:hanging="360"/>
      </w:pPr>
    </w:lvl>
    <w:lvl w:ilvl="8" w:tplc="EFC88772" w:tentative="1">
      <w:start w:val="1"/>
      <w:numFmt w:val="lowerRoman"/>
      <w:lvlText w:val="%9."/>
      <w:lvlJc w:val="right"/>
      <w:pPr>
        <w:ind w:left="6480" w:hanging="180"/>
      </w:pPr>
    </w:lvl>
  </w:abstractNum>
  <w:num w:numId="1" w16cid:durableId="1126240278">
    <w:abstractNumId w:val="2"/>
  </w:num>
  <w:num w:numId="2" w16cid:durableId="29576733">
    <w:abstractNumId w:val="1"/>
  </w:num>
  <w:num w:numId="3" w16cid:durableId="2077168560">
    <w:abstractNumId w:val="0"/>
  </w:num>
  <w:num w:numId="4" w16cid:durableId="1587570366">
    <w:abstractNumId w:val="7"/>
  </w:num>
  <w:num w:numId="5" w16cid:durableId="1264075413">
    <w:abstractNumId w:val="6"/>
  </w:num>
  <w:num w:numId="6" w16cid:durableId="206725289">
    <w:abstractNumId w:val="8"/>
  </w:num>
  <w:num w:numId="7" w16cid:durableId="162165368">
    <w:abstractNumId w:val="4"/>
  </w:num>
  <w:num w:numId="8" w16cid:durableId="582303238">
    <w:abstractNumId w:val="5"/>
  </w:num>
  <w:num w:numId="9" w16cid:durableId="1297250603">
    <w:abstractNumId w:val="9"/>
  </w:num>
  <w:num w:numId="10" w16cid:durableId="51388474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02284"/>
    <w:rsid w:val="00005D62"/>
    <w:rsid w:val="00013356"/>
    <w:rsid w:val="000253AC"/>
    <w:rsid w:val="00025EAD"/>
    <w:rsid w:val="00025EF5"/>
    <w:rsid w:val="00031BB5"/>
    <w:rsid w:val="000436E6"/>
    <w:rsid w:val="00055D17"/>
    <w:rsid w:val="000608BF"/>
    <w:rsid w:val="00062731"/>
    <w:rsid w:val="000770E2"/>
    <w:rsid w:val="00092084"/>
    <w:rsid w:val="000956AD"/>
    <w:rsid w:val="000C41DB"/>
    <w:rsid w:val="000C7EA1"/>
    <w:rsid w:val="000E09C1"/>
    <w:rsid w:val="000F397C"/>
    <w:rsid w:val="000F76EF"/>
    <w:rsid w:val="0010038A"/>
    <w:rsid w:val="00104E57"/>
    <w:rsid w:val="00112512"/>
    <w:rsid w:val="001319F4"/>
    <w:rsid w:val="00137431"/>
    <w:rsid w:val="00155E65"/>
    <w:rsid w:val="001566FD"/>
    <w:rsid w:val="00160B07"/>
    <w:rsid w:val="00166A43"/>
    <w:rsid w:val="00182E18"/>
    <w:rsid w:val="001A0C37"/>
    <w:rsid w:val="001A305F"/>
    <w:rsid w:val="001A43ED"/>
    <w:rsid w:val="001B2F39"/>
    <w:rsid w:val="001B6E3D"/>
    <w:rsid w:val="001C0AC3"/>
    <w:rsid w:val="001C3B86"/>
    <w:rsid w:val="001C3EE2"/>
    <w:rsid w:val="001C5609"/>
    <w:rsid w:val="001E4DD8"/>
    <w:rsid w:val="001E7B12"/>
    <w:rsid w:val="001F0816"/>
    <w:rsid w:val="001F7B1A"/>
    <w:rsid w:val="002026A3"/>
    <w:rsid w:val="00205899"/>
    <w:rsid w:val="002136B5"/>
    <w:rsid w:val="0021727F"/>
    <w:rsid w:val="002234FA"/>
    <w:rsid w:val="00223D73"/>
    <w:rsid w:val="00225796"/>
    <w:rsid w:val="00237E66"/>
    <w:rsid w:val="00242E92"/>
    <w:rsid w:val="00244BE0"/>
    <w:rsid w:val="002450E6"/>
    <w:rsid w:val="00253C10"/>
    <w:rsid w:val="00255589"/>
    <w:rsid w:val="00257602"/>
    <w:rsid w:val="00260193"/>
    <w:rsid w:val="00261948"/>
    <w:rsid w:val="0026777C"/>
    <w:rsid w:val="0027185C"/>
    <w:rsid w:val="00271E4F"/>
    <w:rsid w:val="00292DE5"/>
    <w:rsid w:val="00295EE7"/>
    <w:rsid w:val="002A4C24"/>
    <w:rsid w:val="002B0653"/>
    <w:rsid w:val="002B22EF"/>
    <w:rsid w:val="002B4B8E"/>
    <w:rsid w:val="002B5429"/>
    <w:rsid w:val="002B7950"/>
    <w:rsid w:val="002C3391"/>
    <w:rsid w:val="002D0911"/>
    <w:rsid w:val="002D1139"/>
    <w:rsid w:val="002D39E7"/>
    <w:rsid w:val="002D6AC7"/>
    <w:rsid w:val="002E26FE"/>
    <w:rsid w:val="002F31BA"/>
    <w:rsid w:val="002F4647"/>
    <w:rsid w:val="00300EAB"/>
    <w:rsid w:val="00301BD1"/>
    <w:rsid w:val="00304687"/>
    <w:rsid w:val="00306A05"/>
    <w:rsid w:val="0031081F"/>
    <w:rsid w:val="00311D00"/>
    <w:rsid w:val="00314173"/>
    <w:rsid w:val="003169E5"/>
    <w:rsid w:val="00326F72"/>
    <w:rsid w:val="0034577B"/>
    <w:rsid w:val="00345F53"/>
    <w:rsid w:val="003502A8"/>
    <w:rsid w:val="00350448"/>
    <w:rsid w:val="00360528"/>
    <w:rsid w:val="003614D5"/>
    <w:rsid w:val="003648A4"/>
    <w:rsid w:val="00366B60"/>
    <w:rsid w:val="00370B52"/>
    <w:rsid w:val="00373750"/>
    <w:rsid w:val="0038783A"/>
    <w:rsid w:val="0039407B"/>
    <w:rsid w:val="003A104F"/>
    <w:rsid w:val="003A61A1"/>
    <w:rsid w:val="003A6B53"/>
    <w:rsid w:val="003B27EB"/>
    <w:rsid w:val="003D1DC6"/>
    <w:rsid w:val="003D4D76"/>
    <w:rsid w:val="003D7DB1"/>
    <w:rsid w:val="003E1FA8"/>
    <w:rsid w:val="003E22D7"/>
    <w:rsid w:val="003E2D00"/>
    <w:rsid w:val="003E3164"/>
    <w:rsid w:val="003E37BB"/>
    <w:rsid w:val="004002DB"/>
    <w:rsid w:val="0040373E"/>
    <w:rsid w:val="004175EA"/>
    <w:rsid w:val="004224EF"/>
    <w:rsid w:val="00442984"/>
    <w:rsid w:val="00451FF0"/>
    <w:rsid w:val="00454D9B"/>
    <w:rsid w:val="004568B7"/>
    <w:rsid w:val="00464DB6"/>
    <w:rsid w:val="00466BA7"/>
    <w:rsid w:val="0047585F"/>
    <w:rsid w:val="0047592A"/>
    <w:rsid w:val="00481FA5"/>
    <w:rsid w:val="00483AD7"/>
    <w:rsid w:val="00485BE1"/>
    <w:rsid w:val="004868EE"/>
    <w:rsid w:val="00486F0A"/>
    <w:rsid w:val="004C12C8"/>
    <w:rsid w:val="004C5545"/>
    <w:rsid w:val="004C6F0F"/>
    <w:rsid w:val="004D5793"/>
    <w:rsid w:val="004F0477"/>
    <w:rsid w:val="004F1450"/>
    <w:rsid w:val="004F1ED8"/>
    <w:rsid w:val="004F3CAF"/>
    <w:rsid w:val="004F6801"/>
    <w:rsid w:val="00503400"/>
    <w:rsid w:val="00503935"/>
    <w:rsid w:val="00504C69"/>
    <w:rsid w:val="00515D72"/>
    <w:rsid w:val="00516DCB"/>
    <w:rsid w:val="00522595"/>
    <w:rsid w:val="005342D7"/>
    <w:rsid w:val="005441B3"/>
    <w:rsid w:val="00547717"/>
    <w:rsid w:val="00547A0C"/>
    <w:rsid w:val="00555026"/>
    <w:rsid w:val="00556FD4"/>
    <w:rsid w:val="00566490"/>
    <w:rsid w:val="0057188E"/>
    <w:rsid w:val="005805D1"/>
    <w:rsid w:val="00580C18"/>
    <w:rsid w:val="00593DBC"/>
    <w:rsid w:val="005973AB"/>
    <w:rsid w:val="005A695F"/>
    <w:rsid w:val="005B28DE"/>
    <w:rsid w:val="005D54CA"/>
    <w:rsid w:val="005E21EE"/>
    <w:rsid w:val="005F4669"/>
    <w:rsid w:val="00604530"/>
    <w:rsid w:val="006045A3"/>
    <w:rsid w:val="00621795"/>
    <w:rsid w:val="00623650"/>
    <w:rsid w:val="00624845"/>
    <w:rsid w:val="0062535A"/>
    <w:rsid w:val="00625A88"/>
    <w:rsid w:val="00626128"/>
    <w:rsid w:val="006349F4"/>
    <w:rsid w:val="00641480"/>
    <w:rsid w:val="006426B7"/>
    <w:rsid w:val="006535C2"/>
    <w:rsid w:val="006620C8"/>
    <w:rsid w:val="00667A3A"/>
    <w:rsid w:val="00671C6D"/>
    <w:rsid w:val="00676EAD"/>
    <w:rsid w:val="00691ADA"/>
    <w:rsid w:val="0069387E"/>
    <w:rsid w:val="00695F41"/>
    <w:rsid w:val="006A7910"/>
    <w:rsid w:val="006B265C"/>
    <w:rsid w:val="006C69A5"/>
    <w:rsid w:val="006C786D"/>
    <w:rsid w:val="006D006A"/>
    <w:rsid w:val="006D570C"/>
    <w:rsid w:val="006D7CE2"/>
    <w:rsid w:val="006E4143"/>
    <w:rsid w:val="006E765D"/>
    <w:rsid w:val="00704F24"/>
    <w:rsid w:val="00705BB6"/>
    <w:rsid w:val="00706DE9"/>
    <w:rsid w:val="00710FB2"/>
    <w:rsid w:val="00716153"/>
    <w:rsid w:val="007274B7"/>
    <w:rsid w:val="00727E34"/>
    <w:rsid w:val="00732397"/>
    <w:rsid w:val="00735720"/>
    <w:rsid w:val="00737199"/>
    <w:rsid w:val="00740346"/>
    <w:rsid w:val="00741F07"/>
    <w:rsid w:val="0074338A"/>
    <w:rsid w:val="00756329"/>
    <w:rsid w:val="00760F98"/>
    <w:rsid w:val="007672DC"/>
    <w:rsid w:val="00797B88"/>
    <w:rsid w:val="007A13A5"/>
    <w:rsid w:val="007A35BB"/>
    <w:rsid w:val="007A7BF2"/>
    <w:rsid w:val="007B1C87"/>
    <w:rsid w:val="007C22E6"/>
    <w:rsid w:val="007C2FDF"/>
    <w:rsid w:val="007E181B"/>
    <w:rsid w:val="007E5AB2"/>
    <w:rsid w:val="00800527"/>
    <w:rsid w:val="00802F2C"/>
    <w:rsid w:val="00806859"/>
    <w:rsid w:val="0081388B"/>
    <w:rsid w:val="00821BAD"/>
    <w:rsid w:val="008369B9"/>
    <w:rsid w:val="00836DDE"/>
    <w:rsid w:val="0084435E"/>
    <w:rsid w:val="00850BA7"/>
    <w:rsid w:val="00853643"/>
    <w:rsid w:val="00876045"/>
    <w:rsid w:val="00886679"/>
    <w:rsid w:val="008921B8"/>
    <w:rsid w:val="00893189"/>
    <w:rsid w:val="0089567D"/>
    <w:rsid w:val="008A15F1"/>
    <w:rsid w:val="008A21D2"/>
    <w:rsid w:val="008A544B"/>
    <w:rsid w:val="008A5CB6"/>
    <w:rsid w:val="008B3715"/>
    <w:rsid w:val="008C1EBE"/>
    <w:rsid w:val="008D7179"/>
    <w:rsid w:val="008F201E"/>
    <w:rsid w:val="008F3372"/>
    <w:rsid w:val="00903823"/>
    <w:rsid w:val="00904C0E"/>
    <w:rsid w:val="00905BF2"/>
    <w:rsid w:val="00917B01"/>
    <w:rsid w:val="00926FF0"/>
    <w:rsid w:val="00930506"/>
    <w:rsid w:val="00930FF1"/>
    <w:rsid w:val="009329C9"/>
    <w:rsid w:val="009430E7"/>
    <w:rsid w:val="0094585B"/>
    <w:rsid w:val="00950371"/>
    <w:rsid w:val="00950E0F"/>
    <w:rsid w:val="00966EA2"/>
    <w:rsid w:val="00970E0D"/>
    <w:rsid w:val="009732EF"/>
    <w:rsid w:val="00975EE3"/>
    <w:rsid w:val="009835D8"/>
    <w:rsid w:val="00983A68"/>
    <w:rsid w:val="00987F79"/>
    <w:rsid w:val="009A6A2F"/>
    <w:rsid w:val="009A78C7"/>
    <w:rsid w:val="009B2DC5"/>
    <w:rsid w:val="009C53C0"/>
    <w:rsid w:val="009C7C14"/>
    <w:rsid w:val="009D4220"/>
    <w:rsid w:val="009D4CE1"/>
    <w:rsid w:val="009E0A63"/>
    <w:rsid w:val="009E19EE"/>
    <w:rsid w:val="009E360B"/>
    <w:rsid w:val="009E7D7F"/>
    <w:rsid w:val="009F1FC4"/>
    <w:rsid w:val="00A00173"/>
    <w:rsid w:val="00A0552F"/>
    <w:rsid w:val="00A1637B"/>
    <w:rsid w:val="00A174B6"/>
    <w:rsid w:val="00A211C7"/>
    <w:rsid w:val="00A2399C"/>
    <w:rsid w:val="00A23CF0"/>
    <w:rsid w:val="00A26056"/>
    <w:rsid w:val="00A465FD"/>
    <w:rsid w:val="00A53A91"/>
    <w:rsid w:val="00A6067F"/>
    <w:rsid w:val="00A60C5D"/>
    <w:rsid w:val="00A82D1C"/>
    <w:rsid w:val="00A84247"/>
    <w:rsid w:val="00A84611"/>
    <w:rsid w:val="00A85035"/>
    <w:rsid w:val="00AA1896"/>
    <w:rsid w:val="00AA1A44"/>
    <w:rsid w:val="00AA1C4E"/>
    <w:rsid w:val="00AA776B"/>
    <w:rsid w:val="00AC3A52"/>
    <w:rsid w:val="00AD5462"/>
    <w:rsid w:val="00AD7081"/>
    <w:rsid w:val="00AF7E4D"/>
    <w:rsid w:val="00B00414"/>
    <w:rsid w:val="00B117C9"/>
    <w:rsid w:val="00B200DF"/>
    <w:rsid w:val="00B20456"/>
    <w:rsid w:val="00B2064A"/>
    <w:rsid w:val="00B37348"/>
    <w:rsid w:val="00B377D9"/>
    <w:rsid w:val="00B45527"/>
    <w:rsid w:val="00B45B3D"/>
    <w:rsid w:val="00B4740F"/>
    <w:rsid w:val="00B511B1"/>
    <w:rsid w:val="00B55176"/>
    <w:rsid w:val="00B7226F"/>
    <w:rsid w:val="00B75D84"/>
    <w:rsid w:val="00B84848"/>
    <w:rsid w:val="00B84867"/>
    <w:rsid w:val="00B91C17"/>
    <w:rsid w:val="00BA71A8"/>
    <w:rsid w:val="00BB45FF"/>
    <w:rsid w:val="00BF623C"/>
    <w:rsid w:val="00BF684B"/>
    <w:rsid w:val="00C07E7F"/>
    <w:rsid w:val="00C10F19"/>
    <w:rsid w:val="00C142E6"/>
    <w:rsid w:val="00C32290"/>
    <w:rsid w:val="00C3491A"/>
    <w:rsid w:val="00C35D84"/>
    <w:rsid w:val="00C46602"/>
    <w:rsid w:val="00C46C0D"/>
    <w:rsid w:val="00C54E61"/>
    <w:rsid w:val="00C70708"/>
    <w:rsid w:val="00C76D51"/>
    <w:rsid w:val="00C81FF5"/>
    <w:rsid w:val="00C82F02"/>
    <w:rsid w:val="00C8351A"/>
    <w:rsid w:val="00C938F0"/>
    <w:rsid w:val="00CA290B"/>
    <w:rsid w:val="00CE6F22"/>
    <w:rsid w:val="00CF4DCC"/>
    <w:rsid w:val="00D050C5"/>
    <w:rsid w:val="00D11D55"/>
    <w:rsid w:val="00D16F43"/>
    <w:rsid w:val="00D212F9"/>
    <w:rsid w:val="00D24D3B"/>
    <w:rsid w:val="00D52D85"/>
    <w:rsid w:val="00D558CB"/>
    <w:rsid w:val="00D65776"/>
    <w:rsid w:val="00D65B4E"/>
    <w:rsid w:val="00D66810"/>
    <w:rsid w:val="00D76028"/>
    <w:rsid w:val="00D77AF8"/>
    <w:rsid w:val="00D8368D"/>
    <w:rsid w:val="00D94805"/>
    <w:rsid w:val="00D94942"/>
    <w:rsid w:val="00D96B68"/>
    <w:rsid w:val="00DA2061"/>
    <w:rsid w:val="00DB22D4"/>
    <w:rsid w:val="00DC5601"/>
    <w:rsid w:val="00DE1176"/>
    <w:rsid w:val="00DE1E56"/>
    <w:rsid w:val="00DF23C6"/>
    <w:rsid w:val="00E040FE"/>
    <w:rsid w:val="00E1677C"/>
    <w:rsid w:val="00E20ED3"/>
    <w:rsid w:val="00E222C2"/>
    <w:rsid w:val="00E22EFC"/>
    <w:rsid w:val="00E24E38"/>
    <w:rsid w:val="00E40C65"/>
    <w:rsid w:val="00E41BAF"/>
    <w:rsid w:val="00E57131"/>
    <w:rsid w:val="00E61EF4"/>
    <w:rsid w:val="00E62224"/>
    <w:rsid w:val="00E65C29"/>
    <w:rsid w:val="00E8028A"/>
    <w:rsid w:val="00E814A2"/>
    <w:rsid w:val="00E82F56"/>
    <w:rsid w:val="00E84222"/>
    <w:rsid w:val="00E87D95"/>
    <w:rsid w:val="00E90E46"/>
    <w:rsid w:val="00EA27F6"/>
    <w:rsid w:val="00EB2CB4"/>
    <w:rsid w:val="00EB7A44"/>
    <w:rsid w:val="00EC6977"/>
    <w:rsid w:val="00ED2CBC"/>
    <w:rsid w:val="00ED37BC"/>
    <w:rsid w:val="00EE1F1C"/>
    <w:rsid w:val="00EE3782"/>
    <w:rsid w:val="00EF19E7"/>
    <w:rsid w:val="00F02D64"/>
    <w:rsid w:val="00F07A5E"/>
    <w:rsid w:val="00F13674"/>
    <w:rsid w:val="00F1593E"/>
    <w:rsid w:val="00F171C1"/>
    <w:rsid w:val="00F2639D"/>
    <w:rsid w:val="00F3202B"/>
    <w:rsid w:val="00F34440"/>
    <w:rsid w:val="00F47129"/>
    <w:rsid w:val="00F54818"/>
    <w:rsid w:val="00F672EA"/>
    <w:rsid w:val="00F70120"/>
    <w:rsid w:val="00F739CF"/>
    <w:rsid w:val="00F8380C"/>
    <w:rsid w:val="00F84C7D"/>
    <w:rsid w:val="00F86699"/>
    <w:rsid w:val="00F92731"/>
    <w:rsid w:val="00FA661C"/>
    <w:rsid w:val="00FC5AB6"/>
    <w:rsid w:val="00FD187F"/>
    <w:rsid w:val="00FE519A"/>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F429A"/>
  <w15:docId w15:val="{F0DDE936-8A4D-4605-979C-61EEE544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semiHidden/>
    <w:pPr>
      <w:spacing w:line="360" w:lineRule="atLeast"/>
      <w:ind w:firstLine="20"/>
      <w:jc w:val="both"/>
    </w:pPr>
    <w:rPr>
      <w:sz w:val="24"/>
    </w:rPr>
  </w:style>
  <w:style w:type="paragraph" w:styleId="Textoindependiente">
    <w:name w:val="Body Text"/>
    <w:basedOn w:val="Normal"/>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semiHidden/>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Refdecomentario">
    <w:name w:val="annotation reference"/>
    <w:basedOn w:val="Fuentedeprrafopredeter"/>
    <w:uiPriority w:val="99"/>
    <w:semiHidden/>
    <w:unhideWhenUsed/>
    <w:rsid w:val="00E22EFC"/>
    <w:rPr>
      <w:sz w:val="16"/>
      <w:szCs w:val="16"/>
    </w:rPr>
  </w:style>
  <w:style w:type="paragraph" w:styleId="Textocomentario">
    <w:name w:val="annotation text"/>
    <w:basedOn w:val="Normal"/>
    <w:link w:val="TextocomentarioCar"/>
    <w:uiPriority w:val="99"/>
    <w:unhideWhenUsed/>
    <w:rsid w:val="00E22EFC"/>
  </w:style>
  <w:style w:type="character" w:customStyle="1" w:styleId="TextocomentarioCar">
    <w:name w:val="Texto comentario Car"/>
    <w:basedOn w:val="Fuentedeprrafopredeter"/>
    <w:link w:val="Textocomentario"/>
    <w:uiPriority w:val="99"/>
    <w:rsid w:val="00E22EFC"/>
  </w:style>
  <w:style w:type="paragraph" w:styleId="Asuntodelcomentario">
    <w:name w:val="annotation subject"/>
    <w:basedOn w:val="Textocomentario"/>
    <w:next w:val="Textocomentario"/>
    <w:link w:val="AsuntodelcomentarioCar"/>
    <w:uiPriority w:val="99"/>
    <w:semiHidden/>
    <w:unhideWhenUsed/>
    <w:rsid w:val="00E22EFC"/>
    <w:rPr>
      <w:b/>
      <w:bCs/>
    </w:rPr>
  </w:style>
  <w:style w:type="character" w:customStyle="1" w:styleId="AsuntodelcomentarioCar">
    <w:name w:val="Asunto del comentario Car"/>
    <w:basedOn w:val="TextocomentarioCar"/>
    <w:link w:val="Asuntodelcomentario"/>
    <w:uiPriority w:val="99"/>
    <w:semiHidden/>
    <w:rsid w:val="00E22EFC"/>
    <w:rPr>
      <w:b/>
      <w:bCs/>
    </w:rPr>
  </w:style>
  <w:style w:type="paragraph" w:customStyle="1" w:styleId="Default">
    <w:name w:val="Default"/>
    <w:rsid w:val="008F201E"/>
    <w:pPr>
      <w:autoSpaceDE w:val="0"/>
      <w:autoSpaceDN w:val="0"/>
      <w:adjustRightInd w:val="0"/>
    </w:pPr>
    <w:rPr>
      <w:color w:val="000000"/>
      <w:sz w:val="24"/>
      <w:szCs w:val="24"/>
    </w:rPr>
  </w:style>
  <w:style w:type="paragraph" w:customStyle="1" w:styleId="parrafo2">
    <w:name w:val="parrafo_2"/>
    <w:basedOn w:val="Normal"/>
    <w:rsid w:val="001C5609"/>
    <w:pPr>
      <w:spacing w:before="100" w:beforeAutospacing="1" w:after="100" w:afterAutospacing="1"/>
    </w:pPr>
    <w:rPr>
      <w:sz w:val="24"/>
      <w:szCs w:val="24"/>
    </w:rPr>
  </w:style>
  <w:style w:type="paragraph" w:customStyle="1" w:styleId="parrafo">
    <w:name w:val="parrafo"/>
    <w:basedOn w:val="Normal"/>
    <w:rsid w:val="001C5609"/>
    <w:pPr>
      <w:spacing w:before="100" w:beforeAutospacing="1" w:after="100" w:afterAutospacing="1"/>
    </w:pPr>
    <w:rPr>
      <w:sz w:val="24"/>
      <w:szCs w:val="24"/>
    </w:rPr>
  </w:style>
  <w:style w:type="character" w:customStyle="1" w:styleId="PiedepginaCar">
    <w:name w:val="Pie de página Car"/>
    <w:basedOn w:val="Fuentedeprrafopredeter"/>
    <w:link w:val="Piedepgina"/>
    <w:uiPriority w:val="99"/>
    <w:rsid w:val="00025EAD"/>
    <w:rPr>
      <w:sz w:val="22"/>
      <w:lang w:val="es-ES_tradnl"/>
    </w:rPr>
  </w:style>
  <w:style w:type="table" w:styleId="Tablaconcuadrcula">
    <w:name w:val="Table Grid"/>
    <w:basedOn w:val="Tablanormal"/>
    <w:uiPriority w:val="59"/>
    <w:rsid w:val="00013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572BF-D6A2-4F2A-A715-1FD44F5C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12</TotalTime>
  <Pages>5</Pages>
  <Words>1223</Words>
  <Characters>9160</Characters>
  <Application>Microsoft Office Word</Application>
  <DocSecurity>0</DocSecurity>
  <Lines>76</Lines>
  <Paragraphs>20</Paragraphs>
  <ScaleCrop>false</ScaleCrop>
  <HeadingPairs>
    <vt:vector size="2" baseType="variant">
      <vt:variant>
        <vt:lpstr>Título</vt:lpstr>
      </vt:variant>
      <vt:variant>
        <vt:i4>1</vt:i4>
      </vt:variant>
    </vt:vector>
  </HeadingPairs>
  <TitlesOfParts>
    <vt:vector size="1" baseType="lpstr">
      <vt:lpstr>FUNDACION ARTIUM DE ALAVA</vt:lpstr>
    </vt:vector>
  </TitlesOfParts>
  <Company>DFA-AFA</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ARTIUM DE ALAVA</dc:title>
  <dc:creator>rlcajas12</dc:creator>
  <cp:lastModifiedBy>Lopez de Heredia Lopez de Vicuña, Elena</cp:lastModifiedBy>
  <cp:revision>16</cp:revision>
  <cp:lastPrinted>2024-07-05T10:05:00Z</cp:lastPrinted>
  <dcterms:created xsi:type="dcterms:W3CDTF">2025-06-09T13:23:00Z</dcterms:created>
  <dcterms:modified xsi:type="dcterms:W3CDTF">2025-08-13T10:18:00Z</dcterms:modified>
</cp:coreProperties>
</file>