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981A8" w14:textId="4D1DBDB9" w:rsidR="00A60C5D" w:rsidRDefault="0088665F" w:rsidP="0088665F">
      <w:pPr>
        <w:pStyle w:val="Prrafodelista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resolución asunto 1/3</w:t>
      </w:r>
    </w:p>
    <w:p w14:paraId="62E9E6CA" w14:textId="43DB3F71" w:rsidR="0088665F" w:rsidRPr="002A4C24" w:rsidRDefault="0088665F" w:rsidP="0088665F">
      <w:pPr>
        <w:pStyle w:val="Prrafodelista"/>
        <w:jc w:val="center"/>
        <w:rPr>
          <w:b/>
          <w:bCs/>
          <w:caps/>
          <w:sz w:val="22"/>
          <w:szCs w:val="22"/>
        </w:rPr>
      </w:pPr>
      <w:r>
        <w:rPr>
          <w:b/>
          <w:caps/>
          <w:sz w:val="24"/>
          <w:szCs w:val="24"/>
        </w:rPr>
        <w:t>sesión 20 mayo 2025</w:t>
      </w:r>
    </w:p>
    <w:p w14:paraId="1E6C28E2" w14:textId="77777777" w:rsidR="007A7BF2" w:rsidRDefault="007A7BF2" w:rsidP="007A7BF2">
      <w:pPr>
        <w:tabs>
          <w:tab w:val="left" w:pos="473"/>
        </w:tabs>
        <w:jc w:val="both"/>
        <w:rPr>
          <w:b/>
          <w:caps/>
          <w:sz w:val="24"/>
          <w:szCs w:val="24"/>
        </w:rPr>
      </w:pPr>
    </w:p>
    <w:p w14:paraId="621388EB" w14:textId="77777777" w:rsidR="000163C9" w:rsidRPr="002D0911" w:rsidRDefault="000163C9" w:rsidP="007A7BF2">
      <w:pPr>
        <w:tabs>
          <w:tab w:val="left" w:pos="473"/>
        </w:tabs>
        <w:jc w:val="both"/>
        <w:rPr>
          <w:b/>
          <w:sz w:val="24"/>
          <w:szCs w:val="24"/>
        </w:rPr>
      </w:pPr>
    </w:p>
    <w:p w14:paraId="3669184E" w14:textId="77777777" w:rsidR="007A7BF2" w:rsidRDefault="007A7BF2" w:rsidP="007A7BF2">
      <w:pPr>
        <w:jc w:val="center"/>
        <w:rPr>
          <w:b/>
          <w:color w:val="000000"/>
          <w:sz w:val="24"/>
          <w:szCs w:val="24"/>
          <w:lang w:val="es-ES_tradnl" w:eastAsia="es-ES_tradnl"/>
        </w:rPr>
      </w:pPr>
      <w:r w:rsidRPr="002D0911">
        <w:rPr>
          <w:b/>
          <w:color w:val="000000"/>
          <w:sz w:val="24"/>
          <w:szCs w:val="24"/>
          <w:lang w:val="es-ES_tradnl" w:eastAsia="es-ES_tradnl"/>
        </w:rPr>
        <w:t>ANTECEDENTES DE HECHOS</w:t>
      </w:r>
    </w:p>
    <w:p w14:paraId="78D636A2" w14:textId="77777777" w:rsidR="007A7BF2" w:rsidRPr="002D0911" w:rsidRDefault="007A7BF2" w:rsidP="007A7BF2">
      <w:pPr>
        <w:jc w:val="center"/>
        <w:rPr>
          <w:b/>
          <w:color w:val="000000"/>
          <w:sz w:val="24"/>
          <w:szCs w:val="24"/>
          <w:lang w:val="es-ES_tradnl" w:eastAsia="es-ES_tradnl"/>
        </w:rPr>
      </w:pPr>
    </w:p>
    <w:p w14:paraId="4CFADDEF" w14:textId="77777777" w:rsidR="007A7BF2" w:rsidRPr="002D0911" w:rsidRDefault="007A7BF2" w:rsidP="007A7BF2">
      <w:pPr>
        <w:jc w:val="both"/>
        <w:rPr>
          <w:color w:val="000000"/>
          <w:sz w:val="24"/>
          <w:szCs w:val="24"/>
          <w:lang w:val="es-ES_tradnl" w:eastAsia="es-ES_tradnl"/>
        </w:rPr>
      </w:pPr>
    </w:p>
    <w:p w14:paraId="4F21080B" w14:textId="530D8A33" w:rsidR="007A7BF2" w:rsidRDefault="007A7BF2" w:rsidP="007A7BF2">
      <w:pPr>
        <w:jc w:val="both"/>
        <w:rPr>
          <w:color w:val="000000"/>
          <w:sz w:val="24"/>
          <w:szCs w:val="24"/>
          <w:lang w:val="es-ES_tradnl" w:eastAsia="es-ES_tradnl"/>
        </w:rPr>
      </w:pPr>
      <w:r w:rsidRPr="002D0911">
        <w:rPr>
          <w:b/>
          <w:color w:val="000000"/>
          <w:sz w:val="24"/>
          <w:szCs w:val="24"/>
          <w:lang w:val="es-ES_tradnl" w:eastAsia="es-ES_tradnl"/>
        </w:rPr>
        <w:t>Primero</w:t>
      </w:r>
      <w:r w:rsidRPr="002D0911">
        <w:rPr>
          <w:color w:val="000000"/>
          <w:sz w:val="24"/>
          <w:szCs w:val="24"/>
          <w:lang w:val="es-ES_tradnl" w:eastAsia="es-ES_tradnl"/>
        </w:rPr>
        <w:t xml:space="preserve">.- Según se desprende de la documentación obrante en el expediente, el </w:t>
      </w:r>
      <w:r>
        <w:rPr>
          <w:color w:val="000000"/>
          <w:sz w:val="24"/>
          <w:szCs w:val="24"/>
          <w:lang w:val="es-ES_tradnl" w:eastAsia="es-ES_tradnl"/>
        </w:rPr>
        <w:t xml:space="preserve">3 de marzo de 2025 </w:t>
      </w:r>
      <w:r w:rsidR="00111F5C" w:rsidRPr="00111F5C">
        <w:rPr>
          <w:color w:val="000000"/>
          <w:sz w:val="24"/>
          <w:szCs w:val="24"/>
          <w:highlight w:val="black"/>
          <w:lang w:val="es-ES_tradnl" w:eastAsia="es-ES_tradnl"/>
        </w:rPr>
        <w:t>XXXXX</w:t>
      </w:r>
      <w:r>
        <w:rPr>
          <w:color w:val="000000"/>
          <w:sz w:val="24"/>
          <w:szCs w:val="24"/>
          <w:lang w:val="es-ES_tradnl" w:eastAsia="es-ES_tradnl"/>
        </w:rPr>
        <w:t xml:space="preserve"> </w:t>
      </w:r>
      <w:r w:rsidRPr="002D0911">
        <w:rPr>
          <w:color w:val="000000"/>
          <w:sz w:val="24"/>
          <w:szCs w:val="24"/>
          <w:lang w:val="es-ES_tradnl" w:eastAsia="es-ES_tradnl"/>
        </w:rPr>
        <w:t>presentó en</w:t>
      </w:r>
      <w:r>
        <w:rPr>
          <w:color w:val="000000"/>
          <w:sz w:val="24"/>
          <w:szCs w:val="24"/>
          <w:lang w:val="es-ES_tradnl" w:eastAsia="es-ES_tradnl"/>
        </w:rPr>
        <w:t xml:space="preserve"> el Registro de la Diputación Foral de Álava solicitud para tener a su disposición en la sala de investigadores del Archivo Provincial de Álava el expediente 88/23, a través del cual la Diputación Foral de Álava se dio por enterada de una enajenación de una finca realizada por la Junta Administrativa de </w:t>
      </w:r>
      <w:proofErr w:type="spellStart"/>
      <w:r>
        <w:rPr>
          <w:color w:val="000000"/>
          <w:sz w:val="24"/>
          <w:szCs w:val="24"/>
          <w:lang w:val="es-ES_tradnl" w:eastAsia="es-ES_tradnl"/>
        </w:rPr>
        <w:t>Amárita</w:t>
      </w:r>
      <w:proofErr w:type="spellEnd"/>
      <w:r>
        <w:rPr>
          <w:color w:val="000000"/>
          <w:sz w:val="24"/>
          <w:szCs w:val="24"/>
          <w:lang w:val="es-ES_tradnl" w:eastAsia="es-ES_tradnl"/>
        </w:rPr>
        <w:t xml:space="preserve"> en 1988.  </w:t>
      </w:r>
    </w:p>
    <w:p w14:paraId="413E6F41" w14:textId="77777777" w:rsidR="007A7BF2" w:rsidRPr="002D0911" w:rsidRDefault="007A7BF2" w:rsidP="007A7BF2">
      <w:pPr>
        <w:jc w:val="both"/>
        <w:rPr>
          <w:sz w:val="24"/>
          <w:szCs w:val="24"/>
        </w:rPr>
      </w:pPr>
    </w:p>
    <w:p w14:paraId="133EE19D" w14:textId="3F24D5AB" w:rsidR="007A7BF2" w:rsidRDefault="007A7BF2" w:rsidP="007A7BF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Segund</w:t>
      </w:r>
      <w:r w:rsidRPr="002D0911">
        <w:rPr>
          <w:b/>
          <w:sz w:val="24"/>
          <w:szCs w:val="24"/>
        </w:rPr>
        <w:t xml:space="preserve">o.- </w:t>
      </w:r>
      <w:r w:rsidRPr="002D0911">
        <w:rPr>
          <w:sz w:val="24"/>
          <w:szCs w:val="24"/>
        </w:rPr>
        <w:t xml:space="preserve">El </w:t>
      </w:r>
      <w:r>
        <w:rPr>
          <w:sz w:val="24"/>
          <w:szCs w:val="24"/>
        </w:rPr>
        <w:t xml:space="preserve">19 de abril de 2025 </w:t>
      </w:r>
      <w:r w:rsidRPr="002D0911">
        <w:rPr>
          <w:sz w:val="24"/>
          <w:szCs w:val="24"/>
        </w:rPr>
        <w:t xml:space="preserve"> tuvo entrada en </w:t>
      </w:r>
      <w:r>
        <w:rPr>
          <w:sz w:val="24"/>
          <w:szCs w:val="24"/>
        </w:rPr>
        <w:t xml:space="preserve">el Registro de la Diputación Foral de Álava un escrito de interposición de reclamación ante el Consejo Foral de Transparencia y Buen Gobierno de </w:t>
      </w:r>
      <w:r w:rsidR="00AB21BC" w:rsidRPr="00AB21BC">
        <w:rPr>
          <w:sz w:val="24"/>
          <w:szCs w:val="24"/>
          <w:highlight w:val="black"/>
        </w:rPr>
        <w:t>XXXXX</w:t>
      </w:r>
      <w:r>
        <w:rPr>
          <w:sz w:val="24"/>
          <w:szCs w:val="24"/>
        </w:rPr>
        <w:t xml:space="preserve"> en la que, tras exponer que está investigando a la Junta Administrativa de </w:t>
      </w:r>
      <w:proofErr w:type="spellStart"/>
      <w:r>
        <w:rPr>
          <w:sz w:val="24"/>
          <w:szCs w:val="24"/>
        </w:rPr>
        <w:t>Amárita</w:t>
      </w:r>
      <w:proofErr w:type="spellEnd"/>
      <w:r>
        <w:rPr>
          <w:sz w:val="24"/>
          <w:szCs w:val="24"/>
        </w:rPr>
        <w:t xml:space="preserve"> en el Archivo Provincial y que el Director del citado archivo le ha comunicado que no existe la carpeta de sus cuentas del año 1995, solicita las mismas.</w:t>
      </w:r>
    </w:p>
    <w:p w14:paraId="416976DB" w14:textId="77777777" w:rsidR="007A7BF2" w:rsidRPr="002C3391" w:rsidRDefault="007A7BF2" w:rsidP="007A7BF2">
      <w:pPr>
        <w:jc w:val="both"/>
        <w:rPr>
          <w:sz w:val="24"/>
          <w:szCs w:val="24"/>
        </w:rPr>
      </w:pPr>
    </w:p>
    <w:p w14:paraId="06017805" w14:textId="77777777" w:rsidR="007A7BF2" w:rsidRPr="002D0911" w:rsidRDefault="007A7BF2" w:rsidP="007A7BF2">
      <w:pPr>
        <w:jc w:val="both"/>
        <w:rPr>
          <w:sz w:val="24"/>
          <w:szCs w:val="24"/>
        </w:rPr>
      </w:pPr>
      <w:r w:rsidRPr="002C3391">
        <w:rPr>
          <w:sz w:val="24"/>
          <w:szCs w:val="24"/>
        </w:rPr>
        <w:t xml:space="preserve"> </w:t>
      </w:r>
    </w:p>
    <w:p w14:paraId="0165FDBC" w14:textId="77777777" w:rsidR="007A7BF2" w:rsidRDefault="007A7BF2" w:rsidP="007A7BF2">
      <w:pPr>
        <w:jc w:val="center"/>
        <w:rPr>
          <w:b/>
          <w:color w:val="000000"/>
          <w:sz w:val="24"/>
          <w:szCs w:val="24"/>
          <w:lang w:val="es-ES_tradnl" w:eastAsia="es-ES_tradnl"/>
        </w:rPr>
      </w:pPr>
      <w:r w:rsidRPr="002D0911">
        <w:rPr>
          <w:b/>
          <w:color w:val="000000"/>
          <w:sz w:val="24"/>
          <w:szCs w:val="24"/>
          <w:lang w:val="es-ES_tradnl" w:eastAsia="es-ES_tradnl"/>
        </w:rPr>
        <w:t>FUNDAMENTOS JURÍDICOS</w:t>
      </w:r>
    </w:p>
    <w:p w14:paraId="40C3C554" w14:textId="77777777" w:rsidR="007A7BF2" w:rsidRDefault="007A7BF2" w:rsidP="007A7BF2">
      <w:pPr>
        <w:jc w:val="center"/>
        <w:rPr>
          <w:b/>
          <w:color w:val="000000"/>
          <w:sz w:val="24"/>
          <w:szCs w:val="24"/>
          <w:lang w:val="es-ES_tradnl" w:eastAsia="es-ES_tradnl"/>
        </w:rPr>
      </w:pPr>
    </w:p>
    <w:p w14:paraId="3175EB8E" w14:textId="37D4BF87" w:rsidR="007A7BF2" w:rsidRPr="00304687" w:rsidRDefault="007A7BF2" w:rsidP="007A7BF2"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val="es-ES_tradnl" w:eastAsia="es-ES_tradnl"/>
        </w:rPr>
        <w:t xml:space="preserve">Primero. </w:t>
      </w:r>
      <w:r w:rsidRPr="00304687">
        <w:rPr>
          <w:sz w:val="24"/>
          <w:szCs w:val="24"/>
        </w:rPr>
        <w:t>En relación con la solicitud planteada por</w:t>
      </w:r>
      <w:r>
        <w:rPr>
          <w:sz w:val="24"/>
          <w:szCs w:val="24"/>
        </w:rPr>
        <w:t xml:space="preserve"> </w:t>
      </w:r>
      <w:r w:rsidR="000A6757">
        <w:rPr>
          <w:sz w:val="24"/>
          <w:szCs w:val="24"/>
        </w:rPr>
        <w:t>la persona reclamante</w:t>
      </w:r>
      <w:r>
        <w:rPr>
          <w:sz w:val="24"/>
          <w:szCs w:val="24"/>
        </w:rPr>
        <w:t>,</w:t>
      </w:r>
      <w:r w:rsidRPr="00304687">
        <w:rPr>
          <w:sz w:val="24"/>
          <w:szCs w:val="24"/>
        </w:rPr>
        <w:t xml:space="preserve"> antes de analizar el fondo del asunto</w:t>
      </w:r>
      <w:r>
        <w:rPr>
          <w:sz w:val="24"/>
          <w:szCs w:val="24"/>
        </w:rPr>
        <w:t>,</w:t>
      </w:r>
      <w:r w:rsidRPr="003046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ha de </w:t>
      </w:r>
      <w:r w:rsidRPr="00304687">
        <w:rPr>
          <w:sz w:val="24"/>
          <w:szCs w:val="24"/>
        </w:rPr>
        <w:t>examinar</w:t>
      </w:r>
      <w:r>
        <w:rPr>
          <w:sz w:val="24"/>
          <w:szCs w:val="24"/>
        </w:rPr>
        <w:t>se</w:t>
      </w:r>
      <w:r w:rsidRPr="00304687">
        <w:rPr>
          <w:sz w:val="24"/>
          <w:szCs w:val="24"/>
        </w:rPr>
        <w:t xml:space="preserve"> si la petición reúne los requisitos precisos para plantear </w:t>
      </w:r>
      <w:r>
        <w:rPr>
          <w:sz w:val="24"/>
          <w:szCs w:val="24"/>
        </w:rPr>
        <w:t>una</w:t>
      </w:r>
      <w:r w:rsidRPr="00304687">
        <w:rPr>
          <w:sz w:val="24"/>
          <w:szCs w:val="24"/>
        </w:rPr>
        <w:t xml:space="preserve"> reclamación</w:t>
      </w:r>
      <w:r>
        <w:rPr>
          <w:sz w:val="24"/>
          <w:szCs w:val="24"/>
        </w:rPr>
        <w:t xml:space="preserve"> ante este Consejo de Transparencia, requisitos que</w:t>
      </w:r>
      <w:r w:rsidRPr="00304687">
        <w:rPr>
          <w:sz w:val="24"/>
          <w:szCs w:val="24"/>
        </w:rPr>
        <w:t>, de acuerdo con el artículo 35.5 de la Norma Foral 1/2017, de 8 de febrero, de Transparencia, Participación Ciudadana y Buen Gobierno, vienen fijados en la legislación básica, esto es, en la LTAIB</w:t>
      </w:r>
      <w:r>
        <w:rPr>
          <w:sz w:val="24"/>
          <w:szCs w:val="24"/>
        </w:rPr>
        <w:t>.</w:t>
      </w:r>
    </w:p>
    <w:p w14:paraId="13DA62D5" w14:textId="77777777" w:rsidR="007A7BF2" w:rsidRPr="00836DDE" w:rsidRDefault="007A7BF2" w:rsidP="007A7BF2">
      <w:pPr>
        <w:jc w:val="both"/>
        <w:rPr>
          <w:sz w:val="24"/>
          <w:szCs w:val="24"/>
        </w:rPr>
      </w:pPr>
    </w:p>
    <w:p w14:paraId="3C0E3A5B" w14:textId="77777777" w:rsidR="007A7BF2" w:rsidRDefault="007A7BF2" w:rsidP="007A7BF2">
      <w:pPr>
        <w:pStyle w:val="Prrafodelista"/>
        <w:numPr>
          <w:ilvl w:val="0"/>
          <w:numId w:val="4"/>
        </w:numPr>
        <w:jc w:val="both"/>
        <w:rPr>
          <w:sz w:val="24"/>
          <w:szCs w:val="24"/>
        </w:rPr>
      </w:pPr>
      <w:r w:rsidRPr="00DB22D4">
        <w:rPr>
          <w:sz w:val="24"/>
          <w:szCs w:val="24"/>
        </w:rPr>
        <w:t xml:space="preserve">Al ser la Diputación Foral de Álava la entidad frente a la cual se formula la reclamación, la misma entra dentro del ámbito subjetivo de aplicación de la Norma Foral 1/2017, de 20 de febrero, de Transparencia, Participación Ciudadana y Buen Gobierno. </w:t>
      </w:r>
    </w:p>
    <w:p w14:paraId="08E178A6" w14:textId="77777777" w:rsidR="007A7BF2" w:rsidRPr="00DB22D4" w:rsidRDefault="007A7BF2" w:rsidP="007A7BF2">
      <w:pPr>
        <w:jc w:val="both"/>
        <w:rPr>
          <w:sz w:val="24"/>
          <w:szCs w:val="24"/>
        </w:rPr>
      </w:pPr>
    </w:p>
    <w:p w14:paraId="4CDE25A3" w14:textId="77777777" w:rsidR="007A7BF2" w:rsidRDefault="007A7BF2" w:rsidP="007A7BF2">
      <w:pPr>
        <w:ind w:left="360"/>
        <w:jc w:val="both"/>
        <w:rPr>
          <w:sz w:val="24"/>
          <w:szCs w:val="24"/>
        </w:rPr>
      </w:pPr>
      <w:r w:rsidRPr="00DB22D4">
        <w:rPr>
          <w:sz w:val="24"/>
          <w:szCs w:val="24"/>
        </w:rPr>
        <w:t>Por otro lado, de acuerdo con lo dispuesto en la disposición adicional primera de la Norma Foral 1/2017 y en el Decreto Foral 5/2017 del Consejo de Gobierno Foral de 21 de febrero, el Consejo Foral de Transparencia, ante el cual se formula la reclamación, ostenta competencia sobre dicha entidad foral.</w:t>
      </w:r>
    </w:p>
    <w:p w14:paraId="7641A9DE" w14:textId="77777777" w:rsidR="007A7BF2" w:rsidRPr="00D94942" w:rsidRDefault="007A7BF2" w:rsidP="007A7BF2">
      <w:pPr>
        <w:jc w:val="both"/>
        <w:rPr>
          <w:sz w:val="24"/>
          <w:szCs w:val="24"/>
        </w:rPr>
      </w:pPr>
    </w:p>
    <w:p w14:paraId="501EA5E1" w14:textId="77777777" w:rsidR="007A7BF2" w:rsidRDefault="007A7BF2" w:rsidP="007A7BF2">
      <w:pPr>
        <w:pStyle w:val="Prrafodelista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DB22D4">
        <w:rPr>
          <w:sz w:val="24"/>
          <w:szCs w:val="24"/>
        </w:rPr>
        <w:t xml:space="preserve">Una vez identificada la sujeción de la entidad reclamada a la Norma Foral 1/2017 de Transparencia y la competencia subjetiva del Consejo Foral de Transparencia debe verificarse si existe efectivamente una solicitud de información pública ya que, de acuerdo con la Norma Foral 1/2017 y el Decreto 5/2017 de 21 de febrero, dicho Consejo es incompetente para conocer de otro tipo de pretensiones. </w:t>
      </w:r>
    </w:p>
    <w:p w14:paraId="42CE9443" w14:textId="77777777" w:rsidR="007A7BF2" w:rsidRDefault="007A7BF2" w:rsidP="007A7BF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A1A9AEC" w14:textId="63D067AE" w:rsidR="007A7BF2" w:rsidRDefault="007A7BF2" w:rsidP="007A7BF2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Pues bien, habiendo pretendido </w:t>
      </w:r>
      <w:r w:rsidR="000163C9">
        <w:rPr>
          <w:sz w:val="24"/>
          <w:szCs w:val="24"/>
        </w:rPr>
        <w:t>la persona reclam</w:t>
      </w:r>
      <w:r w:rsidR="008D7F9D">
        <w:rPr>
          <w:sz w:val="24"/>
          <w:szCs w:val="24"/>
        </w:rPr>
        <w:t>a</w:t>
      </w:r>
      <w:r w:rsidR="000163C9">
        <w:rPr>
          <w:sz w:val="24"/>
          <w:szCs w:val="24"/>
        </w:rPr>
        <w:t>nte</w:t>
      </w:r>
      <w:r>
        <w:rPr>
          <w:sz w:val="24"/>
          <w:szCs w:val="24"/>
        </w:rPr>
        <w:t xml:space="preserve"> el acceso a las cuentas de la Junta Administrativa de </w:t>
      </w:r>
      <w:proofErr w:type="spellStart"/>
      <w:r>
        <w:rPr>
          <w:sz w:val="24"/>
          <w:szCs w:val="24"/>
        </w:rPr>
        <w:t>Amárita</w:t>
      </w:r>
      <w:proofErr w:type="spellEnd"/>
      <w:r>
        <w:rPr>
          <w:sz w:val="24"/>
          <w:szCs w:val="24"/>
        </w:rPr>
        <w:t xml:space="preserve"> a través de </w:t>
      </w:r>
      <w:r w:rsidRPr="00FD4A80">
        <w:rPr>
          <w:sz w:val="24"/>
          <w:szCs w:val="24"/>
        </w:rPr>
        <w:t>una consulta de investigación</w:t>
      </w:r>
      <w:r>
        <w:rPr>
          <w:sz w:val="24"/>
          <w:szCs w:val="24"/>
        </w:rPr>
        <w:t xml:space="preserve"> en el Archivo Provincial de Álava, en virtud de lo dispuesto en el apartado segundo de la disposición adicional primera de la </w:t>
      </w:r>
      <w:r w:rsidRPr="00304687">
        <w:rPr>
          <w:sz w:val="24"/>
          <w:szCs w:val="24"/>
        </w:rPr>
        <w:t>LTAIB</w:t>
      </w:r>
      <w:r>
        <w:rPr>
          <w:sz w:val="24"/>
          <w:szCs w:val="24"/>
        </w:rPr>
        <w:t xml:space="preserve">, resulta de aplicación preferente el régimen jurídico específico de acceso a la información contenida en archivos, bibliotecas y museos, aplicándose supletoriamente la citada LTAIB </w:t>
      </w:r>
      <w:r w:rsidRPr="00DB22D4">
        <w:rPr>
          <w:sz w:val="24"/>
          <w:szCs w:val="24"/>
        </w:rPr>
        <w:t xml:space="preserve">en todo aquello no previsto en </w:t>
      </w:r>
      <w:r>
        <w:rPr>
          <w:sz w:val="24"/>
          <w:szCs w:val="24"/>
        </w:rPr>
        <w:t>la regulación propia</w:t>
      </w:r>
      <w:r w:rsidRPr="00DB22D4">
        <w:rPr>
          <w:sz w:val="24"/>
          <w:szCs w:val="24"/>
        </w:rPr>
        <w:t xml:space="preserve"> y que no resulte incompatible con </w:t>
      </w:r>
      <w:r>
        <w:rPr>
          <w:sz w:val="24"/>
          <w:szCs w:val="24"/>
        </w:rPr>
        <w:t>él</w:t>
      </w:r>
      <w:r w:rsidRPr="00DB22D4">
        <w:rPr>
          <w:sz w:val="24"/>
          <w:szCs w:val="24"/>
        </w:rPr>
        <w:t xml:space="preserve">. </w:t>
      </w:r>
    </w:p>
    <w:p w14:paraId="39B5F546" w14:textId="77777777" w:rsidR="007A7BF2" w:rsidRDefault="007A7BF2" w:rsidP="007A7BF2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p w14:paraId="148F5859" w14:textId="77777777" w:rsidR="007A7BF2" w:rsidRDefault="007A7BF2" w:rsidP="007A7BF2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DB22D4">
        <w:rPr>
          <w:sz w:val="24"/>
          <w:szCs w:val="24"/>
        </w:rPr>
        <w:t xml:space="preserve">No obstante, el citado régimen específico no impide que este Consejo conozca de la presente reclamación en aplicación de la jurisprudencia dictada por el Tribunal </w:t>
      </w:r>
      <w:r>
        <w:rPr>
          <w:sz w:val="24"/>
          <w:szCs w:val="24"/>
        </w:rPr>
        <w:t xml:space="preserve">Supremo, entre otras en su sentencia de 10 de marzo de 2022, </w:t>
      </w:r>
      <w:r w:rsidRPr="00DB22D4">
        <w:rPr>
          <w:sz w:val="24"/>
          <w:szCs w:val="24"/>
        </w:rPr>
        <w:t xml:space="preserve">en la </w:t>
      </w:r>
      <w:r>
        <w:rPr>
          <w:sz w:val="24"/>
          <w:szCs w:val="24"/>
        </w:rPr>
        <w:t>que</w:t>
      </w:r>
      <w:r w:rsidRPr="00DB22D4">
        <w:rPr>
          <w:sz w:val="24"/>
          <w:szCs w:val="24"/>
        </w:rPr>
        <w:t xml:space="preserve"> se entiende que la posibilidad de interponer la reclamación potestativa y sustitutiva de los recursos administrativos prevista en el artículo 24 LTAIBG se integra en la supletoriedad a que alude la Disposición adicional primera, segundo apartado</w:t>
      </w:r>
      <w:r>
        <w:rPr>
          <w:sz w:val="24"/>
          <w:szCs w:val="24"/>
        </w:rPr>
        <w:t>.</w:t>
      </w:r>
    </w:p>
    <w:p w14:paraId="714D35F0" w14:textId="77777777" w:rsidR="007A7BF2" w:rsidRDefault="007A7BF2" w:rsidP="007A7BF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A1B2D27" w14:textId="4D7BEC2D" w:rsidR="007A7BF2" w:rsidRDefault="007A7BF2" w:rsidP="007A7BF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D4A80">
        <w:rPr>
          <w:b/>
          <w:bCs/>
          <w:sz w:val="24"/>
          <w:szCs w:val="24"/>
        </w:rPr>
        <w:t xml:space="preserve">Segundo.- </w:t>
      </w:r>
      <w:r w:rsidRPr="00D0646C">
        <w:rPr>
          <w:sz w:val="24"/>
          <w:szCs w:val="24"/>
        </w:rPr>
        <w:t xml:space="preserve">Teniendo en cuenta lo anterior, </w:t>
      </w:r>
      <w:r>
        <w:rPr>
          <w:sz w:val="24"/>
          <w:szCs w:val="24"/>
        </w:rPr>
        <w:t xml:space="preserve">si bien es cierto que no existe resolución expresa denegando el acceso a la información en el Archivo Provincial de Álava, </w:t>
      </w:r>
      <w:r w:rsidR="00A44206">
        <w:rPr>
          <w:sz w:val="24"/>
          <w:szCs w:val="24"/>
        </w:rPr>
        <w:t>la persona reclamante</w:t>
      </w:r>
      <w:r>
        <w:rPr>
          <w:sz w:val="24"/>
          <w:szCs w:val="24"/>
        </w:rPr>
        <w:t xml:space="preserve"> reconoce en su escrito de 13 de marzo que el Director de dicho centro le comunicó que “</w:t>
      </w:r>
      <w:r w:rsidRPr="00D0646C">
        <w:rPr>
          <w:i/>
          <w:iCs/>
          <w:sz w:val="24"/>
          <w:szCs w:val="24"/>
        </w:rPr>
        <w:t xml:space="preserve">no existe la carpeta de las cuentas presentadas por la Junta Administrativa de </w:t>
      </w:r>
      <w:proofErr w:type="spellStart"/>
      <w:r w:rsidRPr="00D0646C">
        <w:rPr>
          <w:i/>
          <w:iCs/>
          <w:sz w:val="24"/>
          <w:szCs w:val="24"/>
        </w:rPr>
        <w:t>Amárita</w:t>
      </w:r>
      <w:proofErr w:type="spellEnd"/>
      <w:r w:rsidRPr="00D0646C">
        <w:rPr>
          <w:i/>
          <w:iCs/>
          <w:sz w:val="24"/>
          <w:szCs w:val="24"/>
        </w:rPr>
        <w:t xml:space="preserve"> a Diputación año 1996 y aprobadas por la misma Diputación Foral de Álava</w:t>
      </w:r>
      <w:r>
        <w:rPr>
          <w:sz w:val="24"/>
          <w:szCs w:val="24"/>
        </w:rPr>
        <w:t>.”</w:t>
      </w:r>
    </w:p>
    <w:p w14:paraId="3F9FF979" w14:textId="77777777" w:rsidR="007A7BF2" w:rsidRDefault="007A7BF2" w:rsidP="007A7BF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7327BA8" w14:textId="77777777" w:rsidR="007A7BF2" w:rsidRDefault="007A7BF2" w:rsidP="007A7BF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todo caso, </w:t>
      </w:r>
      <w:r w:rsidRPr="00FD4A80">
        <w:rPr>
          <w:sz w:val="24"/>
          <w:szCs w:val="24"/>
        </w:rPr>
        <w:t>las solicitudes de acceso</w:t>
      </w:r>
      <w:r>
        <w:rPr>
          <w:sz w:val="24"/>
          <w:szCs w:val="24"/>
        </w:rPr>
        <w:t xml:space="preserve"> a información, ya estén sujetas a un régimen jurídico específico, ya estén sujetas a la LTAIB, </w:t>
      </w:r>
      <w:r w:rsidRPr="00FD4A80">
        <w:rPr>
          <w:sz w:val="24"/>
          <w:szCs w:val="24"/>
        </w:rPr>
        <w:t>deben estar basadas en información ya existente y disponible por un organismo o entidad sujeta a la Norma Foral en el momento en que se produce la solicitu</w:t>
      </w:r>
      <w:r>
        <w:rPr>
          <w:sz w:val="24"/>
          <w:szCs w:val="24"/>
        </w:rPr>
        <w:t>d</w:t>
      </w:r>
      <w:r w:rsidRPr="00FD4A80">
        <w:rPr>
          <w:sz w:val="24"/>
          <w:szCs w:val="24"/>
        </w:rPr>
        <w:t xml:space="preserve">. </w:t>
      </w:r>
    </w:p>
    <w:p w14:paraId="66BEE107" w14:textId="77777777" w:rsidR="007A7BF2" w:rsidRDefault="007A7BF2" w:rsidP="007A7BF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DC46793" w14:textId="4919D3AB" w:rsidR="007A7BF2" w:rsidRDefault="007A7BF2" w:rsidP="007A7BF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Así las cosas, sin entrar a analizar la concurrencia de límites previstos en el régimen específico de acceso a la información contenida en archivos, bibliotecas y museos (o supletoriamente de la LTAIBG)</w:t>
      </w:r>
      <w:r w:rsidRPr="00FD4A8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para restringir el acceso a la información, </w:t>
      </w:r>
      <w:r w:rsidRPr="00FD4A80">
        <w:rPr>
          <w:sz w:val="24"/>
          <w:szCs w:val="24"/>
        </w:rPr>
        <w:t xml:space="preserve">teniendo en cuenta </w:t>
      </w:r>
      <w:r>
        <w:rPr>
          <w:sz w:val="24"/>
          <w:szCs w:val="24"/>
        </w:rPr>
        <w:t xml:space="preserve">la respuesta que el Director del Archivo Provincial dio </w:t>
      </w:r>
      <w:r w:rsidR="007F205F">
        <w:rPr>
          <w:sz w:val="24"/>
          <w:szCs w:val="24"/>
        </w:rPr>
        <w:t>a la persona reclamante</w:t>
      </w:r>
      <w:r w:rsidRPr="00FD4A80">
        <w:rPr>
          <w:sz w:val="24"/>
          <w:szCs w:val="24"/>
        </w:rPr>
        <w:t>, la información no existe y, por tanto, no es posible su remisión.</w:t>
      </w:r>
    </w:p>
    <w:p w14:paraId="6CF44A68" w14:textId="77777777" w:rsidR="00EA27F6" w:rsidRDefault="00EA27F6" w:rsidP="007A7BF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C8ACE18" w14:textId="77777777" w:rsidR="00EA27F6" w:rsidRDefault="00EA27F6" w:rsidP="007A7BF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4F9F48E" w14:textId="77777777" w:rsidR="00EA27F6" w:rsidRDefault="00EA27F6" w:rsidP="007A7BF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3410A1E" w14:textId="77777777" w:rsidR="00EA27F6" w:rsidRDefault="00EA27F6" w:rsidP="007A7BF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AE502C0" w14:textId="77777777" w:rsidR="00EA27F6" w:rsidRDefault="00EA27F6" w:rsidP="007A7BF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2C659CE" w14:textId="77777777" w:rsidR="007A7BF2" w:rsidRDefault="007A7BF2" w:rsidP="007A7BF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FF5FD24" w14:textId="77777777" w:rsidR="007F205F" w:rsidRDefault="007F205F" w:rsidP="007A7BF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576CA2E" w14:textId="77777777" w:rsidR="007F205F" w:rsidRDefault="007F205F" w:rsidP="007A7BF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A76F427" w14:textId="77777777" w:rsidR="007F205F" w:rsidRDefault="007F205F" w:rsidP="007A7BF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5BA6DE0" w14:textId="77777777" w:rsidR="007F205F" w:rsidRDefault="007F205F" w:rsidP="007A7BF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E7000C9" w14:textId="77777777" w:rsidR="007A7BF2" w:rsidRDefault="007A7BF2" w:rsidP="007A7BF2">
      <w:pPr>
        <w:tabs>
          <w:tab w:val="left" w:pos="426"/>
        </w:tabs>
        <w:ind w:left="66"/>
        <w:jc w:val="both"/>
        <w:rPr>
          <w:sz w:val="24"/>
          <w:szCs w:val="24"/>
        </w:rPr>
      </w:pPr>
      <w:r w:rsidRPr="00EE3782">
        <w:rPr>
          <w:sz w:val="24"/>
          <w:szCs w:val="24"/>
        </w:rPr>
        <w:lastRenderedPageBreak/>
        <w:t>En virtud de todo ello, el Consejo Foral de Transparencia adopta, por unanimidad, la siguiente</w:t>
      </w:r>
    </w:p>
    <w:p w14:paraId="29DB0DC4" w14:textId="77777777" w:rsidR="007A7BF2" w:rsidRDefault="007A7BF2" w:rsidP="007A7BF2">
      <w:pPr>
        <w:tabs>
          <w:tab w:val="left" w:pos="473"/>
        </w:tabs>
        <w:jc w:val="both"/>
        <w:rPr>
          <w:sz w:val="24"/>
          <w:szCs w:val="24"/>
        </w:rPr>
      </w:pPr>
    </w:p>
    <w:p w14:paraId="53ABDDA9" w14:textId="77777777" w:rsidR="007A7BF2" w:rsidRPr="00EE3782" w:rsidRDefault="007A7BF2" w:rsidP="007A7BF2">
      <w:pPr>
        <w:tabs>
          <w:tab w:val="left" w:pos="473"/>
        </w:tabs>
        <w:jc w:val="both"/>
        <w:rPr>
          <w:sz w:val="24"/>
          <w:szCs w:val="24"/>
        </w:rPr>
      </w:pPr>
    </w:p>
    <w:p w14:paraId="036384D9" w14:textId="77777777" w:rsidR="007A7BF2" w:rsidRPr="00EE3782" w:rsidRDefault="007A7BF2" w:rsidP="007A7BF2">
      <w:pPr>
        <w:jc w:val="center"/>
        <w:rPr>
          <w:color w:val="000000"/>
          <w:sz w:val="24"/>
          <w:szCs w:val="24"/>
          <w:lang w:eastAsia="es-ES_tradnl"/>
        </w:rPr>
      </w:pPr>
      <w:r w:rsidRPr="00EE3782">
        <w:rPr>
          <w:b/>
          <w:bCs/>
          <w:color w:val="000000"/>
          <w:sz w:val="24"/>
          <w:szCs w:val="24"/>
          <w:lang w:eastAsia="es-ES_tradnl"/>
        </w:rPr>
        <w:t>RESOLUCIÓN</w:t>
      </w:r>
    </w:p>
    <w:p w14:paraId="1BEC3441" w14:textId="77777777" w:rsidR="007A7BF2" w:rsidRPr="00EE3782" w:rsidRDefault="007A7BF2" w:rsidP="007A7BF2">
      <w:pPr>
        <w:jc w:val="both"/>
        <w:rPr>
          <w:color w:val="000000"/>
          <w:sz w:val="24"/>
          <w:szCs w:val="24"/>
          <w:lang w:eastAsia="es-ES_tradnl"/>
        </w:rPr>
      </w:pPr>
    </w:p>
    <w:p w14:paraId="4F9D56A9" w14:textId="38834C17" w:rsidR="007A7BF2" w:rsidRDefault="007A7BF2" w:rsidP="007A7BF2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es-ES_tradnl"/>
        </w:rPr>
      </w:pPr>
      <w:r w:rsidRPr="00EE3782">
        <w:rPr>
          <w:b/>
          <w:color w:val="000000"/>
          <w:sz w:val="24"/>
          <w:szCs w:val="24"/>
          <w:lang w:eastAsia="es-ES_tradnl"/>
        </w:rPr>
        <w:t xml:space="preserve">Primero. </w:t>
      </w:r>
      <w:r>
        <w:rPr>
          <w:bCs/>
          <w:color w:val="000000"/>
          <w:sz w:val="24"/>
          <w:szCs w:val="24"/>
          <w:lang w:eastAsia="es-ES_tradnl"/>
        </w:rPr>
        <w:t>Desestima</w:t>
      </w:r>
      <w:r w:rsidRPr="00EE3782">
        <w:rPr>
          <w:bCs/>
          <w:color w:val="000000"/>
          <w:sz w:val="24"/>
          <w:szCs w:val="24"/>
          <w:lang w:eastAsia="es-ES_tradnl"/>
        </w:rPr>
        <w:t xml:space="preserve">r </w:t>
      </w:r>
      <w:r w:rsidRPr="00EE3782">
        <w:rPr>
          <w:color w:val="000000"/>
          <w:sz w:val="24"/>
          <w:szCs w:val="24"/>
          <w:lang w:eastAsia="es-ES_tradnl"/>
        </w:rPr>
        <w:t xml:space="preserve">la reclamación formulada </w:t>
      </w:r>
      <w:r w:rsidRPr="0057586C">
        <w:rPr>
          <w:color w:val="000000"/>
          <w:sz w:val="24"/>
          <w:szCs w:val="24"/>
          <w:lang w:eastAsia="es-ES_tradnl"/>
        </w:rPr>
        <w:t xml:space="preserve">por </w:t>
      </w:r>
      <w:r w:rsidR="007F205F" w:rsidRPr="007F205F">
        <w:rPr>
          <w:color w:val="000000"/>
          <w:sz w:val="24"/>
          <w:szCs w:val="24"/>
          <w:highlight w:val="black"/>
          <w:lang w:eastAsia="es-ES_tradnl"/>
        </w:rPr>
        <w:t>XXXXX</w:t>
      </w:r>
      <w:r>
        <w:rPr>
          <w:color w:val="000000"/>
          <w:sz w:val="24"/>
          <w:szCs w:val="24"/>
          <w:lang w:eastAsia="es-ES_tradnl"/>
        </w:rPr>
        <w:t>.</w:t>
      </w:r>
    </w:p>
    <w:p w14:paraId="6212824F" w14:textId="77777777" w:rsidR="007A7BF2" w:rsidRPr="00E20ED3" w:rsidRDefault="007A7BF2" w:rsidP="007A7BF2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es-ES_tradnl"/>
        </w:rPr>
      </w:pPr>
    </w:p>
    <w:p w14:paraId="7B1E06A2" w14:textId="77777777" w:rsidR="007A7BF2" w:rsidRDefault="007A7BF2" w:rsidP="007A7BF2">
      <w:pPr>
        <w:jc w:val="both"/>
        <w:rPr>
          <w:color w:val="000000"/>
          <w:sz w:val="24"/>
          <w:szCs w:val="24"/>
          <w:lang w:eastAsia="es-ES_tradnl"/>
        </w:rPr>
      </w:pPr>
      <w:r>
        <w:rPr>
          <w:b/>
          <w:bCs/>
          <w:color w:val="000000"/>
          <w:sz w:val="24"/>
          <w:szCs w:val="24"/>
          <w:lang w:eastAsia="es-ES_tradnl"/>
        </w:rPr>
        <w:t>Segund</w:t>
      </w:r>
      <w:r w:rsidRPr="00EE3782">
        <w:rPr>
          <w:b/>
          <w:bCs/>
          <w:color w:val="000000"/>
          <w:sz w:val="24"/>
          <w:szCs w:val="24"/>
          <w:lang w:eastAsia="es-ES_tradnl"/>
        </w:rPr>
        <w:t>o.</w:t>
      </w:r>
      <w:r w:rsidRPr="00EE3782">
        <w:rPr>
          <w:color w:val="000000"/>
          <w:sz w:val="24"/>
          <w:szCs w:val="24"/>
          <w:lang w:eastAsia="es-ES_tradnl"/>
        </w:rPr>
        <w:t xml:space="preserve"> Contra la presente resolución, que pone fin a la vía administrativa, se podrá interponer recurso contencioso-administrativo ante los Juzgados de lo Contencioso Administrativo de Vitoria-Gasteiz, en el plazo de dos meses contados a partir del día siguiente al de la notificación de esta resolución. </w:t>
      </w:r>
    </w:p>
    <w:p w14:paraId="67A387AC" w14:textId="77777777" w:rsidR="007A7BF2" w:rsidRDefault="007A7BF2" w:rsidP="007A7BF2">
      <w:pPr>
        <w:jc w:val="both"/>
        <w:rPr>
          <w:color w:val="000000"/>
          <w:sz w:val="24"/>
          <w:szCs w:val="24"/>
          <w:lang w:eastAsia="es-ES_tradnl"/>
        </w:rPr>
      </w:pPr>
    </w:p>
    <w:p w14:paraId="611FB5D3" w14:textId="77777777" w:rsidR="00EA27F6" w:rsidRDefault="00EA27F6" w:rsidP="007A7BF2">
      <w:pPr>
        <w:jc w:val="both"/>
        <w:rPr>
          <w:color w:val="000000"/>
          <w:sz w:val="24"/>
          <w:szCs w:val="24"/>
          <w:lang w:eastAsia="es-ES_tradnl"/>
        </w:rPr>
      </w:pPr>
    </w:p>
    <w:p w14:paraId="7631170A" w14:textId="77777777" w:rsidR="00EF19E7" w:rsidRDefault="00EF19E7" w:rsidP="007A7BF2">
      <w:pPr>
        <w:jc w:val="both"/>
        <w:rPr>
          <w:color w:val="000000"/>
          <w:sz w:val="24"/>
          <w:szCs w:val="24"/>
          <w:lang w:eastAsia="es-ES_tradnl"/>
        </w:rPr>
      </w:pPr>
    </w:p>
    <w:p w14:paraId="4B38653F" w14:textId="77777777" w:rsidR="00EF19E7" w:rsidRDefault="00EF19E7" w:rsidP="007A7BF2">
      <w:pPr>
        <w:jc w:val="both"/>
        <w:rPr>
          <w:color w:val="000000"/>
          <w:sz w:val="24"/>
          <w:szCs w:val="24"/>
          <w:lang w:eastAsia="es-ES_tradnl"/>
        </w:rPr>
      </w:pPr>
    </w:p>
    <w:p w14:paraId="514EDB20" w14:textId="77777777" w:rsidR="00EF19E7" w:rsidRDefault="00EF19E7" w:rsidP="007A7BF2">
      <w:pPr>
        <w:jc w:val="both"/>
        <w:rPr>
          <w:color w:val="000000"/>
          <w:sz w:val="24"/>
          <w:szCs w:val="24"/>
          <w:lang w:eastAsia="es-ES_tradnl"/>
        </w:rPr>
      </w:pPr>
    </w:p>
    <w:p w14:paraId="0387606E" w14:textId="77777777" w:rsidR="00EF19E7" w:rsidRDefault="00EF19E7" w:rsidP="007A7BF2">
      <w:pPr>
        <w:jc w:val="both"/>
        <w:rPr>
          <w:color w:val="000000"/>
          <w:sz w:val="24"/>
          <w:szCs w:val="24"/>
          <w:lang w:eastAsia="es-ES_tradnl"/>
        </w:rPr>
      </w:pPr>
    </w:p>
    <w:p w14:paraId="4C2CCAF5" w14:textId="77777777" w:rsidR="00EA27F6" w:rsidRDefault="00EA27F6" w:rsidP="007A7BF2">
      <w:pPr>
        <w:jc w:val="both"/>
        <w:rPr>
          <w:color w:val="000000"/>
          <w:sz w:val="24"/>
          <w:szCs w:val="24"/>
          <w:lang w:eastAsia="es-ES_tradnl"/>
        </w:rPr>
      </w:pPr>
    </w:p>
    <w:sectPr w:rsidR="00EA27F6" w:rsidSect="00301B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3" w:h="16834" w:code="9"/>
      <w:pgMar w:top="1701" w:right="1134" w:bottom="1701" w:left="1418" w:header="720" w:footer="51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653A6" w14:textId="77777777" w:rsidR="00AF7E4D" w:rsidRDefault="00AF7E4D">
      <w:r>
        <w:separator/>
      </w:r>
    </w:p>
  </w:endnote>
  <w:endnote w:type="continuationSeparator" w:id="0">
    <w:p w14:paraId="3B4EF2B0" w14:textId="77777777" w:rsidR="00AF7E4D" w:rsidRDefault="00AF7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385F4" w14:textId="77777777" w:rsidR="00A53A91" w:rsidRDefault="00055D17">
    <w:pPr>
      <w:pStyle w:val="Piedepgina"/>
      <w:framePr w:w="862" w:wrap="around" w:vAnchor="text" w:hAnchor="page" w:x="1153" w:y="10"/>
      <w:ind w:firstLine="0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E37BB">
      <w:rPr>
        <w:rStyle w:val="Nmerodepgina"/>
        <w:noProof/>
      </w:rPr>
      <w:t>8</w:t>
    </w:r>
    <w:r>
      <w:rPr>
        <w:rStyle w:val="Nmerodepgina"/>
      </w:rPr>
      <w:fldChar w:fldCharType="end"/>
    </w:r>
  </w:p>
  <w:p w14:paraId="5A06EA4F" w14:textId="77777777" w:rsidR="00A53A91" w:rsidRDefault="00A53A91">
    <w:pPr>
      <w:pStyle w:val="Piedepgina"/>
      <w:ind w:right="360" w:hanging="426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89620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3EA1F2B" w14:textId="22457540" w:rsidR="00025EAD" w:rsidRPr="00025EAD" w:rsidRDefault="00013356" w:rsidP="00013356">
            <w:pPr>
              <w:pStyle w:val="Piedepgina"/>
            </w:pPr>
            <w:r>
              <w:tab/>
            </w:r>
            <w:r>
              <w:tab/>
            </w:r>
            <w:r w:rsidR="00025EAD" w:rsidRPr="00025EAD">
              <w:rPr>
                <w:sz w:val="24"/>
                <w:szCs w:val="24"/>
              </w:rPr>
              <w:fldChar w:fldCharType="begin"/>
            </w:r>
            <w:r w:rsidR="00025EAD" w:rsidRPr="00025EAD">
              <w:instrText>PAGE</w:instrText>
            </w:r>
            <w:r w:rsidR="00025EAD" w:rsidRPr="00025EAD">
              <w:rPr>
                <w:sz w:val="24"/>
                <w:szCs w:val="24"/>
              </w:rPr>
              <w:fldChar w:fldCharType="separate"/>
            </w:r>
            <w:r w:rsidR="00025EAD" w:rsidRPr="00025EAD">
              <w:rPr>
                <w:lang w:val="es-ES"/>
              </w:rPr>
              <w:t>2</w:t>
            </w:r>
            <w:r w:rsidR="00025EAD" w:rsidRPr="00025EAD">
              <w:rPr>
                <w:sz w:val="24"/>
                <w:szCs w:val="24"/>
              </w:rPr>
              <w:fldChar w:fldCharType="end"/>
            </w:r>
            <w:r w:rsidR="00025EAD" w:rsidRPr="00025EAD">
              <w:rPr>
                <w:lang w:val="es-ES"/>
              </w:rPr>
              <w:t>/</w:t>
            </w:r>
            <w:r w:rsidR="00025EAD" w:rsidRPr="00025EAD">
              <w:rPr>
                <w:sz w:val="24"/>
                <w:szCs w:val="24"/>
              </w:rPr>
              <w:fldChar w:fldCharType="begin"/>
            </w:r>
            <w:r w:rsidR="00025EAD" w:rsidRPr="00025EAD">
              <w:instrText>NUMPAGES</w:instrText>
            </w:r>
            <w:r w:rsidR="00025EAD" w:rsidRPr="00025EAD">
              <w:rPr>
                <w:sz w:val="24"/>
                <w:szCs w:val="24"/>
              </w:rPr>
              <w:fldChar w:fldCharType="separate"/>
            </w:r>
            <w:r w:rsidR="00025EAD" w:rsidRPr="00025EAD">
              <w:rPr>
                <w:lang w:val="es-ES"/>
              </w:rPr>
              <w:t>2</w:t>
            </w:r>
            <w:r w:rsidR="00025EAD" w:rsidRPr="00025EA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293C964F" w14:textId="77777777" w:rsidR="00300EAB" w:rsidRDefault="00300EA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53CB" w14:textId="77777777" w:rsidR="00A53A91" w:rsidRDefault="00055D17">
    <w:pPr>
      <w:pStyle w:val="Piedepgina"/>
      <w:ind w:hanging="426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3E37BB">
      <w:rPr>
        <w:rStyle w:val="Nmerodepgina"/>
        <w:noProof/>
      </w:rPr>
      <w:t>2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A4D38" w14:textId="77777777" w:rsidR="00AF7E4D" w:rsidRDefault="00AF7E4D">
      <w:r>
        <w:separator/>
      </w:r>
    </w:p>
  </w:footnote>
  <w:footnote w:type="continuationSeparator" w:id="0">
    <w:p w14:paraId="3F15246C" w14:textId="77777777" w:rsidR="00AF7E4D" w:rsidRDefault="00AF7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E8028A" w:rsidRPr="001B2F39" w14:paraId="44548ADA" w14:textId="77777777" w:rsidTr="002234FA">
      <w:tc>
        <w:tcPr>
          <w:tcW w:w="6804" w:type="dxa"/>
        </w:tcPr>
        <w:p w14:paraId="0691F4CF" w14:textId="77777777" w:rsidR="00E8028A" w:rsidRPr="001B2F39" w:rsidRDefault="00E8028A" w:rsidP="002234FA">
          <w:pPr>
            <w:spacing w:after="1200"/>
            <w:ind w:left="74"/>
            <w:rPr>
              <w:rFonts w:ascii="Arial" w:hAnsi="Arial"/>
              <w:noProof/>
              <w:sz w:val="16"/>
            </w:rPr>
          </w:pPr>
          <w:r w:rsidRPr="001B2F39">
            <w:rPr>
              <w:rFonts w:ascii="Arial" w:hAnsi="Arial"/>
              <w:noProof/>
              <w:sz w:val="16"/>
            </w:rPr>
            <w:object w:dxaOrig="3301" w:dyaOrig="1126" w14:anchorId="782BD15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75pt;height:56.25pt" fillcolor="window">
                <v:imagedata r:id="rId1" o:title=""/>
              </v:shape>
              <o:OLEObject Type="Embed" ProgID="Word.Picture.8" ShapeID="_x0000_i1025" DrawAspect="Content" ObjectID="_1816587851" r:id="rId2"/>
            </w:object>
          </w:r>
        </w:p>
      </w:tc>
      <w:tc>
        <w:tcPr>
          <w:tcW w:w="3686" w:type="dxa"/>
        </w:tcPr>
        <w:p w14:paraId="286962BF" w14:textId="77777777" w:rsidR="007672DC" w:rsidRPr="00A84247" w:rsidRDefault="007672DC" w:rsidP="007672DC">
          <w:pPr>
            <w:tabs>
              <w:tab w:val="right" w:pos="8504"/>
            </w:tabs>
            <w:spacing w:line="240" w:lineRule="exact"/>
            <w:ind w:left="-68"/>
            <w:jc w:val="both"/>
            <w:rPr>
              <w:b/>
              <w:sz w:val="24"/>
              <w:szCs w:val="24"/>
              <w:lang w:val="eu-ES"/>
            </w:rPr>
          </w:pPr>
          <w:r w:rsidRPr="00A84247">
            <w:rPr>
              <w:b/>
              <w:sz w:val="24"/>
              <w:szCs w:val="24"/>
              <w:lang w:val="eu-ES"/>
            </w:rPr>
            <w:t>Gardentasunaren Foru Kontseilua</w:t>
          </w:r>
        </w:p>
        <w:p w14:paraId="6DFE000B" w14:textId="77777777" w:rsidR="00E8028A" w:rsidRPr="001B2F39" w:rsidRDefault="007672DC" w:rsidP="007672DC">
          <w:pPr>
            <w:tabs>
              <w:tab w:val="right" w:pos="8504"/>
            </w:tabs>
            <w:spacing w:after="240" w:line="240" w:lineRule="exact"/>
            <w:ind w:left="-68"/>
            <w:jc w:val="both"/>
            <w:rPr>
              <w:rFonts w:ascii="Arial" w:hAnsi="Arial"/>
              <w:b/>
              <w:caps/>
              <w:noProof/>
              <w:sz w:val="18"/>
              <w:szCs w:val="18"/>
            </w:rPr>
          </w:pPr>
          <w:r w:rsidRPr="00A84247">
            <w:rPr>
              <w:b/>
              <w:sz w:val="24"/>
              <w:szCs w:val="24"/>
            </w:rPr>
            <w:t>Consejo Foral de Transparencia</w:t>
          </w:r>
        </w:p>
      </w:tc>
    </w:tr>
  </w:tbl>
  <w:p w14:paraId="7A5F938D" w14:textId="77777777" w:rsidR="005805D1" w:rsidRDefault="005805D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E8028A" w:rsidRPr="001B2F39" w14:paraId="366EE112" w14:textId="77777777" w:rsidTr="002234FA">
      <w:tc>
        <w:tcPr>
          <w:tcW w:w="6804" w:type="dxa"/>
        </w:tcPr>
        <w:p w14:paraId="5673CC84" w14:textId="77777777" w:rsidR="00E8028A" w:rsidRPr="001B2F39" w:rsidRDefault="00E8028A" w:rsidP="0089567D">
          <w:pPr>
            <w:spacing w:after="1200"/>
            <w:rPr>
              <w:rFonts w:ascii="Arial" w:hAnsi="Arial"/>
              <w:noProof/>
              <w:sz w:val="16"/>
            </w:rPr>
          </w:pPr>
          <w:r w:rsidRPr="001B2F39">
            <w:rPr>
              <w:rFonts w:ascii="Arial" w:hAnsi="Arial"/>
              <w:noProof/>
              <w:sz w:val="16"/>
            </w:rPr>
            <w:object w:dxaOrig="3301" w:dyaOrig="1126" w14:anchorId="440AF7D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65.75pt;height:56.25pt" fillcolor="window">
                <v:imagedata r:id="rId1" o:title=""/>
              </v:shape>
              <o:OLEObject Type="Embed" ProgID="Word.Picture.8" ShapeID="_x0000_i1026" DrawAspect="Content" ObjectID="_1816587852" r:id="rId2"/>
            </w:object>
          </w:r>
        </w:p>
      </w:tc>
      <w:tc>
        <w:tcPr>
          <w:tcW w:w="3686" w:type="dxa"/>
        </w:tcPr>
        <w:p w14:paraId="3379D1CD" w14:textId="77777777" w:rsidR="007A35BB" w:rsidRPr="00A84247" w:rsidRDefault="007A35BB" w:rsidP="007A35BB">
          <w:pPr>
            <w:tabs>
              <w:tab w:val="right" w:pos="8504"/>
            </w:tabs>
            <w:spacing w:line="240" w:lineRule="exact"/>
            <w:ind w:left="-68"/>
            <w:jc w:val="both"/>
            <w:rPr>
              <w:b/>
              <w:sz w:val="24"/>
              <w:szCs w:val="24"/>
              <w:lang w:val="eu-ES"/>
            </w:rPr>
          </w:pPr>
          <w:r w:rsidRPr="00A84247">
            <w:rPr>
              <w:b/>
              <w:sz w:val="24"/>
              <w:szCs w:val="24"/>
              <w:lang w:val="eu-ES"/>
            </w:rPr>
            <w:t>Gardentasunaren Foru Kontseilua</w:t>
          </w:r>
        </w:p>
        <w:p w14:paraId="637263E3" w14:textId="77777777" w:rsidR="00E8028A" w:rsidRPr="001B2F39" w:rsidRDefault="007A35BB" w:rsidP="007A35BB">
          <w:pPr>
            <w:tabs>
              <w:tab w:val="right" w:pos="8504"/>
            </w:tabs>
            <w:spacing w:after="240" w:line="240" w:lineRule="exact"/>
            <w:ind w:left="-68"/>
            <w:jc w:val="both"/>
            <w:rPr>
              <w:rFonts w:ascii="Arial" w:hAnsi="Arial"/>
              <w:b/>
              <w:caps/>
              <w:noProof/>
              <w:sz w:val="18"/>
              <w:szCs w:val="18"/>
            </w:rPr>
          </w:pPr>
          <w:r w:rsidRPr="00A84247">
            <w:rPr>
              <w:b/>
              <w:sz w:val="24"/>
              <w:szCs w:val="24"/>
            </w:rPr>
            <w:t>Consejo Foral de Transparencia</w:t>
          </w:r>
        </w:p>
      </w:tc>
    </w:tr>
  </w:tbl>
  <w:p w14:paraId="56BD2EB4" w14:textId="77777777" w:rsidR="005805D1" w:rsidRDefault="005805D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1B2F39" w:rsidRPr="001B2F39" w14:paraId="118C1246" w14:textId="77777777" w:rsidTr="00EA7E02">
      <w:tc>
        <w:tcPr>
          <w:tcW w:w="6804" w:type="dxa"/>
        </w:tcPr>
        <w:bookmarkStart w:id="0" w:name="_MON_1284444778"/>
        <w:bookmarkEnd w:id="0"/>
        <w:p w14:paraId="7F35151C" w14:textId="77777777" w:rsidR="001B2F39" w:rsidRPr="001B2F39" w:rsidRDefault="001B2F39" w:rsidP="001B2F39">
          <w:pPr>
            <w:spacing w:after="1200"/>
            <w:ind w:left="74"/>
            <w:rPr>
              <w:rFonts w:ascii="Arial" w:hAnsi="Arial"/>
              <w:noProof/>
              <w:sz w:val="16"/>
            </w:rPr>
          </w:pPr>
          <w:r w:rsidRPr="001B2F39">
            <w:rPr>
              <w:rFonts w:ascii="Arial" w:hAnsi="Arial"/>
              <w:noProof/>
              <w:sz w:val="16"/>
            </w:rPr>
            <w:object w:dxaOrig="3301" w:dyaOrig="1126" w14:anchorId="73D3732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65.75pt;height:56.25pt" fillcolor="window">
                <v:imagedata r:id="rId1" o:title=""/>
              </v:shape>
              <o:OLEObject Type="Embed" ProgID="Word.Picture.8" ShapeID="_x0000_i1027" DrawAspect="Content" ObjectID="_1816587853" r:id="rId2"/>
            </w:object>
          </w:r>
        </w:p>
      </w:tc>
      <w:tc>
        <w:tcPr>
          <w:tcW w:w="3686" w:type="dxa"/>
        </w:tcPr>
        <w:p w14:paraId="3277CBBC" w14:textId="77777777" w:rsidR="001B2F39" w:rsidRPr="00A84247" w:rsidRDefault="00903823" w:rsidP="00903823">
          <w:pPr>
            <w:tabs>
              <w:tab w:val="right" w:pos="8504"/>
            </w:tabs>
            <w:spacing w:line="240" w:lineRule="exact"/>
            <w:ind w:left="-68"/>
            <w:jc w:val="both"/>
            <w:rPr>
              <w:b/>
              <w:sz w:val="24"/>
              <w:szCs w:val="24"/>
              <w:lang w:val="eu-ES"/>
            </w:rPr>
          </w:pPr>
          <w:r w:rsidRPr="00A84247">
            <w:rPr>
              <w:b/>
              <w:sz w:val="24"/>
              <w:szCs w:val="24"/>
              <w:lang w:val="eu-ES"/>
            </w:rPr>
            <w:t>Gardentasunaren Foru Kontseilua</w:t>
          </w:r>
        </w:p>
        <w:p w14:paraId="38CFA8D0" w14:textId="77777777" w:rsidR="001B2F39" w:rsidRPr="00A84247" w:rsidRDefault="001B2F39" w:rsidP="00A84247">
          <w:pPr>
            <w:tabs>
              <w:tab w:val="right" w:pos="8504"/>
            </w:tabs>
            <w:spacing w:before="100" w:after="240" w:line="240" w:lineRule="exact"/>
            <w:ind w:left="-68"/>
            <w:jc w:val="both"/>
            <w:rPr>
              <w:rFonts w:ascii="Arial" w:hAnsi="Arial"/>
              <w:b/>
              <w:caps/>
              <w:noProof/>
              <w:sz w:val="24"/>
              <w:szCs w:val="24"/>
            </w:rPr>
          </w:pPr>
          <w:r w:rsidRPr="00A84247">
            <w:rPr>
              <w:b/>
              <w:sz w:val="24"/>
              <w:szCs w:val="24"/>
            </w:rPr>
            <w:t>Co</w:t>
          </w:r>
          <w:r w:rsidR="00903823" w:rsidRPr="00A84247">
            <w:rPr>
              <w:b/>
              <w:sz w:val="24"/>
              <w:szCs w:val="24"/>
            </w:rPr>
            <w:t>nsejo Foral de Transparencia</w:t>
          </w:r>
        </w:p>
      </w:tc>
    </w:tr>
  </w:tbl>
  <w:p w14:paraId="45A5D1AF" w14:textId="77777777" w:rsidR="001B2F39" w:rsidRPr="001B2F39" w:rsidRDefault="001B2F39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706DC"/>
    <w:multiLevelType w:val="hybridMultilevel"/>
    <w:tmpl w:val="6D2A4624"/>
    <w:lvl w:ilvl="0" w:tplc="94343B6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40C59"/>
    <w:multiLevelType w:val="hybridMultilevel"/>
    <w:tmpl w:val="561E3DA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D33334"/>
    <w:multiLevelType w:val="hybridMultilevel"/>
    <w:tmpl w:val="CF9ABD50"/>
    <w:lvl w:ilvl="0" w:tplc="613CC8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D594E"/>
    <w:multiLevelType w:val="hybridMultilevel"/>
    <w:tmpl w:val="E5F0D8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03B46"/>
    <w:multiLevelType w:val="hybridMultilevel"/>
    <w:tmpl w:val="05722D50"/>
    <w:lvl w:ilvl="0" w:tplc="9E64D6C8">
      <w:start w:val="1"/>
      <w:numFmt w:val="upperLetter"/>
      <w:lvlText w:val="%1)"/>
      <w:lvlJc w:val="left"/>
      <w:pPr>
        <w:ind w:left="1800" w:hanging="360"/>
      </w:pPr>
      <w:rPr>
        <w:rFonts w:hint="default"/>
        <w:color w:val="000000"/>
        <w:lang w:val="es-ES_tradnl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A3D543A"/>
    <w:multiLevelType w:val="hybridMultilevel"/>
    <w:tmpl w:val="BA06125C"/>
    <w:lvl w:ilvl="0" w:tplc="496AF90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D72F9C"/>
    <w:multiLevelType w:val="hybridMultilevel"/>
    <w:tmpl w:val="482410D4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8DE0EE8"/>
    <w:multiLevelType w:val="hybridMultilevel"/>
    <w:tmpl w:val="E1D41B3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471277"/>
    <w:multiLevelType w:val="hybridMultilevel"/>
    <w:tmpl w:val="73BC712C"/>
    <w:lvl w:ilvl="0" w:tplc="DC24DAC6">
      <w:start w:val="1"/>
      <w:numFmt w:val="upperRoman"/>
      <w:lvlText w:val="%1."/>
      <w:lvlJc w:val="left"/>
      <w:pPr>
        <w:ind w:left="1440" w:hanging="72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874D4C"/>
    <w:multiLevelType w:val="hybridMultilevel"/>
    <w:tmpl w:val="67687A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395113">
    <w:abstractNumId w:val="2"/>
  </w:num>
  <w:num w:numId="2" w16cid:durableId="70154481">
    <w:abstractNumId w:val="1"/>
  </w:num>
  <w:num w:numId="3" w16cid:durableId="933174401">
    <w:abstractNumId w:val="0"/>
  </w:num>
  <w:num w:numId="4" w16cid:durableId="1337805661">
    <w:abstractNumId w:val="7"/>
  </w:num>
  <w:num w:numId="5" w16cid:durableId="1724985689">
    <w:abstractNumId w:val="6"/>
  </w:num>
  <w:num w:numId="6" w16cid:durableId="631833889">
    <w:abstractNumId w:val="8"/>
  </w:num>
  <w:num w:numId="7" w16cid:durableId="1828593542">
    <w:abstractNumId w:val="4"/>
  </w:num>
  <w:num w:numId="8" w16cid:durableId="437916381">
    <w:abstractNumId w:val="5"/>
  </w:num>
  <w:num w:numId="9" w16cid:durableId="921917747">
    <w:abstractNumId w:val="9"/>
  </w:num>
  <w:num w:numId="10" w16cid:durableId="163788045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F5"/>
    <w:rsid w:val="00002284"/>
    <w:rsid w:val="00005D62"/>
    <w:rsid w:val="00013356"/>
    <w:rsid w:val="000163C9"/>
    <w:rsid w:val="000253AC"/>
    <w:rsid w:val="00025EAD"/>
    <w:rsid w:val="00025EF5"/>
    <w:rsid w:val="00031BB5"/>
    <w:rsid w:val="00055D17"/>
    <w:rsid w:val="000608BF"/>
    <w:rsid w:val="00061C31"/>
    <w:rsid w:val="00062731"/>
    <w:rsid w:val="000770E2"/>
    <w:rsid w:val="00092084"/>
    <w:rsid w:val="000956AD"/>
    <w:rsid w:val="000A6757"/>
    <w:rsid w:val="000C7EA1"/>
    <w:rsid w:val="000E09C1"/>
    <w:rsid w:val="000F397C"/>
    <w:rsid w:val="000F76EF"/>
    <w:rsid w:val="00104E57"/>
    <w:rsid w:val="00111F5C"/>
    <w:rsid w:val="00137431"/>
    <w:rsid w:val="00155E65"/>
    <w:rsid w:val="001566FD"/>
    <w:rsid w:val="00160B07"/>
    <w:rsid w:val="00182E18"/>
    <w:rsid w:val="001A0C37"/>
    <w:rsid w:val="001A305F"/>
    <w:rsid w:val="001A43ED"/>
    <w:rsid w:val="001B2F39"/>
    <w:rsid w:val="001B6E3D"/>
    <w:rsid w:val="001C0AC3"/>
    <w:rsid w:val="001C3B86"/>
    <w:rsid w:val="001C3EE2"/>
    <w:rsid w:val="001C5609"/>
    <w:rsid w:val="001E4DD8"/>
    <w:rsid w:val="001E7B12"/>
    <w:rsid w:val="001F0816"/>
    <w:rsid w:val="001F7B1A"/>
    <w:rsid w:val="002026A3"/>
    <w:rsid w:val="00205899"/>
    <w:rsid w:val="002136B5"/>
    <w:rsid w:val="0021727F"/>
    <w:rsid w:val="00223D73"/>
    <w:rsid w:val="00225796"/>
    <w:rsid w:val="00237E66"/>
    <w:rsid w:val="00244BE0"/>
    <w:rsid w:val="002450E6"/>
    <w:rsid w:val="00253C10"/>
    <w:rsid w:val="00255589"/>
    <w:rsid w:val="00260193"/>
    <w:rsid w:val="0026777C"/>
    <w:rsid w:val="0027185C"/>
    <w:rsid w:val="00271E4F"/>
    <w:rsid w:val="00292DE5"/>
    <w:rsid w:val="00295EE7"/>
    <w:rsid w:val="002A4C24"/>
    <w:rsid w:val="002B0653"/>
    <w:rsid w:val="002B22EF"/>
    <w:rsid w:val="002B4B8E"/>
    <w:rsid w:val="002B5429"/>
    <w:rsid w:val="002B7950"/>
    <w:rsid w:val="002D0911"/>
    <w:rsid w:val="002D1139"/>
    <w:rsid w:val="002D39E7"/>
    <w:rsid w:val="002D6AC7"/>
    <w:rsid w:val="002E26FE"/>
    <w:rsid w:val="002F31BA"/>
    <w:rsid w:val="002F4647"/>
    <w:rsid w:val="00300EAB"/>
    <w:rsid w:val="00301BD1"/>
    <w:rsid w:val="00306A05"/>
    <w:rsid w:val="0031081F"/>
    <w:rsid w:val="00311D00"/>
    <w:rsid w:val="00314173"/>
    <w:rsid w:val="003169E5"/>
    <w:rsid w:val="00326F72"/>
    <w:rsid w:val="0034577B"/>
    <w:rsid w:val="00345F53"/>
    <w:rsid w:val="003502A8"/>
    <w:rsid w:val="00350448"/>
    <w:rsid w:val="00360528"/>
    <w:rsid w:val="003614D5"/>
    <w:rsid w:val="003648A4"/>
    <w:rsid w:val="00366B60"/>
    <w:rsid w:val="00370B52"/>
    <w:rsid w:val="00373750"/>
    <w:rsid w:val="0038783A"/>
    <w:rsid w:val="0039407B"/>
    <w:rsid w:val="003A104F"/>
    <w:rsid w:val="003A61A1"/>
    <w:rsid w:val="003A6B53"/>
    <w:rsid w:val="003B27EB"/>
    <w:rsid w:val="003D1DC6"/>
    <w:rsid w:val="003D7DB1"/>
    <w:rsid w:val="003E22D7"/>
    <w:rsid w:val="003E2D00"/>
    <w:rsid w:val="003E37BB"/>
    <w:rsid w:val="004002DB"/>
    <w:rsid w:val="0040373E"/>
    <w:rsid w:val="004175EA"/>
    <w:rsid w:val="004224EF"/>
    <w:rsid w:val="00442984"/>
    <w:rsid w:val="00451FF0"/>
    <w:rsid w:val="00454D9B"/>
    <w:rsid w:val="004568B7"/>
    <w:rsid w:val="00464DB6"/>
    <w:rsid w:val="0047585F"/>
    <w:rsid w:val="0047592A"/>
    <w:rsid w:val="00483AD7"/>
    <w:rsid w:val="00485BE1"/>
    <w:rsid w:val="00486F0A"/>
    <w:rsid w:val="004C12C8"/>
    <w:rsid w:val="004C5545"/>
    <w:rsid w:val="004C6F0F"/>
    <w:rsid w:val="004D5793"/>
    <w:rsid w:val="004F1450"/>
    <w:rsid w:val="004F1ED8"/>
    <w:rsid w:val="004F6801"/>
    <w:rsid w:val="00503400"/>
    <w:rsid w:val="00503935"/>
    <w:rsid w:val="00504C69"/>
    <w:rsid w:val="00515D72"/>
    <w:rsid w:val="00516DCB"/>
    <w:rsid w:val="00522595"/>
    <w:rsid w:val="005342D7"/>
    <w:rsid w:val="005441B3"/>
    <w:rsid w:val="00547717"/>
    <w:rsid w:val="00547A0C"/>
    <w:rsid w:val="00555026"/>
    <w:rsid w:val="00556FD4"/>
    <w:rsid w:val="00566490"/>
    <w:rsid w:val="0057188E"/>
    <w:rsid w:val="005805D1"/>
    <w:rsid w:val="00580C18"/>
    <w:rsid w:val="00593DBC"/>
    <w:rsid w:val="005973AB"/>
    <w:rsid w:val="005A695F"/>
    <w:rsid w:val="005A7A10"/>
    <w:rsid w:val="005B28DE"/>
    <w:rsid w:val="005D54CA"/>
    <w:rsid w:val="005E21EE"/>
    <w:rsid w:val="005F4669"/>
    <w:rsid w:val="00604530"/>
    <w:rsid w:val="006045A3"/>
    <w:rsid w:val="00621795"/>
    <w:rsid w:val="00623650"/>
    <w:rsid w:val="00624845"/>
    <w:rsid w:val="0062535A"/>
    <w:rsid w:val="00625A88"/>
    <w:rsid w:val="00626128"/>
    <w:rsid w:val="006349F4"/>
    <w:rsid w:val="00641480"/>
    <w:rsid w:val="006426B7"/>
    <w:rsid w:val="006456C0"/>
    <w:rsid w:val="006535C2"/>
    <w:rsid w:val="006620C8"/>
    <w:rsid w:val="00667A3A"/>
    <w:rsid w:val="00676EAD"/>
    <w:rsid w:val="00691ADA"/>
    <w:rsid w:val="00695F41"/>
    <w:rsid w:val="006A7910"/>
    <w:rsid w:val="006B265C"/>
    <w:rsid w:val="006C69A5"/>
    <w:rsid w:val="006C786D"/>
    <w:rsid w:val="006D006A"/>
    <w:rsid w:val="006D570C"/>
    <w:rsid w:val="006D7CE2"/>
    <w:rsid w:val="006E4143"/>
    <w:rsid w:val="006E765D"/>
    <w:rsid w:val="00705BB6"/>
    <w:rsid w:val="00706DE9"/>
    <w:rsid w:val="00710FB2"/>
    <w:rsid w:val="00716153"/>
    <w:rsid w:val="007274B7"/>
    <w:rsid w:val="00732397"/>
    <w:rsid w:val="00737199"/>
    <w:rsid w:val="00740346"/>
    <w:rsid w:val="00741F07"/>
    <w:rsid w:val="0074338A"/>
    <w:rsid w:val="00756329"/>
    <w:rsid w:val="00760F98"/>
    <w:rsid w:val="007672DC"/>
    <w:rsid w:val="00797B88"/>
    <w:rsid w:val="007A13A5"/>
    <w:rsid w:val="007A35BB"/>
    <w:rsid w:val="007A7BF2"/>
    <w:rsid w:val="007B1C87"/>
    <w:rsid w:val="007C22E6"/>
    <w:rsid w:val="007C2FDF"/>
    <w:rsid w:val="007E181B"/>
    <w:rsid w:val="007F205F"/>
    <w:rsid w:val="00800527"/>
    <w:rsid w:val="00802F2C"/>
    <w:rsid w:val="00806859"/>
    <w:rsid w:val="0081388B"/>
    <w:rsid w:val="00821BAD"/>
    <w:rsid w:val="008369B9"/>
    <w:rsid w:val="0084435E"/>
    <w:rsid w:val="00850BA7"/>
    <w:rsid w:val="00853643"/>
    <w:rsid w:val="00876045"/>
    <w:rsid w:val="0088665F"/>
    <w:rsid w:val="00886679"/>
    <w:rsid w:val="008921B8"/>
    <w:rsid w:val="00893189"/>
    <w:rsid w:val="0089567D"/>
    <w:rsid w:val="008A15F1"/>
    <w:rsid w:val="008A544B"/>
    <w:rsid w:val="008A5CB6"/>
    <w:rsid w:val="008B3715"/>
    <w:rsid w:val="008C1EBE"/>
    <w:rsid w:val="008D7179"/>
    <w:rsid w:val="008D7F9D"/>
    <w:rsid w:val="008F201E"/>
    <w:rsid w:val="008F3372"/>
    <w:rsid w:val="00903823"/>
    <w:rsid w:val="00904C0E"/>
    <w:rsid w:val="00905BF2"/>
    <w:rsid w:val="00917B01"/>
    <w:rsid w:val="00926FF0"/>
    <w:rsid w:val="00930506"/>
    <w:rsid w:val="00930FF1"/>
    <w:rsid w:val="009329C9"/>
    <w:rsid w:val="009430E7"/>
    <w:rsid w:val="0094585B"/>
    <w:rsid w:val="00950371"/>
    <w:rsid w:val="00950E0F"/>
    <w:rsid w:val="00966EA2"/>
    <w:rsid w:val="00970E0D"/>
    <w:rsid w:val="009732EF"/>
    <w:rsid w:val="00973311"/>
    <w:rsid w:val="00975EE3"/>
    <w:rsid w:val="009835D8"/>
    <w:rsid w:val="00983A68"/>
    <w:rsid w:val="00987F79"/>
    <w:rsid w:val="009A6A2F"/>
    <w:rsid w:val="009A78C7"/>
    <w:rsid w:val="009B2DC5"/>
    <w:rsid w:val="009C53C0"/>
    <w:rsid w:val="009C7C14"/>
    <w:rsid w:val="009D4220"/>
    <w:rsid w:val="009D4CE1"/>
    <w:rsid w:val="009E0A63"/>
    <w:rsid w:val="009E19EE"/>
    <w:rsid w:val="009E360B"/>
    <w:rsid w:val="009E7D7F"/>
    <w:rsid w:val="009F1FC4"/>
    <w:rsid w:val="00A00173"/>
    <w:rsid w:val="00A0552F"/>
    <w:rsid w:val="00A1637B"/>
    <w:rsid w:val="00A211C7"/>
    <w:rsid w:val="00A2399C"/>
    <w:rsid w:val="00A23CF0"/>
    <w:rsid w:val="00A26056"/>
    <w:rsid w:val="00A27EC2"/>
    <w:rsid w:val="00A44206"/>
    <w:rsid w:val="00A465FD"/>
    <w:rsid w:val="00A53A91"/>
    <w:rsid w:val="00A6067F"/>
    <w:rsid w:val="00A60C5D"/>
    <w:rsid w:val="00A82D1C"/>
    <w:rsid w:val="00A84247"/>
    <w:rsid w:val="00A84611"/>
    <w:rsid w:val="00A85035"/>
    <w:rsid w:val="00AA1896"/>
    <w:rsid w:val="00AA1A44"/>
    <w:rsid w:val="00AA1C4E"/>
    <w:rsid w:val="00AA776B"/>
    <w:rsid w:val="00AB21BC"/>
    <w:rsid w:val="00AC3A52"/>
    <w:rsid w:val="00AD5462"/>
    <w:rsid w:val="00AD7081"/>
    <w:rsid w:val="00AF7E4D"/>
    <w:rsid w:val="00B00414"/>
    <w:rsid w:val="00B117C9"/>
    <w:rsid w:val="00B200DF"/>
    <w:rsid w:val="00B20456"/>
    <w:rsid w:val="00B37348"/>
    <w:rsid w:val="00B377D9"/>
    <w:rsid w:val="00B45527"/>
    <w:rsid w:val="00B45B3D"/>
    <w:rsid w:val="00B4740F"/>
    <w:rsid w:val="00B511B1"/>
    <w:rsid w:val="00B55176"/>
    <w:rsid w:val="00B7226F"/>
    <w:rsid w:val="00B76B44"/>
    <w:rsid w:val="00B84848"/>
    <w:rsid w:val="00B84867"/>
    <w:rsid w:val="00B91C17"/>
    <w:rsid w:val="00BA71A8"/>
    <w:rsid w:val="00BB45FF"/>
    <w:rsid w:val="00BD1419"/>
    <w:rsid w:val="00BF623C"/>
    <w:rsid w:val="00BF684B"/>
    <w:rsid w:val="00C07E7F"/>
    <w:rsid w:val="00C10F19"/>
    <w:rsid w:val="00C142E6"/>
    <w:rsid w:val="00C32290"/>
    <w:rsid w:val="00C3491A"/>
    <w:rsid w:val="00C35D84"/>
    <w:rsid w:val="00C46602"/>
    <w:rsid w:val="00C46C0D"/>
    <w:rsid w:val="00C54E61"/>
    <w:rsid w:val="00C70708"/>
    <w:rsid w:val="00C76D51"/>
    <w:rsid w:val="00C81FF5"/>
    <w:rsid w:val="00C82F02"/>
    <w:rsid w:val="00C8351A"/>
    <w:rsid w:val="00C938F0"/>
    <w:rsid w:val="00CA290B"/>
    <w:rsid w:val="00CE0295"/>
    <w:rsid w:val="00CE6F22"/>
    <w:rsid w:val="00CF4DCC"/>
    <w:rsid w:val="00D050C5"/>
    <w:rsid w:val="00D212F9"/>
    <w:rsid w:val="00D24D3B"/>
    <w:rsid w:val="00D52D85"/>
    <w:rsid w:val="00D558CB"/>
    <w:rsid w:val="00D65776"/>
    <w:rsid w:val="00D65B4E"/>
    <w:rsid w:val="00D66810"/>
    <w:rsid w:val="00D76028"/>
    <w:rsid w:val="00D77AF8"/>
    <w:rsid w:val="00D8368D"/>
    <w:rsid w:val="00D96B68"/>
    <w:rsid w:val="00DA2061"/>
    <w:rsid w:val="00DC5601"/>
    <w:rsid w:val="00DE1176"/>
    <w:rsid w:val="00DE1E56"/>
    <w:rsid w:val="00DF23C6"/>
    <w:rsid w:val="00E040FE"/>
    <w:rsid w:val="00E1677C"/>
    <w:rsid w:val="00E222C2"/>
    <w:rsid w:val="00E22EFC"/>
    <w:rsid w:val="00E24E38"/>
    <w:rsid w:val="00E40C65"/>
    <w:rsid w:val="00E41BAF"/>
    <w:rsid w:val="00E57131"/>
    <w:rsid w:val="00E61EF4"/>
    <w:rsid w:val="00E62224"/>
    <w:rsid w:val="00E65C29"/>
    <w:rsid w:val="00E8028A"/>
    <w:rsid w:val="00E814A2"/>
    <w:rsid w:val="00E82F56"/>
    <w:rsid w:val="00E84222"/>
    <w:rsid w:val="00E87D95"/>
    <w:rsid w:val="00E90E46"/>
    <w:rsid w:val="00EA27F6"/>
    <w:rsid w:val="00EB2CB4"/>
    <w:rsid w:val="00EB7A44"/>
    <w:rsid w:val="00EC6977"/>
    <w:rsid w:val="00ED2CBC"/>
    <w:rsid w:val="00ED37BC"/>
    <w:rsid w:val="00EF19E7"/>
    <w:rsid w:val="00F02D64"/>
    <w:rsid w:val="00F07A5E"/>
    <w:rsid w:val="00F13674"/>
    <w:rsid w:val="00F1593E"/>
    <w:rsid w:val="00F171C1"/>
    <w:rsid w:val="00F2639D"/>
    <w:rsid w:val="00F3202B"/>
    <w:rsid w:val="00F34440"/>
    <w:rsid w:val="00F47129"/>
    <w:rsid w:val="00F54818"/>
    <w:rsid w:val="00F672EA"/>
    <w:rsid w:val="00F70120"/>
    <w:rsid w:val="00F739CF"/>
    <w:rsid w:val="00F8380C"/>
    <w:rsid w:val="00F84C7D"/>
    <w:rsid w:val="00F86699"/>
    <w:rsid w:val="00F92731"/>
    <w:rsid w:val="00FA661C"/>
    <w:rsid w:val="00FC5AB6"/>
    <w:rsid w:val="00FD187F"/>
    <w:rsid w:val="00FE519A"/>
    <w:rsid w:val="00FF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ACF6DA"/>
  <w15:docId w15:val="{F0DDE936-8A4D-4605-979C-61EEE5442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spacing w:before="240" w:after="240" w:line="360" w:lineRule="atLeast"/>
      <w:ind w:firstLine="340"/>
      <w:jc w:val="both"/>
      <w:outlineLvl w:val="0"/>
    </w:pPr>
    <w:rPr>
      <w:rFonts w:ascii="Arial" w:hAnsi="Arial"/>
      <w:b/>
      <w:sz w:val="24"/>
      <w:u w:val="single"/>
      <w:lang w:val="es-ES_tradnl"/>
    </w:rPr>
  </w:style>
  <w:style w:type="paragraph" w:styleId="Ttulo2">
    <w:name w:val="heading 2"/>
    <w:basedOn w:val="Normal"/>
    <w:next w:val="Normal"/>
    <w:qFormat/>
    <w:pPr>
      <w:keepNext/>
      <w:spacing w:line="360" w:lineRule="atLeast"/>
      <w:jc w:val="center"/>
      <w:outlineLvl w:val="1"/>
    </w:pPr>
    <w:rPr>
      <w:i/>
    </w:rPr>
  </w:style>
  <w:style w:type="paragraph" w:styleId="Ttulo3">
    <w:name w:val="heading 3"/>
    <w:basedOn w:val="Normal"/>
    <w:next w:val="Normal"/>
    <w:qFormat/>
    <w:pPr>
      <w:keepNext/>
      <w:spacing w:line="360" w:lineRule="atLeast"/>
      <w:jc w:val="center"/>
      <w:outlineLvl w:val="2"/>
    </w:pPr>
    <w:rPr>
      <w:rFonts w:ascii="Arial" w:hAnsi="Arial"/>
      <w:b/>
      <w:sz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3E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pPr>
      <w:tabs>
        <w:tab w:val="center" w:pos="4819"/>
        <w:tab w:val="right" w:pos="9071"/>
      </w:tabs>
      <w:ind w:firstLine="567"/>
      <w:jc w:val="both"/>
    </w:pPr>
    <w:rPr>
      <w:sz w:val="22"/>
      <w:lang w:val="es-ES_tradnl"/>
    </w:rPr>
  </w:style>
  <w:style w:type="paragraph" w:styleId="Encabezado">
    <w:name w:val="header"/>
    <w:basedOn w:val="Normal"/>
    <w:semiHidden/>
    <w:pPr>
      <w:tabs>
        <w:tab w:val="center" w:pos="4819"/>
        <w:tab w:val="right" w:pos="9071"/>
      </w:tabs>
      <w:ind w:firstLine="567"/>
      <w:jc w:val="both"/>
    </w:pPr>
    <w:rPr>
      <w:sz w:val="22"/>
      <w:lang w:val="es-ES_tradnl"/>
    </w:rPr>
  </w:style>
  <w:style w:type="paragraph" w:styleId="Sangradetextonormal">
    <w:name w:val="Body Text Indent"/>
    <w:basedOn w:val="Normal"/>
    <w:semiHidden/>
    <w:pPr>
      <w:spacing w:line="360" w:lineRule="atLeast"/>
      <w:ind w:firstLine="20"/>
      <w:jc w:val="both"/>
    </w:pPr>
    <w:rPr>
      <w:sz w:val="24"/>
    </w:rPr>
  </w:style>
  <w:style w:type="paragraph" w:styleId="Textoindependiente">
    <w:name w:val="Body Text"/>
    <w:basedOn w:val="Normal"/>
    <w:semiHidden/>
    <w:pPr>
      <w:spacing w:line="360" w:lineRule="atLeast"/>
    </w:pPr>
    <w:rPr>
      <w:rFonts w:ascii="Arial" w:hAnsi="Arial"/>
      <w:sz w:val="22"/>
    </w:rPr>
  </w:style>
  <w:style w:type="paragraph" w:styleId="Sangra2detindependiente">
    <w:name w:val="Body Text Indent 2"/>
    <w:basedOn w:val="Normal"/>
    <w:semiHidden/>
    <w:pPr>
      <w:spacing w:line="360" w:lineRule="atLeast"/>
      <w:ind w:left="426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semiHidden/>
    <w:pPr>
      <w:spacing w:line="360" w:lineRule="atLeast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semiHidden/>
    <w:pPr>
      <w:spacing w:line="360" w:lineRule="atLeast"/>
      <w:ind w:left="567"/>
      <w:jc w:val="both"/>
    </w:pPr>
    <w:rPr>
      <w:rFonts w:ascii="Arial" w:hAnsi="Arial"/>
      <w:sz w:val="22"/>
    </w:rPr>
  </w:style>
  <w:style w:type="character" w:styleId="Nmerodepgina">
    <w:name w:val="page number"/>
    <w:basedOn w:val="Fuentedeprrafopredeter"/>
    <w:semiHidden/>
  </w:style>
  <w:style w:type="paragraph" w:styleId="Ttulo">
    <w:name w:val="Title"/>
    <w:basedOn w:val="Normal"/>
    <w:qFormat/>
    <w:pPr>
      <w:spacing w:line="360" w:lineRule="atLeast"/>
      <w:ind w:firstLine="23"/>
      <w:jc w:val="center"/>
    </w:pPr>
    <w:rPr>
      <w:rFonts w:ascii="Arial" w:hAnsi="Arial"/>
      <w:b/>
      <w:sz w:val="28"/>
    </w:rPr>
  </w:style>
  <w:style w:type="character" w:styleId="Textoennegrita">
    <w:name w:val="Strong"/>
    <w:uiPriority w:val="22"/>
    <w:qFormat/>
    <w:rsid w:val="00025EF5"/>
    <w:rPr>
      <w:b/>
      <w:bCs/>
    </w:rPr>
  </w:style>
  <w:style w:type="character" w:styleId="nfasis">
    <w:name w:val="Emphasis"/>
    <w:uiPriority w:val="20"/>
    <w:qFormat/>
    <w:rsid w:val="00025EF5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3E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rrafodelista">
    <w:name w:val="List Paragraph"/>
    <w:basedOn w:val="Normal"/>
    <w:uiPriority w:val="34"/>
    <w:qFormat/>
    <w:rsid w:val="00AA776B"/>
    <w:pPr>
      <w:ind w:left="720"/>
      <w:contextualSpacing/>
    </w:pPr>
  </w:style>
  <w:style w:type="paragraph" w:customStyle="1" w:styleId="parrafo1">
    <w:name w:val="parrafo1"/>
    <w:basedOn w:val="Normal"/>
    <w:rsid w:val="00B37348"/>
    <w:pPr>
      <w:spacing w:before="180" w:after="180"/>
      <w:ind w:firstLine="360"/>
      <w:jc w:val="both"/>
    </w:pPr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737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375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semiHidden/>
    <w:unhideWhenUsed/>
    <w:rsid w:val="00C70708"/>
    <w:rPr>
      <w:color w:val="0000FF"/>
      <w:u w:val="single"/>
    </w:rPr>
  </w:style>
  <w:style w:type="paragraph" w:customStyle="1" w:styleId="Sangradet1">
    <w:name w:val="Sangría de t1"/>
    <w:aliases w:val="independiente"/>
    <w:basedOn w:val="Normal"/>
    <w:rsid w:val="00092084"/>
    <w:rPr>
      <w:rFonts w:ascii="Arial" w:hAnsi="Arial" w:cs="Verdana"/>
      <w:snapToGrid w:val="0"/>
      <w:sz w:val="28"/>
      <w:szCs w:val="28"/>
      <w:lang w:bidi="or-IN"/>
    </w:rPr>
  </w:style>
  <w:style w:type="paragraph" w:customStyle="1" w:styleId="cmparagraph">
    <w:name w:val="cmparagraph"/>
    <w:basedOn w:val="Normal"/>
    <w:rsid w:val="00F672EA"/>
    <w:pPr>
      <w:spacing w:before="100" w:beforeAutospacing="1" w:after="100" w:afterAutospacing="1"/>
    </w:pPr>
    <w:rPr>
      <w:sz w:val="24"/>
      <w:szCs w:val="24"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F672EA"/>
    <w:rPr>
      <w:i/>
      <w:iCs/>
      <w:sz w:val="24"/>
      <w:szCs w:val="24"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F672EA"/>
    <w:rPr>
      <w:i/>
      <w:iCs/>
      <w:sz w:val="24"/>
      <w:szCs w:val="24"/>
    </w:rPr>
  </w:style>
  <w:style w:type="paragraph" w:customStyle="1" w:styleId="articulo1">
    <w:name w:val="articulo1"/>
    <w:basedOn w:val="Normal"/>
    <w:rsid w:val="00E84222"/>
    <w:pPr>
      <w:spacing w:before="360" w:after="180"/>
      <w:jc w:val="both"/>
    </w:pPr>
    <w:rPr>
      <w:b/>
      <w:bCs/>
      <w:sz w:val="24"/>
      <w:szCs w:val="24"/>
    </w:rPr>
  </w:style>
  <w:style w:type="paragraph" w:customStyle="1" w:styleId="parrafo21">
    <w:name w:val="parrafo_21"/>
    <w:basedOn w:val="Normal"/>
    <w:rsid w:val="00E84222"/>
    <w:pPr>
      <w:spacing w:before="360" w:after="180"/>
      <w:ind w:firstLine="360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93DBC"/>
    <w:pPr>
      <w:spacing w:before="100" w:beforeAutospacing="1" w:after="100" w:afterAutospacing="1"/>
    </w:pPr>
    <w:rPr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E22EF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22EFC"/>
  </w:style>
  <w:style w:type="character" w:customStyle="1" w:styleId="TextocomentarioCar">
    <w:name w:val="Texto comentario Car"/>
    <w:basedOn w:val="Fuentedeprrafopredeter"/>
    <w:link w:val="Textocomentario"/>
    <w:uiPriority w:val="99"/>
    <w:rsid w:val="00E22EFC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2EF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2EFC"/>
    <w:rPr>
      <w:b/>
      <w:bCs/>
    </w:rPr>
  </w:style>
  <w:style w:type="paragraph" w:customStyle="1" w:styleId="Default">
    <w:name w:val="Default"/>
    <w:rsid w:val="008F201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rrafo2">
    <w:name w:val="parrafo_2"/>
    <w:basedOn w:val="Normal"/>
    <w:rsid w:val="001C5609"/>
    <w:pPr>
      <w:spacing w:before="100" w:beforeAutospacing="1" w:after="100" w:afterAutospacing="1"/>
    </w:pPr>
    <w:rPr>
      <w:sz w:val="24"/>
      <w:szCs w:val="24"/>
    </w:rPr>
  </w:style>
  <w:style w:type="paragraph" w:customStyle="1" w:styleId="parrafo">
    <w:name w:val="parrafo"/>
    <w:basedOn w:val="Normal"/>
    <w:rsid w:val="001C5609"/>
    <w:pPr>
      <w:spacing w:before="100" w:beforeAutospacing="1" w:after="100" w:afterAutospacing="1"/>
    </w:pPr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25EAD"/>
    <w:rPr>
      <w:sz w:val="22"/>
      <w:lang w:val="es-ES_tradnl"/>
    </w:rPr>
  </w:style>
  <w:style w:type="table" w:styleId="Tablaconcuadrcula">
    <w:name w:val="Table Grid"/>
    <w:basedOn w:val="Tablanormal"/>
    <w:uiPriority w:val="59"/>
    <w:rsid w:val="00013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4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7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0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5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5744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2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595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8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1980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7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3433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5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9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9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24377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481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102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6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3259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1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09855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8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5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5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56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6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96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11" w:color="6DE0FF"/>
                                    <w:right w:val="none" w:sz="0" w:space="0" w:color="auto"/>
                                  </w:divBdr>
                                  <w:divsChild>
                                    <w:div w:id="673724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586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Act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572BF-D6A2-4F2A-A715-1FD44F5CC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Acta.dot</Template>
  <TotalTime>11</TotalTime>
  <Pages>3</Pages>
  <Words>818</Words>
  <Characters>4243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FUNDACION ARTIUM DE ALAVA</vt:lpstr>
    </vt:vector>
  </TitlesOfParts>
  <Company>DFA-AFA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FUNDACION ARTIUM DE ALAVA</dc:title>
  <dc:creator>rlcajas12</dc:creator>
  <cp:lastModifiedBy>Lopez de Heredia Lopez de Vicuña, Elena</cp:lastModifiedBy>
  <cp:revision>11</cp:revision>
  <cp:lastPrinted>2024-07-05T10:05:00Z</cp:lastPrinted>
  <dcterms:created xsi:type="dcterms:W3CDTF">2025-06-02T13:22:00Z</dcterms:created>
  <dcterms:modified xsi:type="dcterms:W3CDTF">2025-08-13T08:58:00Z</dcterms:modified>
</cp:coreProperties>
</file>