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F5529" w14:textId="77777777" w:rsidR="00A77995" w:rsidRDefault="00A77995" w:rsidP="00242063">
      <w:pPr>
        <w:jc w:val="both"/>
        <w:rPr>
          <w:color w:val="000000"/>
          <w:sz w:val="24"/>
          <w:szCs w:val="24"/>
          <w:lang w:eastAsia="es-ES_tradnl"/>
        </w:rPr>
      </w:pPr>
    </w:p>
    <w:p w14:paraId="4417CB00" w14:textId="77777777" w:rsidR="00A77995" w:rsidRDefault="00A77995" w:rsidP="00242063">
      <w:pPr>
        <w:jc w:val="both"/>
        <w:rPr>
          <w:color w:val="000000"/>
          <w:sz w:val="24"/>
          <w:szCs w:val="24"/>
          <w:lang w:eastAsia="es-ES_tradnl"/>
        </w:rPr>
      </w:pPr>
    </w:p>
    <w:p w14:paraId="6D0485A9" w14:textId="0D19C423" w:rsidR="00A77995" w:rsidRPr="00A77995" w:rsidRDefault="00D9064B" w:rsidP="00A77995">
      <w:pPr>
        <w:jc w:val="center"/>
        <w:rPr>
          <w:b/>
          <w:bCs/>
          <w:color w:val="000000"/>
          <w:sz w:val="24"/>
          <w:szCs w:val="24"/>
          <w:lang w:eastAsia="es-ES_tradnl"/>
        </w:rPr>
      </w:pPr>
      <w:r>
        <w:rPr>
          <w:b/>
          <w:bCs/>
          <w:color w:val="000000"/>
          <w:sz w:val="24"/>
          <w:szCs w:val="24"/>
          <w:lang w:eastAsia="es-ES_tradnl"/>
        </w:rPr>
        <w:t>RESOLUCIÓN ASUNTO: SESIÓN 9 MAYO 2025</w:t>
      </w:r>
    </w:p>
    <w:p w14:paraId="7964FD00" w14:textId="77777777" w:rsidR="00A77995" w:rsidRDefault="00A77995" w:rsidP="00A77995">
      <w:pPr>
        <w:jc w:val="center"/>
        <w:rPr>
          <w:color w:val="000000"/>
          <w:sz w:val="24"/>
          <w:szCs w:val="24"/>
          <w:lang w:eastAsia="es-ES_tradnl"/>
        </w:rPr>
      </w:pPr>
    </w:p>
    <w:p w14:paraId="0744C30A" w14:textId="77777777" w:rsidR="00A77995" w:rsidRDefault="00A77995" w:rsidP="00A77995">
      <w:pPr>
        <w:jc w:val="center"/>
        <w:rPr>
          <w:b/>
          <w:color w:val="000000"/>
          <w:sz w:val="24"/>
          <w:szCs w:val="24"/>
          <w:lang w:val="es-ES_tradnl" w:eastAsia="es-ES_tradnl"/>
        </w:rPr>
      </w:pPr>
      <w:r w:rsidRPr="002D0911">
        <w:rPr>
          <w:b/>
          <w:color w:val="000000"/>
          <w:sz w:val="24"/>
          <w:szCs w:val="24"/>
          <w:lang w:val="es-ES_tradnl" w:eastAsia="es-ES_tradnl"/>
        </w:rPr>
        <w:t>ANTECEDENTES DE HECHOS</w:t>
      </w:r>
    </w:p>
    <w:p w14:paraId="73FB1C63" w14:textId="77777777" w:rsidR="00A77995" w:rsidRPr="002D0911" w:rsidRDefault="00A77995" w:rsidP="00A77995">
      <w:pPr>
        <w:jc w:val="center"/>
        <w:rPr>
          <w:b/>
          <w:color w:val="000000"/>
          <w:sz w:val="24"/>
          <w:szCs w:val="24"/>
          <w:lang w:val="es-ES_tradnl" w:eastAsia="es-ES_tradnl"/>
        </w:rPr>
      </w:pPr>
    </w:p>
    <w:p w14:paraId="037D064B" w14:textId="77777777" w:rsidR="00A77995" w:rsidRPr="002D0911" w:rsidRDefault="00A77995" w:rsidP="00A77995">
      <w:pPr>
        <w:jc w:val="both"/>
        <w:rPr>
          <w:color w:val="000000"/>
          <w:sz w:val="24"/>
          <w:szCs w:val="24"/>
          <w:lang w:val="es-ES_tradnl" w:eastAsia="es-ES_tradnl"/>
        </w:rPr>
      </w:pPr>
    </w:p>
    <w:p w14:paraId="6E671654" w14:textId="3AB7B67F" w:rsidR="00A77995" w:rsidRDefault="00A77995" w:rsidP="00A77995">
      <w:pPr>
        <w:jc w:val="both"/>
        <w:rPr>
          <w:color w:val="000000"/>
          <w:sz w:val="24"/>
          <w:szCs w:val="24"/>
          <w:lang w:val="es-ES_tradnl" w:eastAsia="es-ES_tradnl"/>
        </w:rPr>
      </w:pPr>
      <w:proofErr w:type="gramStart"/>
      <w:r w:rsidRPr="002D0911">
        <w:rPr>
          <w:b/>
          <w:color w:val="000000"/>
          <w:sz w:val="24"/>
          <w:szCs w:val="24"/>
          <w:lang w:val="es-ES_tradnl" w:eastAsia="es-ES_tradnl"/>
        </w:rPr>
        <w:t>Primero</w:t>
      </w:r>
      <w:r w:rsidRPr="002D0911">
        <w:rPr>
          <w:color w:val="000000"/>
          <w:sz w:val="24"/>
          <w:szCs w:val="24"/>
          <w:lang w:val="es-ES_tradnl" w:eastAsia="es-ES_tradnl"/>
        </w:rPr>
        <w:t>.-</w:t>
      </w:r>
      <w:proofErr w:type="gramEnd"/>
      <w:r w:rsidRPr="002D0911">
        <w:rPr>
          <w:color w:val="000000"/>
          <w:sz w:val="24"/>
          <w:szCs w:val="24"/>
          <w:lang w:val="es-ES_tradnl" w:eastAsia="es-ES_tradnl"/>
        </w:rPr>
        <w:t xml:space="preserve"> Según se desprende de la documentación obrante en el expediente, el </w:t>
      </w:r>
      <w:r>
        <w:rPr>
          <w:color w:val="000000"/>
          <w:sz w:val="24"/>
          <w:szCs w:val="24"/>
          <w:lang w:val="es-ES_tradnl" w:eastAsia="es-ES_tradnl"/>
        </w:rPr>
        <w:t xml:space="preserve">8 de abril de 2025, el señor </w:t>
      </w:r>
      <w:r w:rsidR="00EC7940" w:rsidRPr="00EC7940">
        <w:rPr>
          <w:color w:val="000000"/>
          <w:sz w:val="24"/>
          <w:szCs w:val="24"/>
          <w:highlight w:val="black"/>
          <w:lang w:val="es-ES_tradnl" w:eastAsia="es-ES_tradnl"/>
        </w:rPr>
        <w:t>XXXXX</w:t>
      </w:r>
      <w:r>
        <w:rPr>
          <w:color w:val="000000"/>
          <w:sz w:val="24"/>
          <w:szCs w:val="24"/>
          <w:lang w:val="es-ES_tradnl" w:eastAsia="es-ES_tradnl"/>
        </w:rPr>
        <w:t xml:space="preserve"> </w:t>
      </w:r>
      <w:r w:rsidRPr="002D0911">
        <w:rPr>
          <w:color w:val="000000"/>
          <w:sz w:val="24"/>
          <w:szCs w:val="24"/>
          <w:lang w:val="es-ES_tradnl" w:eastAsia="es-ES_tradnl"/>
        </w:rPr>
        <w:t>presentó en</w:t>
      </w:r>
      <w:r>
        <w:rPr>
          <w:color w:val="000000"/>
          <w:sz w:val="24"/>
          <w:szCs w:val="24"/>
          <w:lang w:val="es-ES_tradnl" w:eastAsia="es-ES_tradnl"/>
        </w:rPr>
        <w:t xml:space="preserve"> el Registro de la Diputación Foral de Álava </w:t>
      </w:r>
      <w:r w:rsidRPr="002D0911">
        <w:rPr>
          <w:color w:val="000000"/>
          <w:sz w:val="24"/>
          <w:szCs w:val="24"/>
          <w:lang w:val="es-ES_tradnl" w:eastAsia="es-ES_tradnl"/>
        </w:rPr>
        <w:t xml:space="preserve">una solicitud de acceso </w:t>
      </w:r>
      <w:r>
        <w:rPr>
          <w:color w:val="000000"/>
          <w:sz w:val="24"/>
          <w:szCs w:val="24"/>
          <w:lang w:val="es-ES_tradnl" w:eastAsia="es-ES_tradnl"/>
        </w:rPr>
        <w:t xml:space="preserve">a las cuentas de los Concejos de </w:t>
      </w:r>
      <w:r w:rsidRPr="002E0C5E">
        <w:rPr>
          <w:color w:val="000000"/>
          <w:sz w:val="24"/>
          <w:szCs w:val="24"/>
          <w:lang w:eastAsia="es-ES_tradnl"/>
        </w:rPr>
        <w:t xml:space="preserve">Retana, Zurbano e </w:t>
      </w:r>
      <w:proofErr w:type="spellStart"/>
      <w:r w:rsidRPr="002E0C5E">
        <w:rPr>
          <w:color w:val="000000"/>
          <w:sz w:val="24"/>
          <w:szCs w:val="24"/>
          <w:lang w:eastAsia="es-ES_tradnl"/>
        </w:rPr>
        <w:t>Il</w:t>
      </w:r>
      <w:r>
        <w:rPr>
          <w:color w:val="000000"/>
          <w:sz w:val="24"/>
          <w:szCs w:val="24"/>
          <w:lang w:eastAsia="es-ES_tradnl"/>
        </w:rPr>
        <w:t>á</w:t>
      </w:r>
      <w:r w:rsidRPr="002E0C5E">
        <w:rPr>
          <w:color w:val="000000"/>
          <w:sz w:val="24"/>
          <w:szCs w:val="24"/>
          <w:lang w:eastAsia="es-ES_tradnl"/>
        </w:rPr>
        <w:t>rraza</w:t>
      </w:r>
      <w:proofErr w:type="spellEnd"/>
      <w:r>
        <w:rPr>
          <w:color w:val="000000"/>
          <w:sz w:val="24"/>
          <w:szCs w:val="24"/>
          <w:lang w:val="es-ES_tradnl" w:eastAsia="es-ES_tradnl"/>
        </w:rPr>
        <w:t xml:space="preserve"> aprobadas por esta Diputación y correspondientes a los años 1987, 1988, 1989, 1990, 1991, 1992, 1993, 1994, 1995, 1996, 1997, 1998, 1999, 2000, 2001, 2002, 2003, 2004 y 2005.</w:t>
      </w:r>
    </w:p>
    <w:p w14:paraId="03D07F5E" w14:textId="77777777" w:rsidR="00A77995" w:rsidRPr="00D11D55" w:rsidRDefault="00A77995" w:rsidP="00A77995">
      <w:pPr>
        <w:jc w:val="both"/>
        <w:rPr>
          <w:sz w:val="24"/>
          <w:szCs w:val="24"/>
        </w:rPr>
      </w:pPr>
    </w:p>
    <w:p w14:paraId="70B2ED85" w14:textId="77777777" w:rsidR="00A77995" w:rsidRPr="00D11D55" w:rsidRDefault="00A77995" w:rsidP="00A77995">
      <w:pPr>
        <w:jc w:val="both"/>
        <w:rPr>
          <w:sz w:val="24"/>
          <w:szCs w:val="24"/>
        </w:rPr>
      </w:pPr>
      <w:r w:rsidRPr="00D11D55">
        <w:rPr>
          <w:b/>
          <w:sz w:val="24"/>
          <w:szCs w:val="24"/>
        </w:rPr>
        <w:t>Segundo</w:t>
      </w:r>
      <w:r w:rsidRPr="00D11D55">
        <w:rPr>
          <w:sz w:val="24"/>
          <w:szCs w:val="24"/>
        </w:rPr>
        <w:t xml:space="preserve">.- Mediante </w:t>
      </w:r>
      <w:r>
        <w:rPr>
          <w:sz w:val="24"/>
          <w:szCs w:val="24"/>
        </w:rPr>
        <w:t>Resolución del Director de Equilibrio Territorial 2191/2025, de 14 de abril</w:t>
      </w:r>
      <w:r w:rsidRPr="00D11D55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tras aclarar que la Diputación no aprueba las cuentas presentadas por las juntas administrativas del Territorio sino que es simple depositaria de las mismas, </w:t>
      </w:r>
      <w:r w:rsidRPr="00D11D55">
        <w:rPr>
          <w:sz w:val="24"/>
          <w:szCs w:val="24"/>
        </w:rPr>
        <w:t xml:space="preserve">resolvió </w:t>
      </w:r>
      <w:r>
        <w:rPr>
          <w:sz w:val="24"/>
          <w:szCs w:val="24"/>
        </w:rPr>
        <w:t>desestimar</w:t>
      </w:r>
      <w:r w:rsidRPr="00D11D55">
        <w:rPr>
          <w:sz w:val="24"/>
          <w:szCs w:val="24"/>
        </w:rPr>
        <w:t xml:space="preserve"> dicha petición </w:t>
      </w:r>
      <w:r>
        <w:rPr>
          <w:sz w:val="24"/>
          <w:szCs w:val="24"/>
        </w:rPr>
        <w:t xml:space="preserve">y dar traslado de la misma a las Juntas Administrativas </w:t>
      </w:r>
      <w:r>
        <w:rPr>
          <w:color w:val="000000"/>
          <w:sz w:val="24"/>
          <w:szCs w:val="24"/>
          <w:lang w:val="es-ES_tradnl" w:eastAsia="es-ES_tradnl"/>
        </w:rPr>
        <w:t xml:space="preserve">de </w:t>
      </w:r>
      <w:r w:rsidRPr="002E0C5E">
        <w:rPr>
          <w:color w:val="000000"/>
          <w:sz w:val="24"/>
          <w:szCs w:val="24"/>
          <w:lang w:eastAsia="es-ES_tradnl"/>
        </w:rPr>
        <w:t xml:space="preserve">Retana, Zurbano e </w:t>
      </w:r>
      <w:proofErr w:type="spellStart"/>
      <w:r w:rsidRPr="002E0C5E">
        <w:rPr>
          <w:color w:val="000000"/>
          <w:sz w:val="24"/>
          <w:szCs w:val="24"/>
          <w:lang w:eastAsia="es-ES_tradnl"/>
        </w:rPr>
        <w:t>Il</w:t>
      </w:r>
      <w:r>
        <w:rPr>
          <w:color w:val="000000"/>
          <w:sz w:val="24"/>
          <w:szCs w:val="24"/>
          <w:lang w:eastAsia="es-ES_tradnl"/>
        </w:rPr>
        <w:t>á</w:t>
      </w:r>
      <w:r w:rsidRPr="002E0C5E">
        <w:rPr>
          <w:color w:val="000000"/>
          <w:sz w:val="24"/>
          <w:szCs w:val="24"/>
          <w:lang w:eastAsia="es-ES_tradnl"/>
        </w:rPr>
        <w:t>rraza</w:t>
      </w:r>
      <w:proofErr w:type="spellEnd"/>
      <w:r>
        <w:rPr>
          <w:sz w:val="24"/>
          <w:szCs w:val="24"/>
        </w:rPr>
        <w:t xml:space="preserve">, </w:t>
      </w:r>
      <w:r w:rsidRPr="00D11D55">
        <w:rPr>
          <w:sz w:val="24"/>
          <w:szCs w:val="24"/>
        </w:rPr>
        <w:t xml:space="preserve">por </w:t>
      </w:r>
      <w:r>
        <w:rPr>
          <w:sz w:val="24"/>
          <w:szCs w:val="24"/>
        </w:rPr>
        <w:t>haber sido éstas las que elaboraron la información solicitada en su integridad, dando así cumplimiento al apartado 4 del artículo 19</w:t>
      </w:r>
      <w:r w:rsidRPr="00D11D55">
        <w:rPr>
          <w:sz w:val="24"/>
          <w:szCs w:val="24"/>
        </w:rPr>
        <w:t xml:space="preserve"> de la Ley 19/2013, de 9 de diciembre, de transparencia, acceso a la información pública y buen gobierno, en adelante LTAIBG</w:t>
      </w:r>
      <w:r>
        <w:rPr>
          <w:sz w:val="24"/>
          <w:szCs w:val="24"/>
        </w:rPr>
        <w:t>.</w:t>
      </w:r>
    </w:p>
    <w:p w14:paraId="1B4F063F" w14:textId="77777777" w:rsidR="00A77995" w:rsidRPr="002D0911" w:rsidRDefault="00A77995" w:rsidP="00A77995">
      <w:pPr>
        <w:jc w:val="both"/>
        <w:rPr>
          <w:sz w:val="24"/>
          <w:szCs w:val="24"/>
        </w:rPr>
      </w:pPr>
    </w:p>
    <w:p w14:paraId="41AF6D56" w14:textId="572FED9C" w:rsidR="00A77995" w:rsidRDefault="00A77995" w:rsidP="00A77995">
      <w:pPr>
        <w:jc w:val="both"/>
        <w:rPr>
          <w:sz w:val="24"/>
          <w:szCs w:val="24"/>
        </w:rPr>
      </w:pPr>
      <w:proofErr w:type="gramStart"/>
      <w:r w:rsidRPr="002D0911">
        <w:rPr>
          <w:b/>
          <w:sz w:val="24"/>
          <w:szCs w:val="24"/>
        </w:rPr>
        <w:t>Tercero.-</w:t>
      </w:r>
      <w:proofErr w:type="gramEnd"/>
      <w:r w:rsidRPr="002D0911">
        <w:rPr>
          <w:b/>
          <w:sz w:val="24"/>
          <w:szCs w:val="24"/>
        </w:rPr>
        <w:t xml:space="preserve"> </w:t>
      </w:r>
      <w:r w:rsidRPr="002D0911">
        <w:rPr>
          <w:sz w:val="24"/>
          <w:szCs w:val="24"/>
        </w:rPr>
        <w:t xml:space="preserve">El </w:t>
      </w:r>
      <w:r>
        <w:rPr>
          <w:sz w:val="24"/>
          <w:szCs w:val="24"/>
        </w:rPr>
        <w:t xml:space="preserve">18 de abril </w:t>
      </w:r>
      <w:r w:rsidRPr="002D0911">
        <w:rPr>
          <w:sz w:val="24"/>
          <w:szCs w:val="24"/>
        </w:rPr>
        <w:t xml:space="preserve"> tuvo entrada en </w:t>
      </w:r>
      <w:r>
        <w:rPr>
          <w:sz w:val="24"/>
          <w:szCs w:val="24"/>
        </w:rPr>
        <w:t xml:space="preserve">el Registro de la Diputación Foral de Álava un escrito de interposición de reclamación ante el Consejo Foral de Transparencia y Buen Gobierno de </w:t>
      </w:r>
      <w:r w:rsidR="00EC7940" w:rsidRPr="00EC7940">
        <w:rPr>
          <w:sz w:val="24"/>
          <w:szCs w:val="24"/>
          <w:highlight w:val="black"/>
        </w:rPr>
        <w:t>XXXXX</w:t>
      </w:r>
      <w:r>
        <w:rPr>
          <w:sz w:val="24"/>
          <w:szCs w:val="24"/>
        </w:rPr>
        <w:t xml:space="preserve"> en la que, adjuntando la Resolución citada en el antecedente de hecho segundo, requiere que se atienda su solicitud. </w:t>
      </w:r>
    </w:p>
    <w:p w14:paraId="589E0FDE" w14:textId="77777777" w:rsidR="00A77995" w:rsidRPr="002D0911" w:rsidRDefault="00A77995" w:rsidP="00A77995">
      <w:pPr>
        <w:jc w:val="both"/>
        <w:rPr>
          <w:sz w:val="24"/>
          <w:szCs w:val="24"/>
        </w:rPr>
      </w:pPr>
    </w:p>
    <w:p w14:paraId="42D3971B" w14:textId="77777777" w:rsidR="00A77995" w:rsidRDefault="00A77995" w:rsidP="00A77995">
      <w:pPr>
        <w:jc w:val="center"/>
        <w:rPr>
          <w:b/>
          <w:color w:val="000000"/>
          <w:sz w:val="24"/>
          <w:szCs w:val="24"/>
          <w:lang w:val="es-ES_tradnl" w:eastAsia="es-ES_tradnl"/>
        </w:rPr>
      </w:pPr>
      <w:r w:rsidRPr="002D0911">
        <w:rPr>
          <w:b/>
          <w:color w:val="000000"/>
          <w:sz w:val="24"/>
          <w:szCs w:val="24"/>
          <w:lang w:val="es-ES_tradnl" w:eastAsia="es-ES_tradnl"/>
        </w:rPr>
        <w:t>FUNDAMENTOS JURÍDICOS</w:t>
      </w:r>
    </w:p>
    <w:p w14:paraId="4A58D062" w14:textId="77777777" w:rsidR="00A77995" w:rsidRDefault="00A77995" w:rsidP="00A77995">
      <w:pPr>
        <w:jc w:val="center"/>
        <w:rPr>
          <w:b/>
          <w:color w:val="000000"/>
          <w:sz w:val="24"/>
          <w:szCs w:val="24"/>
          <w:lang w:val="es-ES_tradnl" w:eastAsia="es-ES_tradnl"/>
        </w:rPr>
      </w:pPr>
    </w:p>
    <w:p w14:paraId="4C3F16D1" w14:textId="71094E19" w:rsidR="00A77995" w:rsidRPr="00304687" w:rsidRDefault="00A77995" w:rsidP="00A77995">
      <w:pPr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  <w:lang w:val="es-ES_tradnl" w:eastAsia="es-ES_tradnl"/>
        </w:rPr>
        <w:t xml:space="preserve">Primero. </w:t>
      </w:r>
      <w:r w:rsidRPr="00304687">
        <w:rPr>
          <w:sz w:val="24"/>
          <w:szCs w:val="24"/>
        </w:rPr>
        <w:t>En relación con la solicitud planteada por</w:t>
      </w:r>
      <w:r>
        <w:rPr>
          <w:sz w:val="24"/>
          <w:szCs w:val="24"/>
        </w:rPr>
        <w:t xml:space="preserve"> </w:t>
      </w:r>
      <w:r w:rsidR="00A23CCE">
        <w:rPr>
          <w:sz w:val="24"/>
          <w:szCs w:val="24"/>
        </w:rPr>
        <w:t>la persona reclamante</w:t>
      </w:r>
      <w:r>
        <w:rPr>
          <w:sz w:val="24"/>
          <w:szCs w:val="24"/>
        </w:rPr>
        <w:t>,</w:t>
      </w:r>
      <w:r w:rsidRPr="00304687">
        <w:rPr>
          <w:sz w:val="24"/>
          <w:szCs w:val="24"/>
        </w:rPr>
        <w:t xml:space="preserve"> antes de analizar el fondo del asunto</w:t>
      </w:r>
      <w:r>
        <w:rPr>
          <w:sz w:val="24"/>
          <w:szCs w:val="24"/>
        </w:rPr>
        <w:t>,</w:t>
      </w:r>
      <w:r w:rsidRPr="0030468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ha de </w:t>
      </w:r>
      <w:r w:rsidRPr="00304687">
        <w:rPr>
          <w:sz w:val="24"/>
          <w:szCs w:val="24"/>
        </w:rPr>
        <w:t>examinar</w:t>
      </w:r>
      <w:r>
        <w:rPr>
          <w:sz w:val="24"/>
          <w:szCs w:val="24"/>
        </w:rPr>
        <w:t>se</w:t>
      </w:r>
      <w:r w:rsidRPr="00304687">
        <w:rPr>
          <w:sz w:val="24"/>
          <w:szCs w:val="24"/>
        </w:rPr>
        <w:t xml:space="preserve"> si la petición reúne los requisitos precisos para plantear </w:t>
      </w:r>
      <w:r>
        <w:rPr>
          <w:sz w:val="24"/>
          <w:szCs w:val="24"/>
        </w:rPr>
        <w:t>una</w:t>
      </w:r>
      <w:r w:rsidRPr="00304687">
        <w:rPr>
          <w:sz w:val="24"/>
          <w:szCs w:val="24"/>
        </w:rPr>
        <w:t xml:space="preserve"> reclamación</w:t>
      </w:r>
      <w:r>
        <w:rPr>
          <w:sz w:val="24"/>
          <w:szCs w:val="24"/>
        </w:rPr>
        <w:t xml:space="preserve"> ante este Consejo de Transparencia, requisitos que</w:t>
      </w:r>
      <w:r w:rsidRPr="00304687">
        <w:rPr>
          <w:sz w:val="24"/>
          <w:szCs w:val="24"/>
        </w:rPr>
        <w:t>, de acuerdo con el artículo 35.5 de la Norma Foral 1/2017, de 8 de febrero, de Transparencia, Participación Ciudadana y Buen Gobierno, vienen fijados en la legislación básica, esto es, en la LTAIB</w:t>
      </w:r>
      <w:r>
        <w:rPr>
          <w:sz w:val="24"/>
          <w:szCs w:val="24"/>
        </w:rPr>
        <w:t>.</w:t>
      </w:r>
    </w:p>
    <w:p w14:paraId="2B5B3A40" w14:textId="77777777" w:rsidR="00A77995" w:rsidRPr="002D0911" w:rsidRDefault="00A77995" w:rsidP="00A77995">
      <w:pPr>
        <w:jc w:val="both"/>
        <w:rPr>
          <w:sz w:val="24"/>
          <w:szCs w:val="24"/>
        </w:rPr>
      </w:pPr>
    </w:p>
    <w:p w14:paraId="65D6796C" w14:textId="77777777" w:rsidR="00A77995" w:rsidRPr="00836DDE" w:rsidRDefault="00A77995" w:rsidP="00A77995">
      <w:pPr>
        <w:jc w:val="both"/>
        <w:rPr>
          <w:sz w:val="24"/>
          <w:szCs w:val="24"/>
        </w:rPr>
      </w:pPr>
    </w:p>
    <w:p w14:paraId="6FFD0BB5" w14:textId="05DE628E" w:rsidR="00A77995" w:rsidRDefault="00A77995" w:rsidP="00A77995">
      <w:pPr>
        <w:pStyle w:val="Prrafodelista"/>
        <w:numPr>
          <w:ilvl w:val="0"/>
          <w:numId w:val="40"/>
        </w:numPr>
        <w:jc w:val="both"/>
        <w:rPr>
          <w:sz w:val="24"/>
          <w:szCs w:val="24"/>
        </w:rPr>
      </w:pPr>
      <w:r w:rsidRPr="00137431">
        <w:rPr>
          <w:sz w:val="24"/>
          <w:szCs w:val="24"/>
        </w:rPr>
        <w:t xml:space="preserve">Respecto al plazo para la interposición de la reclamación, la LTAIBG establece en su artículo 24.2 que la reclamación se interpondrá en el plazo de un mes a contar desde el día siguiente al de la notificación del acto impugnado, plazo al que se ajustó </w:t>
      </w:r>
      <w:r w:rsidR="00A23CCE" w:rsidRPr="00A23CCE">
        <w:rPr>
          <w:sz w:val="24"/>
          <w:szCs w:val="24"/>
          <w:highlight w:val="black"/>
        </w:rPr>
        <w:t>XXXXX</w:t>
      </w:r>
      <w:r w:rsidRPr="00137431">
        <w:rPr>
          <w:sz w:val="24"/>
          <w:szCs w:val="24"/>
        </w:rPr>
        <w:t xml:space="preserve"> ya que la</w:t>
      </w:r>
      <w:r>
        <w:rPr>
          <w:sz w:val="24"/>
          <w:szCs w:val="24"/>
        </w:rPr>
        <w:t xml:space="preserve"> Resolución del </w:t>
      </w:r>
      <w:proofErr w:type="gramStart"/>
      <w:r>
        <w:rPr>
          <w:sz w:val="24"/>
          <w:szCs w:val="24"/>
        </w:rPr>
        <w:t>Director</w:t>
      </w:r>
      <w:proofErr w:type="gramEnd"/>
      <w:r>
        <w:rPr>
          <w:sz w:val="24"/>
          <w:szCs w:val="24"/>
        </w:rPr>
        <w:t xml:space="preserve"> de Equilibrio Territorial fue emitida el 14 de abril de 2025</w:t>
      </w:r>
      <w:r w:rsidRPr="00137431">
        <w:rPr>
          <w:sz w:val="24"/>
          <w:szCs w:val="24"/>
        </w:rPr>
        <w:t xml:space="preserve"> y </w:t>
      </w:r>
      <w:r>
        <w:rPr>
          <w:sz w:val="24"/>
          <w:szCs w:val="24"/>
        </w:rPr>
        <w:t>la reclamación</w:t>
      </w:r>
      <w:r w:rsidRPr="00137431">
        <w:rPr>
          <w:sz w:val="24"/>
          <w:szCs w:val="24"/>
        </w:rPr>
        <w:t xml:space="preserve"> tuvo entrada en el Registro de </w:t>
      </w:r>
      <w:r>
        <w:rPr>
          <w:sz w:val="24"/>
          <w:szCs w:val="24"/>
        </w:rPr>
        <w:t>la Diputación Foral de Álava cuatro días después, el 18 de abril.</w:t>
      </w:r>
    </w:p>
    <w:p w14:paraId="59B71909" w14:textId="77777777" w:rsidR="00A77995" w:rsidRDefault="00A77995" w:rsidP="00A77995">
      <w:pPr>
        <w:jc w:val="both"/>
        <w:rPr>
          <w:sz w:val="24"/>
          <w:szCs w:val="24"/>
        </w:rPr>
      </w:pPr>
    </w:p>
    <w:p w14:paraId="604858E4" w14:textId="77777777" w:rsidR="00A77995" w:rsidRDefault="00A77995" w:rsidP="00A77995">
      <w:pPr>
        <w:jc w:val="both"/>
        <w:rPr>
          <w:sz w:val="24"/>
          <w:szCs w:val="24"/>
        </w:rPr>
      </w:pPr>
    </w:p>
    <w:p w14:paraId="52870EE0" w14:textId="77777777" w:rsidR="00A77995" w:rsidRDefault="00A77995" w:rsidP="00A77995">
      <w:pPr>
        <w:pStyle w:val="Prrafodelista"/>
        <w:numPr>
          <w:ilvl w:val="0"/>
          <w:numId w:val="40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De acuerdo </w:t>
      </w:r>
      <w:r w:rsidRPr="000D5B52">
        <w:rPr>
          <w:sz w:val="24"/>
          <w:szCs w:val="24"/>
        </w:rPr>
        <w:t>con lo dispuesto en el artículo 35.3 y en la disposición adicional primera de la Norma Foral 1/2017 y en el Decreto Foral 5/2017, del Consejo de Gobierno Foral de 21 de febrero, el Consejo Foral de Transparencia es competente para conocer y resolver las reclamaciones que</w:t>
      </w:r>
      <w:r>
        <w:rPr>
          <w:sz w:val="24"/>
          <w:szCs w:val="24"/>
        </w:rPr>
        <w:t>,</w:t>
      </w:r>
      <w:r w:rsidRPr="000D5B52">
        <w:rPr>
          <w:sz w:val="24"/>
          <w:szCs w:val="24"/>
        </w:rPr>
        <w:t xml:space="preserve"> en materia de transparencia</w:t>
      </w:r>
      <w:r>
        <w:rPr>
          <w:sz w:val="24"/>
          <w:szCs w:val="24"/>
        </w:rPr>
        <w:t>,</w:t>
      </w:r>
      <w:r w:rsidRPr="000D5B52">
        <w:rPr>
          <w:sz w:val="24"/>
          <w:szCs w:val="24"/>
        </w:rPr>
        <w:t xml:space="preserve"> se realicen frente a las resoluciones adoptadas por cualquiera de las entidades del sector público foral, resoluciones entre las cuales se encuentra la </w:t>
      </w:r>
      <w:r>
        <w:rPr>
          <w:sz w:val="24"/>
          <w:szCs w:val="24"/>
        </w:rPr>
        <w:t>resolución</w:t>
      </w:r>
      <w:r w:rsidRPr="000D5B52">
        <w:rPr>
          <w:sz w:val="24"/>
          <w:szCs w:val="24"/>
        </w:rPr>
        <w:t xml:space="preserve"> recurrida por </w:t>
      </w:r>
      <w:r>
        <w:rPr>
          <w:sz w:val="24"/>
          <w:szCs w:val="24"/>
        </w:rPr>
        <w:t>el reclamante.</w:t>
      </w:r>
    </w:p>
    <w:p w14:paraId="22527E5E" w14:textId="77777777" w:rsidR="00A77995" w:rsidRPr="00D94942" w:rsidRDefault="00A77995" w:rsidP="00A77995">
      <w:pPr>
        <w:pStyle w:val="Prrafodelista"/>
        <w:rPr>
          <w:sz w:val="24"/>
          <w:szCs w:val="24"/>
        </w:rPr>
      </w:pPr>
    </w:p>
    <w:p w14:paraId="51C6B191" w14:textId="77777777" w:rsidR="00A77995" w:rsidRPr="00D94942" w:rsidRDefault="00A77995" w:rsidP="00A77995">
      <w:pPr>
        <w:jc w:val="both"/>
        <w:rPr>
          <w:sz w:val="24"/>
          <w:szCs w:val="24"/>
        </w:rPr>
      </w:pPr>
    </w:p>
    <w:p w14:paraId="4E96E436" w14:textId="4CFB669E" w:rsidR="00A77995" w:rsidRPr="002D0911" w:rsidRDefault="00A77995" w:rsidP="00A77995">
      <w:pPr>
        <w:pStyle w:val="Prrafodelista"/>
        <w:numPr>
          <w:ilvl w:val="0"/>
          <w:numId w:val="40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2D0911">
        <w:rPr>
          <w:snapToGrid w:val="0"/>
          <w:kern w:val="3"/>
          <w:sz w:val="24"/>
          <w:szCs w:val="24"/>
          <w:lang w:eastAsia="eu-ES"/>
        </w:rPr>
        <w:t xml:space="preserve">Una vez identificada la sujeción de la entidad reclamada a la Norma Foral 1/2017 de Transparencia, la competencia subjetiva del Consejo Foral de Transparencia y la legitimación </w:t>
      </w:r>
      <w:r w:rsidR="00B26EBA">
        <w:rPr>
          <w:snapToGrid w:val="0"/>
          <w:kern w:val="3"/>
          <w:sz w:val="24"/>
          <w:szCs w:val="24"/>
          <w:lang w:eastAsia="eu-ES"/>
        </w:rPr>
        <w:t>de la persona reclamante</w:t>
      </w:r>
      <w:r w:rsidRPr="002D0911">
        <w:rPr>
          <w:snapToGrid w:val="0"/>
          <w:kern w:val="3"/>
          <w:sz w:val="24"/>
          <w:szCs w:val="24"/>
          <w:lang w:eastAsia="eu-ES"/>
        </w:rPr>
        <w:t>, debe</w:t>
      </w:r>
      <w:r>
        <w:rPr>
          <w:snapToGrid w:val="0"/>
          <w:kern w:val="3"/>
          <w:sz w:val="24"/>
          <w:szCs w:val="24"/>
          <w:lang w:eastAsia="eu-ES"/>
        </w:rPr>
        <w:t>rá</w:t>
      </w:r>
      <w:r w:rsidRPr="002D0911">
        <w:rPr>
          <w:snapToGrid w:val="0"/>
          <w:kern w:val="3"/>
          <w:sz w:val="24"/>
          <w:szCs w:val="24"/>
          <w:lang w:eastAsia="eu-ES"/>
        </w:rPr>
        <w:t xml:space="preserve"> verificarse que existe efectivamente una solicitud de información pública ya que, de acuerdo con la Norma Foral 1/2017 y el Decreto 5/2017 de 21 de febrero, dicho Consejo es incompetente para conocer de otro tipo de pretensiones.</w:t>
      </w:r>
    </w:p>
    <w:p w14:paraId="0DBDD1F9" w14:textId="77777777" w:rsidR="00A77995" w:rsidRPr="002D0911" w:rsidRDefault="00A77995" w:rsidP="00A7799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62CF594" w14:textId="4B68B0D3" w:rsidR="00A77995" w:rsidRDefault="00A77995" w:rsidP="00A77995">
      <w:pPr>
        <w:suppressAutoHyphens/>
        <w:autoSpaceDN w:val="0"/>
        <w:ind w:left="360"/>
        <w:jc w:val="both"/>
        <w:textAlignment w:val="baseline"/>
        <w:rPr>
          <w:snapToGrid w:val="0"/>
          <w:kern w:val="3"/>
          <w:sz w:val="24"/>
          <w:szCs w:val="24"/>
          <w:lang w:eastAsia="eu-ES"/>
        </w:rPr>
      </w:pPr>
      <w:r w:rsidRPr="00C142E6">
        <w:rPr>
          <w:snapToGrid w:val="0"/>
          <w:kern w:val="3"/>
          <w:sz w:val="24"/>
          <w:szCs w:val="24"/>
          <w:lang w:eastAsia="eu-ES"/>
        </w:rPr>
        <w:t xml:space="preserve">El objeto de la reclamación es la resolución expresa en materia de acceso a información pública, esto es, </w:t>
      </w:r>
      <w:r>
        <w:rPr>
          <w:snapToGrid w:val="0"/>
          <w:kern w:val="3"/>
          <w:sz w:val="24"/>
          <w:szCs w:val="24"/>
          <w:lang w:eastAsia="eu-ES"/>
        </w:rPr>
        <w:t xml:space="preserve">la </w:t>
      </w:r>
      <w:r>
        <w:rPr>
          <w:sz w:val="24"/>
          <w:szCs w:val="24"/>
        </w:rPr>
        <w:t xml:space="preserve">Resolución del </w:t>
      </w:r>
      <w:proofErr w:type="gramStart"/>
      <w:r>
        <w:rPr>
          <w:sz w:val="24"/>
          <w:szCs w:val="24"/>
        </w:rPr>
        <w:t>Director</w:t>
      </w:r>
      <w:proofErr w:type="gramEnd"/>
      <w:r>
        <w:rPr>
          <w:sz w:val="24"/>
          <w:szCs w:val="24"/>
        </w:rPr>
        <w:t xml:space="preserve"> de Equilibrio Territorial 2191/2025, de 14 de abril, </w:t>
      </w:r>
      <w:r w:rsidRPr="00C142E6">
        <w:rPr>
          <w:snapToGrid w:val="0"/>
          <w:kern w:val="3"/>
          <w:sz w:val="24"/>
          <w:szCs w:val="24"/>
          <w:lang w:eastAsia="eu-ES"/>
        </w:rPr>
        <w:t xml:space="preserve">a través de la cual se </w:t>
      </w:r>
      <w:r>
        <w:rPr>
          <w:snapToGrid w:val="0"/>
          <w:kern w:val="3"/>
          <w:sz w:val="24"/>
          <w:szCs w:val="24"/>
          <w:lang w:eastAsia="eu-ES"/>
        </w:rPr>
        <w:t xml:space="preserve">desestimaba la pretensión </w:t>
      </w:r>
      <w:r w:rsidR="00B26EBA">
        <w:rPr>
          <w:snapToGrid w:val="0"/>
          <w:kern w:val="3"/>
          <w:sz w:val="24"/>
          <w:szCs w:val="24"/>
          <w:lang w:eastAsia="eu-ES"/>
        </w:rPr>
        <w:t xml:space="preserve">de </w:t>
      </w:r>
      <w:r w:rsidR="00B26EBA" w:rsidRPr="00B26EBA">
        <w:rPr>
          <w:snapToGrid w:val="0"/>
          <w:kern w:val="3"/>
          <w:sz w:val="24"/>
          <w:szCs w:val="24"/>
          <w:highlight w:val="black"/>
          <w:lang w:eastAsia="eu-ES"/>
        </w:rPr>
        <w:t>XXXXX</w:t>
      </w:r>
      <w:r>
        <w:rPr>
          <w:snapToGrid w:val="0"/>
          <w:kern w:val="3"/>
          <w:sz w:val="24"/>
          <w:szCs w:val="24"/>
          <w:lang w:eastAsia="eu-ES"/>
        </w:rPr>
        <w:t>.</w:t>
      </w:r>
    </w:p>
    <w:p w14:paraId="45D60A7A" w14:textId="77777777" w:rsidR="00A77995" w:rsidRDefault="00A77995" w:rsidP="00A7799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3F5CD0BF" w14:textId="77777777" w:rsidR="00A77995" w:rsidRDefault="00A77995" w:rsidP="00A77995">
      <w:pPr>
        <w:pStyle w:val="Default"/>
        <w:ind w:left="360"/>
        <w:jc w:val="both"/>
        <w:rPr>
          <w:i/>
          <w:snapToGrid w:val="0"/>
          <w:color w:val="auto"/>
          <w:kern w:val="3"/>
          <w:lang w:eastAsia="eu-ES"/>
        </w:rPr>
      </w:pPr>
      <w:r w:rsidRPr="00261948">
        <w:rPr>
          <w:color w:val="auto"/>
          <w:lang w:val="es-ES_tradnl" w:eastAsia="es-ES_tradnl"/>
        </w:rPr>
        <w:t>Según el artículo 18 de la Norma 1/2017, de 8 de febrero, se entiende por información pública “</w:t>
      </w:r>
      <w:r w:rsidRPr="00261948">
        <w:rPr>
          <w:i/>
          <w:color w:val="auto"/>
          <w:lang w:val="es-ES_tradnl" w:eastAsia="es-ES_tradnl"/>
        </w:rPr>
        <w:t xml:space="preserve">los contenidos o </w:t>
      </w:r>
      <w:r w:rsidRPr="00261948">
        <w:rPr>
          <w:i/>
          <w:snapToGrid w:val="0"/>
          <w:color w:val="auto"/>
          <w:kern w:val="3"/>
          <w:lang w:eastAsia="eu-ES"/>
        </w:rPr>
        <w:t>documentos, cualquiera que sea su formato o soporte, que obren en poder de cualquiera de los sujetos incluidos en el artículo 3 de esta Norma Foral que hayan sido elaborados o adquiridos en el ejercicio de sus funciones”.</w:t>
      </w:r>
    </w:p>
    <w:p w14:paraId="792A4929" w14:textId="77777777" w:rsidR="00A77995" w:rsidRDefault="00A77995" w:rsidP="00D6409B">
      <w:pPr>
        <w:suppressAutoHyphens/>
        <w:autoSpaceDN w:val="0"/>
        <w:jc w:val="both"/>
        <w:textAlignment w:val="baseline"/>
        <w:rPr>
          <w:sz w:val="24"/>
          <w:szCs w:val="24"/>
          <w:lang w:eastAsia="es-ES_tradnl"/>
        </w:rPr>
      </w:pPr>
    </w:p>
    <w:p w14:paraId="6645933E" w14:textId="77777777" w:rsidR="00A77995" w:rsidRPr="00261948" w:rsidRDefault="00A77995" w:rsidP="00A77995">
      <w:pPr>
        <w:suppressAutoHyphens/>
        <w:autoSpaceDN w:val="0"/>
        <w:ind w:left="360"/>
        <w:jc w:val="both"/>
        <w:textAlignment w:val="baseline"/>
        <w:rPr>
          <w:sz w:val="24"/>
          <w:szCs w:val="24"/>
          <w:lang w:eastAsia="es-ES_tradnl"/>
        </w:rPr>
      </w:pPr>
      <w:r w:rsidRPr="00261948">
        <w:rPr>
          <w:sz w:val="24"/>
          <w:szCs w:val="24"/>
          <w:lang w:eastAsia="es-ES_tradnl"/>
        </w:rPr>
        <w:t>Por lo tanto, las solicitudes de acceso deben estar basadas en información ya existente y disponible por un organismo o entidad sujeta a la Norma Foral en el momento en que se produce la solicitud y, además, debe ser información elaborada o adquirida en el ejercicio de sus competencias.</w:t>
      </w:r>
    </w:p>
    <w:p w14:paraId="162E9A5A" w14:textId="77777777" w:rsidR="00A77995" w:rsidRPr="00261948" w:rsidRDefault="00A77995" w:rsidP="00A77995">
      <w:pPr>
        <w:suppressAutoHyphens/>
        <w:autoSpaceDN w:val="0"/>
        <w:ind w:left="360"/>
        <w:jc w:val="both"/>
        <w:textAlignment w:val="baseline"/>
        <w:rPr>
          <w:sz w:val="24"/>
          <w:szCs w:val="24"/>
          <w:lang w:eastAsia="es-ES_tradnl"/>
        </w:rPr>
      </w:pPr>
    </w:p>
    <w:p w14:paraId="14E42698" w14:textId="6587E3CD" w:rsidR="00A77995" w:rsidRPr="00261948" w:rsidRDefault="00A77995" w:rsidP="00A77995">
      <w:pPr>
        <w:suppressAutoHyphens/>
        <w:autoSpaceDN w:val="0"/>
        <w:ind w:left="360"/>
        <w:jc w:val="both"/>
        <w:textAlignment w:val="baseline"/>
        <w:rPr>
          <w:sz w:val="24"/>
          <w:szCs w:val="24"/>
          <w:lang w:eastAsia="es-ES_tradnl"/>
        </w:rPr>
      </w:pPr>
      <w:r w:rsidRPr="00261948">
        <w:rPr>
          <w:sz w:val="24"/>
          <w:szCs w:val="24"/>
          <w:lang w:eastAsia="es-ES_tradnl"/>
        </w:rPr>
        <w:t xml:space="preserve">A la vista de esta definición </w:t>
      </w:r>
      <w:r>
        <w:rPr>
          <w:sz w:val="24"/>
          <w:szCs w:val="24"/>
          <w:lang w:eastAsia="es-ES_tradnl"/>
        </w:rPr>
        <w:t xml:space="preserve">es manifiesto que la solicitud formulada por </w:t>
      </w:r>
      <w:r w:rsidR="00D6409B" w:rsidRPr="00D6409B">
        <w:rPr>
          <w:sz w:val="24"/>
          <w:szCs w:val="24"/>
          <w:highlight w:val="black"/>
          <w:lang w:eastAsia="es-ES_tradnl"/>
        </w:rPr>
        <w:t>XXXXX</w:t>
      </w:r>
      <w:r>
        <w:rPr>
          <w:sz w:val="24"/>
          <w:szCs w:val="24"/>
          <w:lang w:eastAsia="es-ES_tradnl"/>
        </w:rPr>
        <w:t xml:space="preserve"> tiene por objeto información pública de la que dispone el departamento competente en materia de administración local</w:t>
      </w:r>
      <w:r w:rsidRPr="00261948">
        <w:rPr>
          <w:sz w:val="24"/>
          <w:szCs w:val="24"/>
          <w:lang w:eastAsia="es-ES_tradnl"/>
        </w:rPr>
        <w:t>.</w:t>
      </w:r>
    </w:p>
    <w:p w14:paraId="0FA95C07" w14:textId="77777777" w:rsidR="00A77995" w:rsidRDefault="00A77995" w:rsidP="00A77995">
      <w:pPr>
        <w:suppressAutoHyphens/>
        <w:autoSpaceDN w:val="0"/>
        <w:ind w:left="360"/>
        <w:jc w:val="both"/>
        <w:textAlignment w:val="baseline"/>
        <w:rPr>
          <w:color w:val="000000"/>
          <w:sz w:val="24"/>
          <w:szCs w:val="24"/>
          <w:lang w:val="es-ES_tradnl" w:eastAsia="es-ES_tradnl"/>
        </w:rPr>
      </w:pPr>
    </w:p>
    <w:p w14:paraId="6F3C44F8" w14:textId="77777777" w:rsidR="00A77995" w:rsidRPr="00A174B6" w:rsidRDefault="00A77995" w:rsidP="00A77995">
      <w:pPr>
        <w:suppressAutoHyphens/>
        <w:autoSpaceDN w:val="0"/>
        <w:ind w:left="360"/>
        <w:jc w:val="both"/>
        <w:textAlignment w:val="baseline"/>
        <w:rPr>
          <w:color w:val="000000"/>
          <w:sz w:val="24"/>
          <w:szCs w:val="24"/>
          <w:lang w:val="es-ES_tradnl" w:eastAsia="es-ES_tradnl"/>
        </w:rPr>
      </w:pPr>
      <w:r>
        <w:rPr>
          <w:color w:val="000000"/>
          <w:sz w:val="24"/>
          <w:szCs w:val="24"/>
          <w:lang w:val="es-ES_tradnl" w:eastAsia="es-ES_tradnl"/>
        </w:rPr>
        <w:t>Así, cuando concurren estos presupuestos, la Administración ha de conceder el acceso a la información solicitada, salvo que se justifique, de forma clara y suficiente, la concurrencia de una causa de inadmisión o la aplicación de un límite legal.</w:t>
      </w:r>
    </w:p>
    <w:p w14:paraId="762EC26B" w14:textId="77777777" w:rsidR="00A77995" w:rsidRPr="002D0911" w:rsidRDefault="00A77995" w:rsidP="00A77995">
      <w:pPr>
        <w:suppressAutoHyphens/>
        <w:autoSpaceDN w:val="0"/>
        <w:ind w:left="360"/>
        <w:jc w:val="both"/>
        <w:textAlignment w:val="baseline"/>
        <w:rPr>
          <w:snapToGrid w:val="0"/>
          <w:kern w:val="3"/>
          <w:sz w:val="24"/>
          <w:szCs w:val="24"/>
          <w:lang w:eastAsia="eu-ES"/>
        </w:rPr>
      </w:pPr>
    </w:p>
    <w:p w14:paraId="7AE58B76" w14:textId="77777777" w:rsidR="00A77995" w:rsidRPr="004F0477" w:rsidRDefault="00A77995" w:rsidP="00A77995">
      <w:pPr>
        <w:suppressAutoHyphens/>
        <w:autoSpaceDN w:val="0"/>
        <w:jc w:val="both"/>
        <w:textAlignment w:val="baseline"/>
        <w:rPr>
          <w:color w:val="000000"/>
          <w:sz w:val="24"/>
          <w:szCs w:val="24"/>
          <w:lang w:val="es-ES_tradnl" w:eastAsia="es-ES_tradnl"/>
        </w:rPr>
      </w:pPr>
    </w:p>
    <w:p w14:paraId="5324332A" w14:textId="77777777" w:rsidR="00A77995" w:rsidRDefault="00A77995" w:rsidP="00A7799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F0477">
        <w:rPr>
          <w:b/>
          <w:bCs/>
          <w:sz w:val="24"/>
          <w:szCs w:val="24"/>
        </w:rPr>
        <w:t>Segundo.-</w:t>
      </w:r>
      <w:r w:rsidRPr="004F0477">
        <w:rPr>
          <w:sz w:val="24"/>
          <w:szCs w:val="24"/>
        </w:rPr>
        <w:t xml:space="preserve"> En cuanto al fondo del asunto, la resolución impugnada </w:t>
      </w:r>
      <w:r>
        <w:rPr>
          <w:sz w:val="24"/>
          <w:szCs w:val="24"/>
        </w:rPr>
        <w:t>desestima</w:t>
      </w:r>
      <w:r w:rsidRPr="004F0477">
        <w:rPr>
          <w:sz w:val="24"/>
          <w:szCs w:val="24"/>
        </w:rPr>
        <w:t xml:space="preserve"> la solicitud de información pública </w:t>
      </w:r>
      <w:r>
        <w:rPr>
          <w:sz w:val="24"/>
          <w:szCs w:val="24"/>
        </w:rPr>
        <w:t>y ordena su remisión a las Juntas Administrativas de</w:t>
      </w:r>
      <w:r>
        <w:rPr>
          <w:color w:val="000000"/>
          <w:sz w:val="24"/>
          <w:szCs w:val="24"/>
          <w:lang w:val="es-ES_tradnl" w:eastAsia="es-ES_tradnl"/>
        </w:rPr>
        <w:t xml:space="preserve"> </w:t>
      </w:r>
      <w:r w:rsidRPr="002E0C5E">
        <w:rPr>
          <w:color w:val="000000"/>
          <w:sz w:val="24"/>
          <w:szCs w:val="24"/>
          <w:lang w:eastAsia="es-ES_tradnl"/>
        </w:rPr>
        <w:t xml:space="preserve">Retana, Zurbano e </w:t>
      </w:r>
      <w:proofErr w:type="spellStart"/>
      <w:r w:rsidRPr="002E0C5E">
        <w:rPr>
          <w:color w:val="000000"/>
          <w:sz w:val="24"/>
          <w:szCs w:val="24"/>
          <w:lang w:eastAsia="es-ES_tradnl"/>
        </w:rPr>
        <w:t>Il</w:t>
      </w:r>
      <w:r>
        <w:rPr>
          <w:color w:val="000000"/>
          <w:sz w:val="24"/>
          <w:szCs w:val="24"/>
          <w:lang w:eastAsia="es-ES_tradnl"/>
        </w:rPr>
        <w:t>á</w:t>
      </w:r>
      <w:r w:rsidRPr="002E0C5E">
        <w:rPr>
          <w:color w:val="000000"/>
          <w:sz w:val="24"/>
          <w:szCs w:val="24"/>
          <w:lang w:eastAsia="es-ES_tradnl"/>
        </w:rPr>
        <w:t>rraza</w:t>
      </w:r>
      <w:proofErr w:type="spellEnd"/>
      <w:r>
        <w:rPr>
          <w:sz w:val="24"/>
          <w:szCs w:val="24"/>
        </w:rPr>
        <w:t xml:space="preserve"> </w:t>
      </w:r>
      <w:r w:rsidRPr="004F0477">
        <w:rPr>
          <w:sz w:val="24"/>
          <w:szCs w:val="24"/>
        </w:rPr>
        <w:t xml:space="preserve">con base en lo establecido en el artículo </w:t>
      </w:r>
      <w:r>
        <w:rPr>
          <w:sz w:val="24"/>
          <w:szCs w:val="24"/>
        </w:rPr>
        <w:t>19.4</w:t>
      </w:r>
      <w:r w:rsidRPr="004F047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de la </w:t>
      </w:r>
      <w:r w:rsidRPr="00304687">
        <w:rPr>
          <w:sz w:val="24"/>
          <w:szCs w:val="24"/>
        </w:rPr>
        <w:t>Norma Foral 1/2017, de 8 de febrero</w:t>
      </w:r>
      <w:r w:rsidRPr="004F0477">
        <w:rPr>
          <w:sz w:val="24"/>
          <w:szCs w:val="24"/>
        </w:rPr>
        <w:t xml:space="preserve">, que </w:t>
      </w:r>
      <w:r>
        <w:rPr>
          <w:sz w:val="24"/>
          <w:szCs w:val="24"/>
        </w:rPr>
        <w:t>dispone que “</w:t>
      </w:r>
      <w:r w:rsidRPr="00826BEF">
        <w:rPr>
          <w:i/>
          <w:iCs/>
          <w:sz w:val="24"/>
          <w:szCs w:val="24"/>
        </w:rPr>
        <w:t xml:space="preserve">cuando la información objeto de la solicitud, aun obrando en poder del sujeto </w:t>
      </w:r>
      <w:r w:rsidRPr="00826BEF">
        <w:rPr>
          <w:i/>
          <w:iCs/>
          <w:sz w:val="24"/>
          <w:szCs w:val="24"/>
        </w:rPr>
        <w:lastRenderedPageBreak/>
        <w:t>al que se dirige, haya sido elaborada o generada en su integridad o parte principal por otro, se le remitirá la solicitud a éste para que decida sobre el acceso</w:t>
      </w:r>
      <w:r>
        <w:rPr>
          <w:sz w:val="24"/>
          <w:szCs w:val="24"/>
        </w:rPr>
        <w:t>.</w:t>
      </w:r>
    </w:p>
    <w:p w14:paraId="2ECBB17E" w14:textId="77777777" w:rsidR="00A77995" w:rsidRDefault="00A77995" w:rsidP="00A7799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7650371" w14:textId="77777777" w:rsidR="00A77995" w:rsidRDefault="00A77995" w:rsidP="00A77995">
      <w:pPr>
        <w:suppressAutoHyphens/>
        <w:autoSpaceDN w:val="0"/>
        <w:jc w:val="both"/>
        <w:textAlignment w:val="baseline"/>
        <w:rPr>
          <w:sz w:val="24"/>
          <w:szCs w:val="24"/>
        </w:rPr>
      </w:pPr>
      <w:r>
        <w:rPr>
          <w:color w:val="000000"/>
          <w:sz w:val="24"/>
          <w:szCs w:val="24"/>
          <w:lang w:val="es-ES_tradnl" w:eastAsia="es-ES_tradnl"/>
        </w:rPr>
        <w:t xml:space="preserve">Así, la cuestión se centra en determinar si la aplicación del artículo 19.4 de la </w:t>
      </w:r>
      <w:r w:rsidRPr="00137431">
        <w:rPr>
          <w:sz w:val="24"/>
          <w:szCs w:val="24"/>
        </w:rPr>
        <w:t>LTAIBG</w:t>
      </w:r>
      <w:r>
        <w:rPr>
          <w:color w:val="000000"/>
          <w:sz w:val="24"/>
          <w:szCs w:val="24"/>
          <w:lang w:val="es-ES_tradnl" w:eastAsia="es-ES_tradnl"/>
        </w:rPr>
        <w:t xml:space="preserve"> ha sido correcta o si, por el contrario, en el presente caso no concurren las circunstancias previstas en la </w:t>
      </w:r>
      <w:r>
        <w:rPr>
          <w:sz w:val="24"/>
          <w:szCs w:val="24"/>
        </w:rPr>
        <w:t>Ley</w:t>
      </w:r>
      <w:r w:rsidRPr="00137431">
        <w:rPr>
          <w:sz w:val="24"/>
          <w:szCs w:val="24"/>
        </w:rPr>
        <w:t xml:space="preserve"> </w:t>
      </w:r>
      <w:r>
        <w:rPr>
          <w:sz w:val="24"/>
          <w:szCs w:val="24"/>
        </w:rPr>
        <w:t>para la aplicación de dicho precepto.</w:t>
      </w:r>
    </w:p>
    <w:p w14:paraId="5941E9A1" w14:textId="77777777" w:rsidR="00A77995" w:rsidRDefault="00A77995" w:rsidP="00A77995">
      <w:pPr>
        <w:suppressAutoHyphens/>
        <w:autoSpaceDN w:val="0"/>
        <w:jc w:val="both"/>
        <w:textAlignment w:val="baseline"/>
        <w:rPr>
          <w:sz w:val="24"/>
          <w:szCs w:val="24"/>
        </w:rPr>
      </w:pPr>
    </w:p>
    <w:p w14:paraId="50ACAEB0" w14:textId="77777777" w:rsidR="00A77995" w:rsidRDefault="00A77995" w:rsidP="00A77995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Al respecto, conviene aclarar que la previsión del citado precepto supone una cláusula específica de competencia -conocida en la doctrina como la “regla de autor” y presente en el Derecho de la Unión Europea-, atendiendo a la especificidad del supuesto en el que la información objeto de la solicitud obre en poder del sujeto al que dirige la misma, pese a haber sido elaborada en integridad o parte principal por otro al que también le es de aplicación la </w:t>
      </w:r>
      <w:r w:rsidRPr="00137431">
        <w:rPr>
          <w:sz w:val="24"/>
          <w:szCs w:val="24"/>
        </w:rPr>
        <w:t>LTAIBG</w:t>
      </w:r>
      <w:r>
        <w:rPr>
          <w:sz w:val="24"/>
          <w:szCs w:val="24"/>
        </w:rPr>
        <w:t>.  Y todo ello con el objetivo de preservar la capacidad de decisión que, sobre el acceso a la información, tiene su autor principal.</w:t>
      </w:r>
    </w:p>
    <w:p w14:paraId="0BB670AE" w14:textId="77777777" w:rsidR="00A77995" w:rsidRDefault="00A77995" w:rsidP="00A77995">
      <w:pPr>
        <w:suppressAutoHyphens/>
        <w:autoSpaceDN w:val="0"/>
        <w:jc w:val="both"/>
        <w:textAlignment w:val="baseline"/>
        <w:rPr>
          <w:sz w:val="24"/>
          <w:szCs w:val="24"/>
        </w:rPr>
      </w:pPr>
    </w:p>
    <w:p w14:paraId="710D7569" w14:textId="77777777" w:rsidR="00A77995" w:rsidRDefault="00A77995" w:rsidP="00A77995">
      <w:pPr>
        <w:suppressAutoHyphens/>
        <w:autoSpaceDN w:val="0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En este sentido, entiende el Consejo estatal de Transparencia y Buen Gobierno, entre otras en su Resolución 714/2019, que deben darse las siguientes condiciones para la aplicación del citado artículo 19.4, en relación con el concepto de información pública del artículo 13 y con el ámbito subjetivo de aplicación de la Ley previsto en su artículo 2:</w:t>
      </w:r>
    </w:p>
    <w:p w14:paraId="2C5E31CF" w14:textId="77777777" w:rsidR="00A77995" w:rsidRDefault="00A77995" w:rsidP="00A77995">
      <w:pPr>
        <w:suppressAutoHyphens/>
        <w:autoSpaceDN w:val="0"/>
        <w:jc w:val="both"/>
        <w:textAlignment w:val="baseline"/>
        <w:rPr>
          <w:sz w:val="24"/>
          <w:szCs w:val="24"/>
        </w:rPr>
      </w:pPr>
    </w:p>
    <w:p w14:paraId="34A9A4FF" w14:textId="32EDD5BE" w:rsidR="00A77995" w:rsidRDefault="00307F2C" w:rsidP="00A77995">
      <w:pPr>
        <w:pStyle w:val="Prrafodelista"/>
        <w:numPr>
          <w:ilvl w:val="0"/>
          <w:numId w:val="50"/>
        </w:numPr>
        <w:suppressAutoHyphens/>
        <w:autoSpaceDN w:val="0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L</w:t>
      </w:r>
      <w:r w:rsidR="00A77995" w:rsidRPr="00532F68">
        <w:rPr>
          <w:sz w:val="24"/>
          <w:szCs w:val="24"/>
        </w:rPr>
        <w:t xml:space="preserve">a información </w:t>
      </w:r>
      <w:r w:rsidR="00A77995">
        <w:rPr>
          <w:sz w:val="24"/>
          <w:szCs w:val="24"/>
        </w:rPr>
        <w:t>requerida</w:t>
      </w:r>
      <w:r w:rsidR="00A77995" w:rsidRPr="00532F68">
        <w:rPr>
          <w:sz w:val="24"/>
          <w:szCs w:val="24"/>
        </w:rPr>
        <w:t xml:space="preserve"> ha de estar a disposición de un sujeto obligado por la normativa de transparencia porque</w:t>
      </w:r>
      <w:r w:rsidR="00A77995">
        <w:rPr>
          <w:sz w:val="24"/>
          <w:szCs w:val="24"/>
        </w:rPr>
        <w:t>, según el</w:t>
      </w:r>
      <w:r w:rsidR="00A77995" w:rsidRPr="00532F68">
        <w:rPr>
          <w:sz w:val="24"/>
          <w:szCs w:val="24"/>
        </w:rPr>
        <w:t xml:space="preserve"> concepto de información pública del artículo 18.1 de </w:t>
      </w:r>
      <w:r w:rsidR="00A77995">
        <w:rPr>
          <w:sz w:val="24"/>
          <w:szCs w:val="24"/>
        </w:rPr>
        <w:t>la Norma Foral 1/2017,</w:t>
      </w:r>
      <w:r w:rsidR="00A77995" w:rsidRPr="00532F68">
        <w:rPr>
          <w:sz w:val="24"/>
          <w:szCs w:val="24"/>
        </w:rPr>
        <w:t xml:space="preserve"> ha sido elaborada o adquirida en el ejercicio de sus funciones. </w:t>
      </w:r>
    </w:p>
    <w:p w14:paraId="7A1DF4CF" w14:textId="77777777" w:rsidR="00A77995" w:rsidRDefault="00A77995" w:rsidP="005A4144">
      <w:pPr>
        <w:suppressAutoHyphens/>
        <w:autoSpaceDN w:val="0"/>
        <w:jc w:val="both"/>
        <w:textAlignment w:val="baseline"/>
        <w:rPr>
          <w:sz w:val="24"/>
          <w:szCs w:val="24"/>
        </w:rPr>
      </w:pPr>
    </w:p>
    <w:p w14:paraId="6A45940C" w14:textId="77777777" w:rsidR="00A77995" w:rsidRDefault="00A77995" w:rsidP="00A77995">
      <w:pPr>
        <w:suppressAutoHyphens/>
        <w:autoSpaceDN w:val="0"/>
        <w:ind w:left="1418"/>
        <w:jc w:val="both"/>
        <w:textAlignment w:val="baseline"/>
        <w:rPr>
          <w:sz w:val="24"/>
          <w:szCs w:val="24"/>
        </w:rPr>
      </w:pPr>
      <w:r w:rsidRPr="00EB24FC">
        <w:rPr>
          <w:sz w:val="24"/>
          <w:szCs w:val="24"/>
        </w:rPr>
        <w:t xml:space="preserve">Circunstancia que se da en el presente supuesto, en el que la Diputación Foral de Álava ostenta, según lo previsto en la Norma Foral 3/2004, de 9 de febrero, Presupuestaria de las Entidades Locales del Territorio Histórico de Álava, el papel de depositario de las cuentas de dichos entes.  </w:t>
      </w:r>
    </w:p>
    <w:p w14:paraId="0A4D8207" w14:textId="77777777" w:rsidR="00A77995" w:rsidRDefault="00A77995" w:rsidP="00A77995">
      <w:pPr>
        <w:suppressAutoHyphens/>
        <w:autoSpaceDN w:val="0"/>
        <w:jc w:val="both"/>
        <w:textAlignment w:val="baseline"/>
        <w:rPr>
          <w:sz w:val="24"/>
          <w:szCs w:val="24"/>
        </w:rPr>
      </w:pPr>
    </w:p>
    <w:p w14:paraId="5A820F12" w14:textId="77777777" w:rsidR="00A77995" w:rsidRDefault="00A77995" w:rsidP="00A77995">
      <w:pPr>
        <w:pStyle w:val="Prrafodelista"/>
        <w:numPr>
          <w:ilvl w:val="0"/>
          <w:numId w:val="50"/>
        </w:numPr>
        <w:suppressAutoHyphens/>
        <w:autoSpaceDN w:val="0"/>
        <w:jc w:val="both"/>
        <w:textAlignment w:val="baseline"/>
        <w:rPr>
          <w:sz w:val="24"/>
          <w:szCs w:val="24"/>
        </w:rPr>
      </w:pPr>
      <w:r w:rsidRPr="00532F68">
        <w:rPr>
          <w:sz w:val="24"/>
          <w:szCs w:val="24"/>
        </w:rPr>
        <w:t xml:space="preserve">Dicha información ha debido ser elaborada en su totalidad o parte principal por un tercero, al que se le deberá remitir la solicitud para que decida sobre el acceso. Esta referencia a su capacidad para decidir sobre el acceso implica, en consecuencia, que le es de aplicación la LTAIBG y que, aplicando sus preceptos, deberá dictar resolución por la que se conceda o deniegue el acceso solicitado.  </w:t>
      </w:r>
    </w:p>
    <w:p w14:paraId="4A891F26" w14:textId="77777777" w:rsidR="00A77995" w:rsidRPr="00EB24FC" w:rsidRDefault="00A77995" w:rsidP="00A77995">
      <w:pPr>
        <w:suppressAutoHyphens/>
        <w:autoSpaceDN w:val="0"/>
        <w:ind w:left="1418"/>
        <w:jc w:val="both"/>
        <w:textAlignment w:val="baseline"/>
        <w:rPr>
          <w:sz w:val="24"/>
          <w:szCs w:val="24"/>
        </w:rPr>
      </w:pPr>
    </w:p>
    <w:p w14:paraId="097CC714" w14:textId="77777777" w:rsidR="00A77995" w:rsidRPr="00EB24FC" w:rsidRDefault="00A77995" w:rsidP="00A77995">
      <w:pPr>
        <w:suppressAutoHyphens/>
        <w:autoSpaceDN w:val="0"/>
        <w:ind w:left="1418"/>
        <w:jc w:val="both"/>
        <w:textAlignment w:val="baseline"/>
        <w:rPr>
          <w:sz w:val="24"/>
          <w:szCs w:val="24"/>
        </w:rPr>
      </w:pPr>
      <w:r w:rsidRPr="00EB24FC">
        <w:rPr>
          <w:sz w:val="24"/>
          <w:szCs w:val="24"/>
        </w:rPr>
        <w:t xml:space="preserve">Capacidad que, en este caso, recae en la autora de la información solicitada, esto es, </w:t>
      </w:r>
      <w:r>
        <w:rPr>
          <w:sz w:val="24"/>
          <w:szCs w:val="24"/>
        </w:rPr>
        <w:t xml:space="preserve">en </w:t>
      </w:r>
      <w:r w:rsidRPr="00EB24FC">
        <w:rPr>
          <w:sz w:val="24"/>
          <w:szCs w:val="24"/>
        </w:rPr>
        <w:t>la</w:t>
      </w:r>
      <w:r>
        <w:rPr>
          <w:sz w:val="24"/>
          <w:szCs w:val="24"/>
        </w:rPr>
        <w:t>s</w:t>
      </w:r>
      <w:r w:rsidRPr="00EB24FC">
        <w:rPr>
          <w:sz w:val="24"/>
          <w:szCs w:val="24"/>
        </w:rPr>
        <w:t xml:space="preserve"> Junta</w:t>
      </w:r>
      <w:r>
        <w:rPr>
          <w:sz w:val="24"/>
          <w:szCs w:val="24"/>
        </w:rPr>
        <w:t>s</w:t>
      </w:r>
      <w:r w:rsidRPr="00EB24FC">
        <w:rPr>
          <w:sz w:val="24"/>
          <w:szCs w:val="24"/>
        </w:rPr>
        <w:t xml:space="preserve"> Administrativa</w:t>
      </w:r>
      <w:r>
        <w:rPr>
          <w:sz w:val="24"/>
          <w:szCs w:val="24"/>
        </w:rPr>
        <w:t>s</w:t>
      </w:r>
      <w:r w:rsidRPr="00EB24FC"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  <w:lang w:val="es-ES_tradnl" w:eastAsia="es-ES_tradnl"/>
        </w:rPr>
        <w:t xml:space="preserve">de </w:t>
      </w:r>
      <w:r w:rsidRPr="002E0C5E">
        <w:rPr>
          <w:color w:val="000000"/>
          <w:sz w:val="24"/>
          <w:szCs w:val="24"/>
          <w:lang w:eastAsia="es-ES_tradnl"/>
        </w:rPr>
        <w:t xml:space="preserve">Retana, Zurbano e </w:t>
      </w:r>
      <w:proofErr w:type="spellStart"/>
      <w:r w:rsidRPr="002E0C5E">
        <w:rPr>
          <w:color w:val="000000"/>
          <w:sz w:val="24"/>
          <w:szCs w:val="24"/>
          <w:lang w:eastAsia="es-ES_tradnl"/>
        </w:rPr>
        <w:t>Il</w:t>
      </w:r>
      <w:r>
        <w:rPr>
          <w:color w:val="000000"/>
          <w:sz w:val="24"/>
          <w:szCs w:val="24"/>
          <w:lang w:eastAsia="es-ES_tradnl"/>
        </w:rPr>
        <w:t>á</w:t>
      </w:r>
      <w:r w:rsidRPr="002E0C5E">
        <w:rPr>
          <w:color w:val="000000"/>
          <w:sz w:val="24"/>
          <w:szCs w:val="24"/>
          <w:lang w:eastAsia="es-ES_tradnl"/>
        </w:rPr>
        <w:t>rraza</w:t>
      </w:r>
      <w:proofErr w:type="spellEnd"/>
      <w:r>
        <w:rPr>
          <w:color w:val="000000"/>
          <w:sz w:val="24"/>
          <w:szCs w:val="24"/>
          <w:lang w:val="es-ES_tradnl" w:eastAsia="es-ES_tradnl"/>
        </w:rPr>
        <w:t xml:space="preserve"> </w:t>
      </w:r>
      <w:r w:rsidRPr="00EB24FC">
        <w:rPr>
          <w:sz w:val="24"/>
          <w:szCs w:val="24"/>
        </w:rPr>
        <w:t>a la</w:t>
      </w:r>
      <w:r>
        <w:rPr>
          <w:sz w:val="24"/>
          <w:szCs w:val="24"/>
        </w:rPr>
        <w:t>s</w:t>
      </w:r>
      <w:r w:rsidRPr="00EB24FC">
        <w:rPr>
          <w:sz w:val="24"/>
          <w:szCs w:val="24"/>
        </w:rPr>
        <w:t xml:space="preserve"> que, anualmente, le</w:t>
      </w:r>
      <w:r>
        <w:rPr>
          <w:sz w:val="24"/>
          <w:szCs w:val="24"/>
        </w:rPr>
        <w:t>s</w:t>
      </w:r>
      <w:r w:rsidRPr="00EB24FC">
        <w:rPr>
          <w:sz w:val="24"/>
          <w:szCs w:val="24"/>
        </w:rPr>
        <w:t xml:space="preserve"> compete la elaboración y aprobación de sus cuentas anuales</w:t>
      </w:r>
      <w:r>
        <w:rPr>
          <w:sz w:val="24"/>
          <w:szCs w:val="24"/>
        </w:rPr>
        <w:t xml:space="preserve"> y les es aplicable la </w:t>
      </w:r>
      <w:r w:rsidRPr="0036503D">
        <w:rPr>
          <w:sz w:val="24"/>
          <w:szCs w:val="24"/>
        </w:rPr>
        <w:t>LTAIBG</w:t>
      </w:r>
      <w:r>
        <w:rPr>
          <w:sz w:val="24"/>
          <w:szCs w:val="24"/>
        </w:rPr>
        <w:t>.</w:t>
      </w:r>
    </w:p>
    <w:p w14:paraId="12EE0EAE" w14:textId="77777777" w:rsidR="00A77995" w:rsidRDefault="00A77995" w:rsidP="00A77995">
      <w:pPr>
        <w:suppressAutoHyphens/>
        <w:autoSpaceDN w:val="0"/>
        <w:ind w:left="709"/>
        <w:jc w:val="both"/>
        <w:textAlignment w:val="baseline"/>
        <w:rPr>
          <w:sz w:val="24"/>
          <w:szCs w:val="24"/>
        </w:rPr>
      </w:pPr>
    </w:p>
    <w:p w14:paraId="5FAF2E98" w14:textId="77777777" w:rsidR="005A4144" w:rsidRDefault="005A4144" w:rsidP="00A77995">
      <w:pPr>
        <w:suppressAutoHyphens/>
        <w:autoSpaceDN w:val="0"/>
        <w:ind w:left="709"/>
        <w:jc w:val="both"/>
        <w:textAlignment w:val="baseline"/>
        <w:rPr>
          <w:sz w:val="24"/>
          <w:szCs w:val="24"/>
        </w:rPr>
      </w:pPr>
    </w:p>
    <w:p w14:paraId="51B5D678" w14:textId="1A0CCAEF" w:rsidR="00A77995" w:rsidRDefault="00A77995" w:rsidP="00A77995">
      <w:pPr>
        <w:suppressAutoHyphens/>
        <w:autoSpaceDN w:val="0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En tales circunstancias, la solicitud de información la realizó </w:t>
      </w:r>
      <w:r w:rsidR="005A4144" w:rsidRPr="005A4144">
        <w:rPr>
          <w:sz w:val="24"/>
          <w:szCs w:val="24"/>
          <w:highlight w:val="black"/>
        </w:rPr>
        <w:t>XXXXX</w:t>
      </w:r>
      <w:r>
        <w:rPr>
          <w:sz w:val="24"/>
          <w:szCs w:val="24"/>
        </w:rPr>
        <w:t xml:space="preserve"> sobre documentos que habían sido elaborados en su totalidad por sujetos obligados distintos al que recibió dicha petición, entendiendo este Consejo Foral que, a la vista de la regla competencial del artículo 19.4 entre sujetos incluidos en el ámbito de aplicación de la </w:t>
      </w:r>
      <w:r w:rsidRPr="0036503D">
        <w:rPr>
          <w:sz w:val="24"/>
          <w:szCs w:val="24"/>
        </w:rPr>
        <w:t>LTAIBG</w:t>
      </w:r>
      <w:r>
        <w:rPr>
          <w:sz w:val="24"/>
          <w:szCs w:val="24"/>
        </w:rPr>
        <w:t>, la decisión sobre el acceso no corresponde a la Diputación Foral de Álava, sino que recae única y exclusivamente sobre quien haya elaborado la información requerida, en este caso las Juntas Administrativas de Retana, Zurbano e Ilarraza, previa remisión a las mismas de la solicitud, tal y como ordenó el Director de Equilibrio Territorial en su Resolución 2191/2025.</w:t>
      </w:r>
    </w:p>
    <w:p w14:paraId="47F18858" w14:textId="77777777" w:rsidR="00A77995" w:rsidRDefault="00A77995" w:rsidP="00A77995">
      <w:pPr>
        <w:suppressAutoHyphens/>
        <w:autoSpaceDN w:val="0"/>
        <w:ind w:left="360"/>
        <w:jc w:val="both"/>
        <w:textAlignment w:val="baseline"/>
        <w:rPr>
          <w:sz w:val="24"/>
          <w:szCs w:val="24"/>
        </w:rPr>
      </w:pPr>
    </w:p>
    <w:p w14:paraId="18086E24" w14:textId="47F70E93" w:rsidR="00A77995" w:rsidRDefault="00A77995" w:rsidP="00A77995">
      <w:pPr>
        <w:suppressAutoHyphens/>
        <w:autoSpaceDN w:val="0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A la vista de todo lo anteriormente expuesto, este Consejo Foral considera que la desestimación de la información solicitada por </w:t>
      </w:r>
      <w:r w:rsidR="00232ED5" w:rsidRPr="00232ED5">
        <w:rPr>
          <w:sz w:val="24"/>
          <w:szCs w:val="24"/>
          <w:highlight w:val="black"/>
        </w:rPr>
        <w:t>XXXXX</w:t>
      </w:r>
      <w:r>
        <w:rPr>
          <w:sz w:val="24"/>
          <w:szCs w:val="24"/>
        </w:rPr>
        <w:t xml:space="preserve"> encuentra amparo en el </w:t>
      </w:r>
      <w:r w:rsidRPr="005A47C7">
        <w:rPr>
          <w:sz w:val="24"/>
          <w:szCs w:val="24"/>
        </w:rPr>
        <w:t>artículo 1</w:t>
      </w:r>
      <w:r>
        <w:rPr>
          <w:sz w:val="24"/>
          <w:szCs w:val="24"/>
        </w:rPr>
        <w:t>9</w:t>
      </w:r>
      <w:r w:rsidRPr="005A47C7">
        <w:rPr>
          <w:sz w:val="24"/>
          <w:szCs w:val="24"/>
        </w:rPr>
        <w:t>.</w:t>
      </w:r>
      <w:r>
        <w:rPr>
          <w:sz w:val="24"/>
          <w:szCs w:val="24"/>
        </w:rPr>
        <w:t>4</w:t>
      </w:r>
      <w:r w:rsidRPr="005A47C7">
        <w:rPr>
          <w:sz w:val="24"/>
          <w:szCs w:val="24"/>
        </w:rPr>
        <w:t xml:space="preserve"> de la Ley 19/2013</w:t>
      </w:r>
      <w:r>
        <w:rPr>
          <w:sz w:val="24"/>
          <w:szCs w:val="24"/>
        </w:rPr>
        <w:t>.</w:t>
      </w:r>
    </w:p>
    <w:p w14:paraId="16760A36" w14:textId="77777777" w:rsidR="00A77995" w:rsidRDefault="00A77995" w:rsidP="00A77995">
      <w:pPr>
        <w:suppressAutoHyphens/>
        <w:autoSpaceDN w:val="0"/>
        <w:jc w:val="both"/>
        <w:textAlignment w:val="baseline"/>
        <w:rPr>
          <w:sz w:val="24"/>
          <w:szCs w:val="24"/>
        </w:rPr>
      </w:pPr>
    </w:p>
    <w:p w14:paraId="497276C2" w14:textId="77777777" w:rsidR="00A77995" w:rsidRDefault="00A77995" w:rsidP="00A77995">
      <w:pPr>
        <w:tabs>
          <w:tab w:val="left" w:pos="426"/>
        </w:tabs>
        <w:ind w:left="66"/>
        <w:jc w:val="both"/>
        <w:rPr>
          <w:sz w:val="24"/>
          <w:szCs w:val="24"/>
        </w:rPr>
      </w:pPr>
      <w:r w:rsidRPr="00EE3782">
        <w:rPr>
          <w:sz w:val="24"/>
          <w:szCs w:val="24"/>
        </w:rPr>
        <w:t>En virtud de todo ello, el Consejo Foral de Transparencia adopta, por unanimidad, la siguiente</w:t>
      </w:r>
    </w:p>
    <w:p w14:paraId="4742D2B5" w14:textId="77777777" w:rsidR="00A77995" w:rsidRDefault="00A77995" w:rsidP="00A77995">
      <w:pPr>
        <w:tabs>
          <w:tab w:val="left" w:pos="426"/>
        </w:tabs>
        <w:ind w:left="66"/>
        <w:jc w:val="both"/>
        <w:rPr>
          <w:sz w:val="24"/>
          <w:szCs w:val="24"/>
        </w:rPr>
      </w:pPr>
    </w:p>
    <w:p w14:paraId="678DE2B8" w14:textId="77777777" w:rsidR="00A77995" w:rsidRPr="00EE3782" w:rsidRDefault="00A77995" w:rsidP="00A77995">
      <w:pPr>
        <w:tabs>
          <w:tab w:val="left" w:pos="473"/>
        </w:tabs>
        <w:jc w:val="both"/>
        <w:rPr>
          <w:sz w:val="24"/>
          <w:szCs w:val="24"/>
        </w:rPr>
      </w:pPr>
    </w:p>
    <w:p w14:paraId="493FAB79" w14:textId="77777777" w:rsidR="00A77995" w:rsidRPr="00EE3782" w:rsidRDefault="00A77995" w:rsidP="00A77995">
      <w:pPr>
        <w:jc w:val="center"/>
        <w:rPr>
          <w:color w:val="000000"/>
          <w:sz w:val="24"/>
          <w:szCs w:val="24"/>
          <w:lang w:eastAsia="es-ES_tradnl"/>
        </w:rPr>
      </w:pPr>
      <w:r w:rsidRPr="00EE3782">
        <w:rPr>
          <w:b/>
          <w:bCs/>
          <w:color w:val="000000"/>
          <w:sz w:val="24"/>
          <w:szCs w:val="24"/>
          <w:lang w:eastAsia="es-ES_tradnl"/>
        </w:rPr>
        <w:t>RESOLUCIÓN</w:t>
      </w:r>
    </w:p>
    <w:p w14:paraId="2AA219C0" w14:textId="77777777" w:rsidR="00A77995" w:rsidRPr="00EE3782" w:rsidRDefault="00A77995" w:rsidP="00A77995">
      <w:pPr>
        <w:jc w:val="both"/>
        <w:rPr>
          <w:color w:val="000000"/>
          <w:sz w:val="24"/>
          <w:szCs w:val="24"/>
          <w:lang w:eastAsia="es-ES_tradnl"/>
        </w:rPr>
      </w:pPr>
    </w:p>
    <w:p w14:paraId="27C29798" w14:textId="29F85539" w:rsidR="00A77995" w:rsidRPr="00EE3782" w:rsidRDefault="00A77995" w:rsidP="00A77995">
      <w:pPr>
        <w:autoSpaceDE w:val="0"/>
        <w:autoSpaceDN w:val="0"/>
        <w:adjustRightInd w:val="0"/>
        <w:jc w:val="both"/>
        <w:rPr>
          <w:color w:val="000000"/>
          <w:sz w:val="24"/>
          <w:szCs w:val="24"/>
          <w:lang w:val="es-ES_tradnl" w:eastAsia="es-ES_tradnl"/>
        </w:rPr>
      </w:pPr>
      <w:r w:rsidRPr="00EE3782">
        <w:rPr>
          <w:b/>
          <w:color w:val="000000"/>
          <w:sz w:val="24"/>
          <w:szCs w:val="24"/>
          <w:lang w:eastAsia="es-ES_tradnl"/>
        </w:rPr>
        <w:t xml:space="preserve">Primero. </w:t>
      </w:r>
      <w:r w:rsidRPr="00EE3782">
        <w:rPr>
          <w:bCs/>
          <w:color w:val="000000"/>
          <w:sz w:val="24"/>
          <w:szCs w:val="24"/>
          <w:lang w:eastAsia="es-ES_tradnl"/>
        </w:rPr>
        <w:t xml:space="preserve">Desestimar </w:t>
      </w:r>
      <w:r w:rsidRPr="00EE3782">
        <w:rPr>
          <w:color w:val="000000"/>
          <w:sz w:val="24"/>
          <w:szCs w:val="24"/>
          <w:lang w:eastAsia="es-ES_tradnl"/>
        </w:rPr>
        <w:t xml:space="preserve">la reclamación formulada </w:t>
      </w:r>
      <w:r w:rsidRPr="0057586C">
        <w:rPr>
          <w:color w:val="000000"/>
          <w:sz w:val="24"/>
          <w:szCs w:val="24"/>
          <w:lang w:eastAsia="es-ES_tradnl"/>
        </w:rPr>
        <w:t xml:space="preserve">por </w:t>
      </w:r>
      <w:r w:rsidR="00FA2B9B" w:rsidRPr="00FA2B9B">
        <w:rPr>
          <w:color w:val="000000"/>
          <w:sz w:val="24"/>
          <w:szCs w:val="24"/>
          <w:highlight w:val="black"/>
          <w:lang w:eastAsia="es-ES_tradnl"/>
        </w:rPr>
        <w:t>XXXXX</w:t>
      </w:r>
      <w:r>
        <w:rPr>
          <w:color w:val="000000"/>
          <w:sz w:val="24"/>
          <w:szCs w:val="24"/>
          <w:lang w:eastAsia="es-ES_tradnl"/>
        </w:rPr>
        <w:t xml:space="preserve"> </w:t>
      </w:r>
      <w:r w:rsidRPr="00EE3782">
        <w:rPr>
          <w:color w:val="000000"/>
          <w:sz w:val="24"/>
          <w:szCs w:val="24"/>
          <w:lang w:eastAsia="es-ES_tradnl"/>
        </w:rPr>
        <w:t xml:space="preserve">contra la </w:t>
      </w:r>
      <w:r>
        <w:rPr>
          <w:sz w:val="24"/>
          <w:szCs w:val="24"/>
        </w:rPr>
        <w:t xml:space="preserve">Resolución 2191/2025 del </w:t>
      </w:r>
      <w:proofErr w:type="gramStart"/>
      <w:r>
        <w:rPr>
          <w:sz w:val="24"/>
          <w:szCs w:val="24"/>
        </w:rPr>
        <w:t>Director</w:t>
      </w:r>
      <w:proofErr w:type="gramEnd"/>
      <w:r>
        <w:rPr>
          <w:sz w:val="24"/>
          <w:szCs w:val="24"/>
        </w:rPr>
        <w:t xml:space="preserve"> de Equilibrio Territorial de 14 de abril</w:t>
      </w:r>
      <w:r w:rsidRPr="00EE3782">
        <w:rPr>
          <w:color w:val="000000"/>
          <w:sz w:val="24"/>
          <w:szCs w:val="24"/>
          <w:lang w:eastAsia="es-ES_tradnl"/>
        </w:rPr>
        <w:t xml:space="preserve">, </w:t>
      </w:r>
      <w:r>
        <w:rPr>
          <w:color w:val="000000"/>
          <w:sz w:val="24"/>
          <w:szCs w:val="24"/>
          <w:lang w:val="es-ES_tradnl" w:eastAsia="es-ES_tradnl"/>
        </w:rPr>
        <w:t xml:space="preserve">a la vista de lo dispuesto en el artículo 19.4 de la </w:t>
      </w:r>
      <w:r w:rsidRPr="0036503D">
        <w:rPr>
          <w:sz w:val="24"/>
          <w:szCs w:val="24"/>
        </w:rPr>
        <w:t>LTAIBG</w:t>
      </w:r>
      <w:r>
        <w:rPr>
          <w:sz w:val="24"/>
          <w:szCs w:val="24"/>
        </w:rPr>
        <w:t>.</w:t>
      </w:r>
    </w:p>
    <w:p w14:paraId="6F3E6893" w14:textId="77777777" w:rsidR="00A77995" w:rsidRDefault="00A77995" w:rsidP="00A77995">
      <w:pPr>
        <w:jc w:val="both"/>
        <w:rPr>
          <w:b/>
          <w:bCs/>
          <w:color w:val="000000"/>
          <w:sz w:val="24"/>
          <w:szCs w:val="24"/>
          <w:lang w:eastAsia="es-ES_tradnl"/>
        </w:rPr>
      </w:pPr>
    </w:p>
    <w:p w14:paraId="483EBEBF" w14:textId="77777777" w:rsidR="00A77995" w:rsidRDefault="00A77995" w:rsidP="00A77995">
      <w:pPr>
        <w:jc w:val="both"/>
        <w:rPr>
          <w:color w:val="000000"/>
          <w:sz w:val="24"/>
          <w:szCs w:val="24"/>
          <w:lang w:eastAsia="es-ES_tradnl"/>
        </w:rPr>
      </w:pPr>
      <w:r>
        <w:rPr>
          <w:b/>
          <w:bCs/>
          <w:color w:val="000000"/>
          <w:sz w:val="24"/>
          <w:szCs w:val="24"/>
          <w:lang w:eastAsia="es-ES_tradnl"/>
        </w:rPr>
        <w:t>Segund</w:t>
      </w:r>
      <w:r w:rsidRPr="00EE3782">
        <w:rPr>
          <w:b/>
          <w:bCs/>
          <w:color w:val="000000"/>
          <w:sz w:val="24"/>
          <w:szCs w:val="24"/>
          <w:lang w:eastAsia="es-ES_tradnl"/>
        </w:rPr>
        <w:t>o.</w:t>
      </w:r>
      <w:r w:rsidRPr="00EE3782">
        <w:rPr>
          <w:color w:val="000000"/>
          <w:sz w:val="24"/>
          <w:szCs w:val="24"/>
          <w:lang w:eastAsia="es-ES_tradnl"/>
        </w:rPr>
        <w:t xml:space="preserve"> Contra la presente resolución, que pone fin a la vía administrativa, se podrá interponer recurso contencioso-administrativo ante los Juzgados de lo Contencioso Administrativo de Vitoria-Gasteiz, en el plazo de dos meses contados a partir del día siguiente al de la notificación de esta resolución. </w:t>
      </w:r>
    </w:p>
    <w:p w14:paraId="2A287C3B" w14:textId="77777777" w:rsidR="00A77995" w:rsidRDefault="00A77995" w:rsidP="00A77995">
      <w:pPr>
        <w:jc w:val="both"/>
        <w:rPr>
          <w:color w:val="000000"/>
          <w:sz w:val="24"/>
          <w:szCs w:val="24"/>
          <w:lang w:eastAsia="es-ES_tradnl"/>
        </w:rPr>
      </w:pPr>
    </w:p>
    <w:p w14:paraId="7D999061" w14:textId="77777777" w:rsidR="00A77995" w:rsidRDefault="00A77995" w:rsidP="00242063">
      <w:pPr>
        <w:jc w:val="both"/>
        <w:rPr>
          <w:color w:val="000000"/>
          <w:sz w:val="24"/>
          <w:szCs w:val="24"/>
          <w:lang w:eastAsia="es-ES_tradnl"/>
        </w:rPr>
      </w:pPr>
    </w:p>
    <w:p w14:paraId="427F4599" w14:textId="77777777" w:rsidR="00300EAB" w:rsidRPr="00242063" w:rsidRDefault="00300EAB" w:rsidP="00242063"/>
    <w:sectPr w:rsidR="00300EAB" w:rsidRPr="00242063" w:rsidSect="00301B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3" w:h="16834" w:code="9"/>
      <w:pgMar w:top="1701" w:right="1134" w:bottom="1701" w:left="1418" w:header="720" w:footer="51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5653A6" w14:textId="77777777" w:rsidR="00AF7E4D" w:rsidRDefault="00AF7E4D">
      <w:r>
        <w:separator/>
      </w:r>
    </w:p>
  </w:endnote>
  <w:endnote w:type="continuationSeparator" w:id="0">
    <w:p w14:paraId="3B4EF2B0" w14:textId="77777777" w:rsidR="00AF7E4D" w:rsidRDefault="00AF7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385F4" w14:textId="77777777" w:rsidR="00A53A91" w:rsidRDefault="00055D17">
    <w:pPr>
      <w:pStyle w:val="Piedepgina"/>
      <w:framePr w:w="862" w:wrap="around" w:vAnchor="text" w:hAnchor="page" w:x="1153" w:y="10"/>
      <w:ind w:firstLine="0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3E37BB">
      <w:rPr>
        <w:rStyle w:val="Nmerodepgina"/>
        <w:noProof/>
      </w:rPr>
      <w:t>8</w:t>
    </w:r>
    <w:r>
      <w:rPr>
        <w:rStyle w:val="Nmerodepgina"/>
      </w:rPr>
      <w:fldChar w:fldCharType="end"/>
    </w:r>
  </w:p>
  <w:p w14:paraId="5A06EA4F" w14:textId="77777777" w:rsidR="00A53A91" w:rsidRDefault="00A53A91">
    <w:pPr>
      <w:pStyle w:val="Piedepgina"/>
      <w:ind w:right="360" w:hanging="426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689620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3EA1F2B" w14:textId="1B7B7587" w:rsidR="00025EAD" w:rsidRPr="00025EAD" w:rsidRDefault="00025EAD" w:rsidP="00025EAD">
            <w:pPr>
              <w:pStyle w:val="Piedepgina"/>
              <w:ind w:left="4252" w:firstLine="4819"/>
            </w:pPr>
            <w:r w:rsidRPr="00025EAD">
              <w:rPr>
                <w:sz w:val="24"/>
                <w:szCs w:val="24"/>
              </w:rPr>
              <w:fldChar w:fldCharType="begin"/>
            </w:r>
            <w:r w:rsidRPr="00025EAD">
              <w:instrText>PAGE</w:instrText>
            </w:r>
            <w:r w:rsidRPr="00025EAD">
              <w:rPr>
                <w:sz w:val="24"/>
                <w:szCs w:val="24"/>
              </w:rPr>
              <w:fldChar w:fldCharType="separate"/>
            </w:r>
            <w:r w:rsidRPr="00025EAD">
              <w:rPr>
                <w:lang w:val="es-ES"/>
              </w:rPr>
              <w:t>2</w:t>
            </w:r>
            <w:r w:rsidRPr="00025EAD">
              <w:rPr>
                <w:sz w:val="24"/>
                <w:szCs w:val="24"/>
              </w:rPr>
              <w:fldChar w:fldCharType="end"/>
            </w:r>
            <w:r w:rsidRPr="00025EAD">
              <w:rPr>
                <w:lang w:val="es-ES"/>
              </w:rPr>
              <w:t>/</w:t>
            </w:r>
            <w:r w:rsidRPr="00025EAD">
              <w:rPr>
                <w:sz w:val="24"/>
                <w:szCs w:val="24"/>
              </w:rPr>
              <w:fldChar w:fldCharType="begin"/>
            </w:r>
            <w:r w:rsidRPr="00025EAD">
              <w:instrText>NUMPAGES</w:instrText>
            </w:r>
            <w:r w:rsidRPr="00025EAD">
              <w:rPr>
                <w:sz w:val="24"/>
                <w:szCs w:val="24"/>
              </w:rPr>
              <w:fldChar w:fldCharType="separate"/>
            </w:r>
            <w:r w:rsidRPr="00025EAD">
              <w:rPr>
                <w:lang w:val="es-ES"/>
              </w:rPr>
              <w:t>2</w:t>
            </w:r>
            <w:r w:rsidRPr="00025EAD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293C964F" w14:textId="77777777" w:rsidR="00300EAB" w:rsidRDefault="00300EAB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753CB" w14:textId="77777777" w:rsidR="00A53A91" w:rsidRDefault="00055D17">
    <w:pPr>
      <w:pStyle w:val="Piedepgina"/>
      <w:ind w:hanging="426"/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3E37BB">
      <w:rPr>
        <w:rStyle w:val="Nmerodepgina"/>
        <w:noProof/>
      </w:rPr>
      <w:t>2</w:t>
    </w:r>
    <w:r>
      <w:rPr>
        <w:rStyle w:val="Nmerodepgi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4A4D38" w14:textId="77777777" w:rsidR="00AF7E4D" w:rsidRDefault="00AF7E4D">
      <w:r>
        <w:separator/>
      </w:r>
    </w:p>
  </w:footnote>
  <w:footnote w:type="continuationSeparator" w:id="0">
    <w:p w14:paraId="3F15246C" w14:textId="77777777" w:rsidR="00AF7E4D" w:rsidRDefault="00AF7E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106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804"/>
      <w:gridCol w:w="3686"/>
    </w:tblGrid>
    <w:tr w:rsidR="00E8028A" w:rsidRPr="001B2F39" w14:paraId="44548ADA" w14:textId="77777777" w:rsidTr="002234FA">
      <w:tc>
        <w:tcPr>
          <w:tcW w:w="6804" w:type="dxa"/>
        </w:tcPr>
        <w:p w14:paraId="0691F4CF" w14:textId="77777777" w:rsidR="00E8028A" w:rsidRPr="001B2F39" w:rsidRDefault="00E8028A" w:rsidP="002234FA">
          <w:pPr>
            <w:spacing w:after="1200"/>
            <w:ind w:left="74"/>
            <w:rPr>
              <w:rFonts w:ascii="Arial" w:hAnsi="Arial"/>
              <w:noProof/>
              <w:sz w:val="16"/>
            </w:rPr>
          </w:pPr>
          <w:r w:rsidRPr="001B2F39">
            <w:rPr>
              <w:rFonts w:ascii="Arial" w:hAnsi="Arial"/>
              <w:noProof/>
              <w:sz w:val="16"/>
            </w:rPr>
            <w:object w:dxaOrig="3301" w:dyaOrig="1126" w14:anchorId="782BD15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65.75pt;height:56.25pt" fillcolor="window">
                <v:imagedata r:id="rId1" o:title=""/>
              </v:shape>
              <o:OLEObject Type="Embed" ProgID="Word.Picture.8" ShapeID="_x0000_i1025" DrawAspect="Content" ObjectID="_1816418610" r:id="rId2"/>
            </w:object>
          </w:r>
        </w:p>
      </w:tc>
      <w:tc>
        <w:tcPr>
          <w:tcW w:w="3686" w:type="dxa"/>
        </w:tcPr>
        <w:p w14:paraId="286962BF" w14:textId="77777777" w:rsidR="007672DC" w:rsidRPr="00A84247" w:rsidRDefault="007672DC" w:rsidP="007672DC">
          <w:pPr>
            <w:tabs>
              <w:tab w:val="right" w:pos="8504"/>
            </w:tabs>
            <w:spacing w:line="240" w:lineRule="exact"/>
            <w:ind w:left="-68"/>
            <w:jc w:val="both"/>
            <w:rPr>
              <w:b/>
              <w:sz w:val="24"/>
              <w:szCs w:val="24"/>
              <w:lang w:val="eu-ES"/>
            </w:rPr>
          </w:pPr>
          <w:r w:rsidRPr="00A84247">
            <w:rPr>
              <w:b/>
              <w:sz w:val="24"/>
              <w:szCs w:val="24"/>
              <w:lang w:val="eu-ES"/>
            </w:rPr>
            <w:t>Gardentasunaren Foru Kontseilua</w:t>
          </w:r>
        </w:p>
        <w:p w14:paraId="6DFE000B" w14:textId="77777777" w:rsidR="00E8028A" w:rsidRPr="001B2F39" w:rsidRDefault="007672DC" w:rsidP="007672DC">
          <w:pPr>
            <w:tabs>
              <w:tab w:val="right" w:pos="8504"/>
            </w:tabs>
            <w:spacing w:after="240" w:line="240" w:lineRule="exact"/>
            <w:ind w:left="-68"/>
            <w:jc w:val="both"/>
            <w:rPr>
              <w:rFonts w:ascii="Arial" w:hAnsi="Arial"/>
              <w:b/>
              <w:caps/>
              <w:noProof/>
              <w:sz w:val="18"/>
              <w:szCs w:val="18"/>
            </w:rPr>
          </w:pPr>
          <w:r w:rsidRPr="00A84247">
            <w:rPr>
              <w:b/>
              <w:sz w:val="24"/>
              <w:szCs w:val="24"/>
            </w:rPr>
            <w:t>Consejo Foral de Transparencia</w:t>
          </w:r>
        </w:p>
      </w:tc>
    </w:tr>
  </w:tbl>
  <w:p w14:paraId="7A5F938D" w14:textId="77777777" w:rsidR="005805D1" w:rsidRDefault="005805D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106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804"/>
      <w:gridCol w:w="3686"/>
    </w:tblGrid>
    <w:tr w:rsidR="00E8028A" w:rsidRPr="001B2F39" w14:paraId="366EE112" w14:textId="77777777" w:rsidTr="002234FA">
      <w:tc>
        <w:tcPr>
          <w:tcW w:w="6804" w:type="dxa"/>
        </w:tcPr>
        <w:p w14:paraId="5673CC84" w14:textId="77777777" w:rsidR="00E8028A" w:rsidRPr="001B2F39" w:rsidRDefault="00E8028A" w:rsidP="002234FA">
          <w:pPr>
            <w:spacing w:after="1200"/>
            <w:ind w:left="74"/>
            <w:rPr>
              <w:rFonts w:ascii="Arial" w:hAnsi="Arial"/>
              <w:noProof/>
              <w:sz w:val="16"/>
            </w:rPr>
          </w:pPr>
          <w:r w:rsidRPr="001B2F39">
            <w:rPr>
              <w:rFonts w:ascii="Arial" w:hAnsi="Arial"/>
              <w:noProof/>
              <w:sz w:val="16"/>
            </w:rPr>
            <w:object w:dxaOrig="3301" w:dyaOrig="1126" w14:anchorId="440AF7D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165.75pt;height:56.25pt" fillcolor="window">
                <v:imagedata r:id="rId1" o:title=""/>
              </v:shape>
              <o:OLEObject Type="Embed" ProgID="Word.Picture.8" ShapeID="_x0000_i1026" DrawAspect="Content" ObjectID="_1816418611" r:id="rId2"/>
            </w:object>
          </w:r>
        </w:p>
      </w:tc>
      <w:tc>
        <w:tcPr>
          <w:tcW w:w="3686" w:type="dxa"/>
        </w:tcPr>
        <w:p w14:paraId="3379D1CD" w14:textId="77777777" w:rsidR="007A35BB" w:rsidRPr="00A84247" w:rsidRDefault="007A35BB" w:rsidP="007A35BB">
          <w:pPr>
            <w:tabs>
              <w:tab w:val="right" w:pos="8504"/>
            </w:tabs>
            <w:spacing w:line="240" w:lineRule="exact"/>
            <w:ind w:left="-68"/>
            <w:jc w:val="both"/>
            <w:rPr>
              <w:b/>
              <w:sz w:val="24"/>
              <w:szCs w:val="24"/>
              <w:lang w:val="eu-ES"/>
            </w:rPr>
          </w:pPr>
          <w:r w:rsidRPr="00A84247">
            <w:rPr>
              <w:b/>
              <w:sz w:val="24"/>
              <w:szCs w:val="24"/>
              <w:lang w:val="eu-ES"/>
            </w:rPr>
            <w:t>Gardentasunaren Foru Kontseilua</w:t>
          </w:r>
        </w:p>
        <w:p w14:paraId="637263E3" w14:textId="77777777" w:rsidR="00E8028A" w:rsidRPr="001B2F39" w:rsidRDefault="007A35BB" w:rsidP="007A35BB">
          <w:pPr>
            <w:tabs>
              <w:tab w:val="right" w:pos="8504"/>
            </w:tabs>
            <w:spacing w:after="240" w:line="240" w:lineRule="exact"/>
            <w:ind w:left="-68"/>
            <w:jc w:val="both"/>
            <w:rPr>
              <w:rFonts w:ascii="Arial" w:hAnsi="Arial"/>
              <w:b/>
              <w:caps/>
              <w:noProof/>
              <w:sz w:val="18"/>
              <w:szCs w:val="18"/>
            </w:rPr>
          </w:pPr>
          <w:r w:rsidRPr="00A84247">
            <w:rPr>
              <w:b/>
              <w:sz w:val="24"/>
              <w:szCs w:val="24"/>
            </w:rPr>
            <w:t>Consejo Foral de Transparencia</w:t>
          </w:r>
        </w:p>
      </w:tc>
    </w:tr>
  </w:tbl>
  <w:p w14:paraId="56BD2EB4" w14:textId="77777777" w:rsidR="005805D1" w:rsidRDefault="005805D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106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804"/>
      <w:gridCol w:w="3686"/>
    </w:tblGrid>
    <w:tr w:rsidR="001B2F39" w:rsidRPr="001B2F39" w14:paraId="118C1246" w14:textId="77777777" w:rsidTr="00EA7E02">
      <w:tc>
        <w:tcPr>
          <w:tcW w:w="6804" w:type="dxa"/>
        </w:tcPr>
        <w:bookmarkStart w:id="0" w:name="_MON_1284444778"/>
        <w:bookmarkEnd w:id="0"/>
        <w:p w14:paraId="7F35151C" w14:textId="77777777" w:rsidR="001B2F39" w:rsidRPr="001B2F39" w:rsidRDefault="001B2F39" w:rsidP="001B2F39">
          <w:pPr>
            <w:spacing w:after="1200"/>
            <w:ind w:left="74"/>
            <w:rPr>
              <w:rFonts w:ascii="Arial" w:hAnsi="Arial"/>
              <w:noProof/>
              <w:sz w:val="16"/>
            </w:rPr>
          </w:pPr>
          <w:r w:rsidRPr="001B2F39">
            <w:rPr>
              <w:rFonts w:ascii="Arial" w:hAnsi="Arial"/>
              <w:noProof/>
              <w:sz w:val="16"/>
            </w:rPr>
            <w:object w:dxaOrig="3301" w:dyaOrig="1126" w14:anchorId="73D37322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7" type="#_x0000_t75" style="width:165.75pt;height:56.25pt" fillcolor="window">
                <v:imagedata r:id="rId1" o:title=""/>
              </v:shape>
              <o:OLEObject Type="Embed" ProgID="Word.Picture.8" ShapeID="_x0000_i1027" DrawAspect="Content" ObjectID="_1816418612" r:id="rId2"/>
            </w:object>
          </w:r>
        </w:p>
      </w:tc>
      <w:tc>
        <w:tcPr>
          <w:tcW w:w="3686" w:type="dxa"/>
        </w:tcPr>
        <w:p w14:paraId="3277CBBC" w14:textId="77777777" w:rsidR="001B2F39" w:rsidRPr="00A84247" w:rsidRDefault="00903823" w:rsidP="00903823">
          <w:pPr>
            <w:tabs>
              <w:tab w:val="right" w:pos="8504"/>
            </w:tabs>
            <w:spacing w:line="240" w:lineRule="exact"/>
            <w:ind w:left="-68"/>
            <w:jc w:val="both"/>
            <w:rPr>
              <w:b/>
              <w:sz w:val="24"/>
              <w:szCs w:val="24"/>
              <w:lang w:val="eu-ES"/>
            </w:rPr>
          </w:pPr>
          <w:r w:rsidRPr="00A84247">
            <w:rPr>
              <w:b/>
              <w:sz w:val="24"/>
              <w:szCs w:val="24"/>
              <w:lang w:val="eu-ES"/>
            </w:rPr>
            <w:t>Gardentasunaren Foru Kontseilua</w:t>
          </w:r>
        </w:p>
        <w:p w14:paraId="38CFA8D0" w14:textId="77777777" w:rsidR="001B2F39" w:rsidRPr="00A84247" w:rsidRDefault="001B2F39" w:rsidP="00A84247">
          <w:pPr>
            <w:tabs>
              <w:tab w:val="right" w:pos="8504"/>
            </w:tabs>
            <w:spacing w:before="100" w:after="240" w:line="240" w:lineRule="exact"/>
            <w:ind w:left="-68"/>
            <w:jc w:val="both"/>
            <w:rPr>
              <w:rFonts w:ascii="Arial" w:hAnsi="Arial"/>
              <w:b/>
              <w:caps/>
              <w:noProof/>
              <w:sz w:val="24"/>
              <w:szCs w:val="24"/>
            </w:rPr>
          </w:pPr>
          <w:r w:rsidRPr="00A84247">
            <w:rPr>
              <w:b/>
              <w:sz w:val="24"/>
              <w:szCs w:val="24"/>
            </w:rPr>
            <w:t>Co</w:t>
          </w:r>
          <w:r w:rsidR="00903823" w:rsidRPr="00A84247">
            <w:rPr>
              <w:b/>
              <w:sz w:val="24"/>
              <w:szCs w:val="24"/>
            </w:rPr>
            <w:t>nsejo Foral de Transparencia</w:t>
          </w:r>
        </w:p>
      </w:tc>
    </w:tr>
  </w:tbl>
  <w:p w14:paraId="45A5D1AF" w14:textId="77777777" w:rsidR="001B2F39" w:rsidRPr="001B2F39" w:rsidRDefault="001B2F39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720ED"/>
    <w:multiLevelType w:val="singleLevel"/>
    <w:tmpl w:val="666E141A"/>
    <w:lvl w:ilvl="0">
      <w:start w:val="1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hAnsi="Times New Roman" w:hint="default"/>
      </w:rPr>
    </w:lvl>
  </w:abstractNum>
  <w:abstractNum w:abstractNumId="1" w15:restartNumberingAfterBreak="0">
    <w:nsid w:val="020E71A7"/>
    <w:multiLevelType w:val="hybridMultilevel"/>
    <w:tmpl w:val="9E9AF534"/>
    <w:lvl w:ilvl="0" w:tplc="75A4B4C2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9539E"/>
    <w:multiLevelType w:val="singleLevel"/>
    <w:tmpl w:val="02142362"/>
    <w:lvl w:ilvl="0">
      <w:start w:val="1"/>
      <w:numFmt w:val="lowerLetter"/>
      <w:lvlText w:val="%1)"/>
      <w:lvlJc w:val="left"/>
      <w:pPr>
        <w:tabs>
          <w:tab w:val="num" w:pos="360"/>
        </w:tabs>
        <w:ind w:left="284" w:hanging="284"/>
      </w:pPr>
    </w:lvl>
  </w:abstractNum>
  <w:abstractNum w:abstractNumId="3" w15:restartNumberingAfterBreak="0">
    <w:nsid w:val="0D4C52C1"/>
    <w:multiLevelType w:val="hybridMultilevel"/>
    <w:tmpl w:val="1604EA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525D1"/>
    <w:multiLevelType w:val="singleLevel"/>
    <w:tmpl w:val="D366A400"/>
    <w:lvl w:ilvl="0">
      <w:start w:val="1"/>
      <w:numFmt w:val="decimal"/>
      <w:lvlText w:val="%1.-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5" w15:restartNumberingAfterBreak="0">
    <w:nsid w:val="0EAE5F05"/>
    <w:multiLevelType w:val="hybridMultilevel"/>
    <w:tmpl w:val="17A2E96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A1DAE"/>
    <w:multiLevelType w:val="singleLevel"/>
    <w:tmpl w:val="DCCE708A"/>
    <w:lvl w:ilvl="0">
      <w:numFmt w:val="bullet"/>
      <w:lvlText w:val="-"/>
      <w:lvlJc w:val="left"/>
      <w:pPr>
        <w:tabs>
          <w:tab w:val="num" w:pos="643"/>
        </w:tabs>
        <w:ind w:left="643" w:hanging="360"/>
      </w:pPr>
      <w:rPr>
        <w:rFonts w:hint="default"/>
      </w:rPr>
    </w:lvl>
  </w:abstractNum>
  <w:abstractNum w:abstractNumId="7" w15:restartNumberingAfterBreak="0">
    <w:nsid w:val="130727BA"/>
    <w:multiLevelType w:val="hybridMultilevel"/>
    <w:tmpl w:val="A0149A7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79037A"/>
    <w:multiLevelType w:val="multilevel"/>
    <w:tmpl w:val="F71EC17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tabs>
          <w:tab w:val="num" w:pos="717"/>
        </w:tabs>
        <w:ind w:left="71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434"/>
        </w:tabs>
        <w:ind w:left="143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791"/>
        </w:tabs>
        <w:ind w:left="179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508"/>
        </w:tabs>
        <w:ind w:left="250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2865"/>
        </w:tabs>
        <w:ind w:left="286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3582"/>
        </w:tabs>
        <w:ind w:left="358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939"/>
        </w:tabs>
        <w:ind w:left="393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4656"/>
        </w:tabs>
        <w:ind w:left="4656" w:hanging="1800"/>
      </w:pPr>
      <w:rPr>
        <w:rFonts w:hint="default"/>
        <w:b/>
      </w:rPr>
    </w:lvl>
  </w:abstractNum>
  <w:abstractNum w:abstractNumId="9" w15:restartNumberingAfterBreak="0">
    <w:nsid w:val="19935F83"/>
    <w:multiLevelType w:val="multilevel"/>
    <w:tmpl w:val="F99ED4AC"/>
    <w:lvl w:ilvl="0">
      <w:start w:val="2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852"/>
        </w:tabs>
        <w:ind w:left="852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34"/>
        </w:tabs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91"/>
        </w:tabs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08"/>
        </w:tabs>
        <w:ind w:left="2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65"/>
        </w:tabs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82"/>
        </w:tabs>
        <w:ind w:left="35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39"/>
        </w:tabs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56"/>
        </w:tabs>
        <w:ind w:left="4656" w:hanging="1800"/>
      </w:pPr>
      <w:rPr>
        <w:rFonts w:hint="default"/>
      </w:rPr>
    </w:lvl>
  </w:abstractNum>
  <w:abstractNum w:abstractNumId="10" w15:restartNumberingAfterBreak="0">
    <w:nsid w:val="1B0D06A5"/>
    <w:multiLevelType w:val="singleLevel"/>
    <w:tmpl w:val="95BE05DC"/>
    <w:lvl w:ilvl="0">
      <w:start w:val="2"/>
      <w:numFmt w:val="decimal"/>
      <w:lvlText w:val="%1.-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 w15:restartNumberingAfterBreak="0">
    <w:nsid w:val="21B54F1F"/>
    <w:multiLevelType w:val="singleLevel"/>
    <w:tmpl w:val="429271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2" w15:restartNumberingAfterBreak="0">
    <w:nsid w:val="23681145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B632D5C"/>
    <w:multiLevelType w:val="hybridMultilevel"/>
    <w:tmpl w:val="B3FAEF9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B1728D"/>
    <w:multiLevelType w:val="multilevel"/>
    <w:tmpl w:val="F476D89C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2DCD6065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2F2976A9"/>
    <w:multiLevelType w:val="hybridMultilevel"/>
    <w:tmpl w:val="186AEAFE"/>
    <w:lvl w:ilvl="0" w:tplc="0C0A0013">
      <w:start w:val="1"/>
      <w:numFmt w:val="upperRoman"/>
      <w:lvlText w:val="%1."/>
      <w:lvlJc w:val="righ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23C6FF1"/>
    <w:multiLevelType w:val="hybridMultilevel"/>
    <w:tmpl w:val="450C3B12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33E0215"/>
    <w:multiLevelType w:val="multilevel"/>
    <w:tmpl w:val="F998F3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isLgl/>
      <w:lvlText w:val="%1.%2."/>
      <w:lvlJc w:val="left"/>
      <w:pPr>
        <w:tabs>
          <w:tab w:val="num" w:pos="740"/>
        </w:tabs>
        <w:ind w:left="7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60"/>
        </w:tabs>
        <w:ind w:left="7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60"/>
        </w:tabs>
        <w:ind w:left="1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40"/>
        </w:tabs>
        <w:ind w:left="1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60"/>
        </w:tabs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40"/>
        </w:tabs>
        <w:ind w:left="19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60"/>
        </w:tabs>
        <w:ind w:left="1960" w:hanging="1800"/>
      </w:pPr>
      <w:rPr>
        <w:rFonts w:hint="default"/>
      </w:rPr>
    </w:lvl>
  </w:abstractNum>
  <w:abstractNum w:abstractNumId="19" w15:restartNumberingAfterBreak="0">
    <w:nsid w:val="372F55C0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3840271E"/>
    <w:multiLevelType w:val="multilevel"/>
    <w:tmpl w:val="D180C192"/>
    <w:lvl w:ilvl="0">
      <w:start w:val="2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52"/>
        </w:tabs>
        <w:ind w:left="852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34"/>
        </w:tabs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91"/>
        </w:tabs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08"/>
        </w:tabs>
        <w:ind w:left="2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65"/>
        </w:tabs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82"/>
        </w:tabs>
        <w:ind w:left="35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39"/>
        </w:tabs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56"/>
        </w:tabs>
        <w:ind w:left="4656" w:hanging="1800"/>
      </w:pPr>
      <w:rPr>
        <w:rFonts w:hint="default"/>
      </w:rPr>
    </w:lvl>
  </w:abstractNum>
  <w:abstractNum w:abstractNumId="21" w15:restartNumberingAfterBreak="0">
    <w:nsid w:val="3BC82912"/>
    <w:multiLevelType w:val="hybridMultilevel"/>
    <w:tmpl w:val="FF58913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22509C"/>
    <w:multiLevelType w:val="hybridMultilevel"/>
    <w:tmpl w:val="8AE294E4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EF45C62"/>
    <w:multiLevelType w:val="multilevel"/>
    <w:tmpl w:val="E71CCDA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34"/>
        </w:tabs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91"/>
        </w:tabs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08"/>
        </w:tabs>
        <w:ind w:left="2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65"/>
        </w:tabs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82"/>
        </w:tabs>
        <w:ind w:left="35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39"/>
        </w:tabs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56"/>
        </w:tabs>
        <w:ind w:left="4656" w:hanging="1800"/>
      </w:pPr>
      <w:rPr>
        <w:rFonts w:hint="default"/>
      </w:rPr>
    </w:lvl>
  </w:abstractNum>
  <w:abstractNum w:abstractNumId="24" w15:restartNumberingAfterBreak="0">
    <w:nsid w:val="3FFF65BB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412C7FFD"/>
    <w:multiLevelType w:val="singleLevel"/>
    <w:tmpl w:val="02142362"/>
    <w:lvl w:ilvl="0">
      <w:start w:val="1"/>
      <w:numFmt w:val="lowerLetter"/>
      <w:lvlText w:val="%1)"/>
      <w:lvlJc w:val="left"/>
      <w:pPr>
        <w:tabs>
          <w:tab w:val="num" w:pos="360"/>
        </w:tabs>
        <w:ind w:left="284" w:hanging="284"/>
      </w:pPr>
    </w:lvl>
  </w:abstractNum>
  <w:abstractNum w:abstractNumId="26" w15:restartNumberingAfterBreak="0">
    <w:nsid w:val="4485636B"/>
    <w:multiLevelType w:val="hybridMultilevel"/>
    <w:tmpl w:val="0FDA6F4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8242A4"/>
    <w:multiLevelType w:val="singleLevel"/>
    <w:tmpl w:val="F8D2358C"/>
    <w:lvl w:ilvl="0">
      <w:start w:val="1"/>
      <w:numFmt w:val="decimal"/>
      <w:lvlText w:val="%1.-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28" w15:restartNumberingAfterBreak="0">
    <w:nsid w:val="46DD5EBA"/>
    <w:multiLevelType w:val="multilevel"/>
    <w:tmpl w:val="AB4ADE2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216"/>
        </w:tabs>
        <w:ind w:left="22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3144"/>
        </w:tabs>
        <w:ind w:left="314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4072"/>
        </w:tabs>
        <w:ind w:left="4072" w:hanging="1800"/>
      </w:pPr>
      <w:rPr>
        <w:rFonts w:hint="default"/>
        <w:b/>
      </w:rPr>
    </w:lvl>
  </w:abstractNum>
  <w:abstractNum w:abstractNumId="29" w15:restartNumberingAfterBreak="0">
    <w:nsid w:val="486E60D4"/>
    <w:multiLevelType w:val="singleLevel"/>
    <w:tmpl w:val="D366A400"/>
    <w:lvl w:ilvl="0">
      <w:start w:val="1"/>
      <w:numFmt w:val="decimal"/>
      <w:lvlText w:val="%1.-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30" w15:restartNumberingAfterBreak="0">
    <w:nsid w:val="4902199A"/>
    <w:multiLevelType w:val="multilevel"/>
    <w:tmpl w:val="98A449F2"/>
    <w:lvl w:ilvl="0">
      <w:start w:val="2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852"/>
        </w:tabs>
        <w:ind w:left="852" w:hanging="49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434"/>
        </w:tabs>
        <w:ind w:left="143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791"/>
        </w:tabs>
        <w:ind w:left="179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508"/>
        </w:tabs>
        <w:ind w:left="250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2865"/>
        </w:tabs>
        <w:ind w:left="286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3582"/>
        </w:tabs>
        <w:ind w:left="358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939"/>
        </w:tabs>
        <w:ind w:left="393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4656"/>
        </w:tabs>
        <w:ind w:left="4656" w:hanging="1800"/>
      </w:pPr>
      <w:rPr>
        <w:rFonts w:hint="default"/>
        <w:b/>
      </w:rPr>
    </w:lvl>
  </w:abstractNum>
  <w:abstractNum w:abstractNumId="31" w15:restartNumberingAfterBreak="0">
    <w:nsid w:val="53D72F9C"/>
    <w:multiLevelType w:val="hybridMultilevel"/>
    <w:tmpl w:val="482410D4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40E6E62"/>
    <w:multiLevelType w:val="hybridMultilevel"/>
    <w:tmpl w:val="D53AD46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A92C4C"/>
    <w:multiLevelType w:val="singleLevel"/>
    <w:tmpl w:val="D366A400"/>
    <w:lvl w:ilvl="0">
      <w:start w:val="1"/>
      <w:numFmt w:val="decimal"/>
      <w:lvlText w:val="%1.-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34" w15:restartNumberingAfterBreak="0">
    <w:nsid w:val="575343A0"/>
    <w:multiLevelType w:val="multilevel"/>
    <w:tmpl w:val="21BC7D5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tabs>
          <w:tab w:val="num" w:pos="717"/>
        </w:tabs>
        <w:ind w:left="71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434"/>
        </w:tabs>
        <w:ind w:left="143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791"/>
        </w:tabs>
        <w:ind w:left="179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508"/>
        </w:tabs>
        <w:ind w:left="250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2865"/>
        </w:tabs>
        <w:ind w:left="286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3582"/>
        </w:tabs>
        <w:ind w:left="358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939"/>
        </w:tabs>
        <w:ind w:left="393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4656"/>
        </w:tabs>
        <w:ind w:left="4656" w:hanging="1800"/>
      </w:pPr>
      <w:rPr>
        <w:rFonts w:hint="default"/>
        <w:b/>
      </w:rPr>
    </w:lvl>
  </w:abstractNum>
  <w:abstractNum w:abstractNumId="35" w15:restartNumberingAfterBreak="0">
    <w:nsid w:val="58DE0EE8"/>
    <w:multiLevelType w:val="hybridMultilevel"/>
    <w:tmpl w:val="BACE1888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A6D5382"/>
    <w:multiLevelType w:val="singleLevel"/>
    <w:tmpl w:val="02142362"/>
    <w:lvl w:ilvl="0">
      <w:start w:val="1"/>
      <w:numFmt w:val="lowerLetter"/>
      <w:lvlText w:val="%1)"/>
      <w:lvlJc w:val="left"/>
      <w:pPr>
        <w:tabs>
          <w:tab w:val="num" w:pos="360"/>
        </w:tabs>
        <w:ind w:left="284" w:hanging="284"/>
      </w:pPr>
    </w:lvl>
  </w:abstractNum>
  <w:abstractNum w:abstractNumId="37" w15:restartNumberingAfterBreak="0">
    <w:nsid w:val="5BD957A9"/>
    <w:multiLevelType w:val="singleLevel"/>
    <w:tmpl w:val="61B869A0"/>
    <w:lvl w:ilvl="0">
      <w:start w:val="7"/>
      <w:numFmt w:val="bullet"/>
      <w:lvlText w:val="-"/>
      <w:lvlJc w:val="left"/>
      <w:pPr>
        <w:tabs>
          <w:tab w:val="num" w:pos="1352"/>
        </w:tabs>
        <w:ind w:left="1352" w:hanging="360"/>
      </w:pPr>
      <w:rPr>
        <w:rFonts w:ascii="Times New Roman" w:hAnsi="Times New Roman" w:hint="default"/>
      </w:rPr>
    </w:lvl>
  </w:abstractNum>
  <w:abstractNum w:abstractNumId="38" w15:restartNumberingAfterBreak="0">
    <w:nsid w:val="5E9665D5"/>
    <w:multiLevelType w:val="hybridMultilevel"/>
    <w:tmpl w:val="BD085D1C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74E5D0D"/>
    <w:multiLevelType w:val="multilevel"/>
    <w:tmpl w:val="EB547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D2624DF"/>
    <w:multiLevelType w:val="singleLevel"/>
    <w:tmpl w:val="75A4B4C2"/>
    <w:lvl w:ilvl="0">
      <w:numFmt w:val="bullet"/>
      <w:lvlText w:val="-"/>
      <w:lvlJc w:val="left"/>
      <w:pPr>
        <w:tabs>
          <w:tab w:val="num" w:pos="987"/>
        </w:tabs>
        <w:ind w:left="987" w:hanging="360"/>
      </w:pPr>
      <w:rPr>
        <w:rFonts w:ascii="Times New Roman" w:hAnsi="Times New Roman" w:hint="default"/>
      </w:rPr>
    </w:lvl>
  </w:abstractNum>
  <w:abstractNum w:abstractNumId="41" w15:restartNumberingAfterBreak="0">
    <w:nsid w:val="6DCE3F72"/>
    <w:multiLevelType w:val="hybridMultilevel"/>
    <w:tmpl w:val="EA2055DA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6A03765"/>
    <w:multiLevelType w:val="singleLevel"/>
    <w:tmpl w:val="4CF82E42"/>
    <w:lvl w:ilvl="0">
      <w:start w:val="1"/>
      <w:numFmt w:val="ordinal"/>
      <w:lvlText w:val="%1."/>
      <w:lvlJc w:val="left"/>
      <w:pPr>
        <w:tabs>
          <w:tab w:val="num" w:pos="1080"/>
        </w:tabs>
        <w:ind w:left="360" w:hanging="360"/>
      </w:pPr>
    </w:lvl>
  </w:abstractNum>
  <w:abstractNum w:abstractNumId="43" w15:restartNumberingAfterBreak="0">
    <w:nsid w:val="7775194C"/>
    <w:multiLevelType w:val="multilevel"/>
    <w:tmpl w:val="3F56308E"/>
    <w:lvl w:ilvl="0">
      <w:start w:val="2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852"/>
        </w:tabs>
        <w:ind w:left="852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34"/>
        </w:tabs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91"/>
        </w:tabs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08"/>
        </w:tabs>
        <w:ind w:left="2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65"/>
        </w:tabs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82"/>
        </w:tabs>
        <w:ind w:left="35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39"/>
        </w:tabs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56"/>
        </w:tabs>
        <w:ind w:left="4656" w:hanging="1800"/>
      </w:pPr>
      <w:rPr>
        <w:rFonts w:hint="default"/>
      </w:rPr>
    </w:lvl>
  </w:abstractNum>
  <w:abstractNum w:abstractNumId="44" w15:restartNumberingAfterBreak="0">
    <w:nsid w:val="77BC2BBA"/>
    <w:multiLevelType w:val="hybridMultilevel"/>
    <w:tmpl w:val="5E7E7B0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DA4B31"/>
    <w:multiLevelType w:val="multilevel"/>
    <w:tmpl w:val="CC928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A3B0ADE"/>
    <w:multiLevelType w:val="hybridMultilevel"/>
    <w:tmpl w:val="283C02F2"/>
    <w:lvl w:ilvl="0" w:tplc="0C0A0017">
      <w:start w:val="1"/>
      <w:numFmt w:val="lowerLetter"/>
      <w:lvlText w:val="%1)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7B0E1724"/>
    <w:multiLevelType w:val="multilevel"/>
    <w:tmpl w:val="F476D89C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8" w15:restartNumberingAfterBreak="0">
    <w:nsid w:val="7F6D590B"/>
    <w:multiLevelType w:val="hybridMultilevel"/>
    <w:tmpl w:val="77766404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411077292">
    <w:abstractNumId w:val="10"/>
  </w:num>
  <w:num w:numId="2" w16cid:durableId="311257510">
    <w:abstractNumId w:val="11"/>
  </w:num>
  <w:num w:numId="3" w16cid:durableId="519003041">
    <w:abstractNumId w:val="18"/>
  </w:num>
  <w:num w:numId="4" w16cid:durableId="127355266">
    <w:abstractNumId w:val="47"/>
  </w:num>
  <w:num w:numId="5" w16cid:durableId="1139179037">
    <w:abstractNumId w:val="14"/>
  </w:num>
  <w:num w:numId="6" w16cid:durableId="170264507">
    <w:abstractNumId w:val="9"/>
  </w:num>
  <w:num w:numId="7" w16cid:durableId="403064489">
    <w:abstractNumId w:val="20"/>
  </w:num>
  <w:num w:numId="8" w16cid:durableId="296421237">
    <w:abstractNumId w:val="34"/>
  </w:num>
  <w:num w:numId="9" w16cid:durableId="418255082">
    <w:abstractNumId w:val="43"/>
  </w:num>
  <w:num w:numId="10" w16cid:durableId="1426656933">
    <w:abstractNumId w:val="28"/>
  </w:num>
  <w:num w:numId="11" w16cid:durableId="1932929335">
    <w:abstractNumId w:val="8"/>
  </w:num>
  <w:num w:numId="12" w16cid:durableId="1556428249">
    <w:abstractNumId w:val="23"/>
  </w:num>
  <w:num w:numId="13" w16cid:durableId="1481733211">
    <w:abstractNumId w:val="27"/>
  </w:num>
  <w:num w:numId="14" w16cid:durableId="1181121334">
    <w:abstractNumId w:val="30"/>
  </w:num>
  <w:num w:numId="15" w16cid:durableId="1847743737">
    <w:abstractNumId w:val="6"/>
  </w:num>
  <w:num w:numId="16" w16cid:durableId="1558279271">
    <w:abstractNumId w:val="42"/>
  </w:num>
  <w:num w:numId="17" w16cid:durableId="650212296">
    <w:abstractNumId w:val="37"/>
  </w:num>
  <w:num w:numId="18" w16cid:durableId="1735540072">
    <w:abstractNumId w:val="12"/>
  </w:num>
  <w:num w:numId="19" w16cid:durableId="149828206">
    <w:abstractNumId w:val="15"/>
  </w:num>
  <w:num w:numId="20" w16cid:durableId="1255436746">
    <w:abstractNumId w:val="19"/>
  </w:num>
  <w:num w:numId="21" w16cid:durableId="1756048597">
    <w:abstractNumId w:val="24"/>
  </w:num>
  <w:num w:numId="22" w16cid:durableId="1718431938">
    <w:abstractNumId w:val="40"/>
  </w:num>
  <w:num w:numId="23" w16cid:durableId="143090145">
    <w:abstractNumId w:val="4"/>
  </w:num>
  <w:num w:numId="24" w16cid:durableId="1780098660">
    <w:abstractNumId w:val="29"/>
  </w:num>
  <w:num w:numId="25" w16cid:durableId="1074473176">
    <w:abstractNumId w:val="33"/>
  </w:num>
  <w:num w:numId="26" w16cid:durableId="113213255">
    <w:abstractNumId w:val="25"/>
  </w:num>
  <w:num w:numId="27" w16cid:durableId="406925733">
    <w:abstractNumId w:val="36"/>
  </w:num>
  <w:num w:numId="28" w16cid:durableId="1903104665">
    <w:abstractNumId w:val="2"/>
  </w:num>
  <w:num w:numId="29" w16cid:durableId="1335378415">
    <w:abstractNumId w:val="1"/>
  </w:num>
  <w:num w:numId="30" w16cid:durableId="671764772">
    <w:abstractNumId w:val="17"/>
  </w:num>
  <w:num w:numId="31" w16cid:durableId="1044865930">
    <w:abstractNumId w:val="7"/>
  </w:num>
  <w:num w:numId="32" w16cid:durableId="394474513">
    <w:abstractNumId w:val="0"/>
  </w:num>
  <w:num w:numId="33" w16cid:durableId="1426879815">
    <w:abstractNumId w:val="13"/>
  </w:num>
  <w:num w:numId="34" w16cid:durableId="2073000741">
    <w:abstractNumId w:val="16"/>
  </w:num>
  <w:num w:numId="35" w16cid:durableId="172845255">
    <w:abstractNumId w:val="5"/>
  </w:num>
  <w:num w:numId="36" w16cid:durableId="499661549">
    <w:abstractNumId w:val="32"/>
  </w:num>
  <w:num w:numId="37" w16cid:durableId="1694456509">
    <w:abstractNumId w:val="22"/>
  </w:num>
  <w:num w:numId="38" w16cid:durableId="1687291913">
    <w:abstractNumId w:val="26"/>
  </w:num>
  <w:num w:numId="39" w16cid:durableId="1292634453">
    <w:abstractNumId w:val="21"/>
  </w:num>
  <w:num w:numId="40" w16cid:durableId="1571305617">
    <w:abstractNumId w:val="35"/>
  </w:num>
  <w:num w:numId="41" w16cid:durableId="1460608633">
    <w:abstractNumId w:val="3"/>
  </w:num>
  <w:num w:numId="42" w16cid:durableId="412970931">
    <w:abstractNumId w:val="38"/>
  </w:num>
  <w:num w:numId="43" w16cid:durableId="1466308981">
    <w:abstractNumId w:val="39"/>
  </w:num>
  <w:num w:numId="44" w16cid:durableId="170239311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639706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2127920538">
    <w:abstractNumId w:val="45"/>
  </w:num>
  <w:num w:numId="47" w16cid:durableId="881480265">
    <w:abstractNumId w:val="46"/>
  </w:num>
  <w:num w:numId="48" w16cid:durableId="255291102">
    <w:abstractNumId w:val="48"/>
  </w:num>
  <w:num w:numId="49" w16cid:durableId="133108789">
    <w:abstractNumId w:val="41"/>
  </w:num>
  <w:num w:numId="50" w16cid:durableId="172498568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EF5"/>
    <w:rsid w:val="00005D62"/>
    <w:rsid w:val="000253AC"/>
    <w:rsid w:val="00025EAD"/>
    <w:rsid w:val="00025EF5"/>
    <w:rsid w:val="00031BB5"/>
    <w:rsid w:val="00055D17"/>
    <w:rsid w:val="000608BF"/>
    <w:rsid w:val="00065690"/>
    <w:rsid w:val="000770E2"/>
    <w:rsid w:val="00092084"/>
    <w:rsid w:val="000956AD"/>
    <w:rsid w:val="000B4CF6"/>
    <w:rsid w:val="000C7EA1"/>
    <w:rsid w:val="000D09BB"/>
    <w:rsid w:val="000E09C1"/>
    <w:rsid w:val="000F397C"/>
    <w:rsid w:val="000F76EF"/>
    <w:rsid w:val="00104E57"/>
    <w:rsid w:val="00116048"/>
    <w:rsid w:val="00137431"/>
    <w:rsid w:val="00155E65"/>
    <w:rsid w:val="001566FD"/>
    <w:rsid w:val="00182E18"/>
    <w:rsid w:val="00196A72"/>
    <w:rsid w:val="001A0C37"/>
    <w:rsid w:val="001A43ED"/>
    <w:rsid w:val="001B2F39"/>
    <w:rsid w:val="001B6E3D"/>
    <w:rsid w:val="001C0AC3"/>
    <w:rsid w:val="001C3B86"/>
    <w:rsid w:val="001C3EE2"/>
    <w:rsid w:val="001C5609"/>
    <w:rsid w:val="001D07A1"/>
    <w:rsid w:val="001E4DD8"/>
    <w:rsid w:val="001E7B12"/>
    <w:rsid w:val="001F0816"/>
    <w:rsid w:val="001F7B1A"/>
    <w:rsid w:val="00201E5F"/>
    <w:rsid w:val="002026A3"/>
    <w:rsid w:val="00205804"/>
    <w:rsid w:val="00205899"/>
    <w:rsid w:val="00205F97"/>
    <w:rsid w:val="002136B5"/>
    <w:rsid w:val="0021727F"/>
    <w:rsid w:val="00223D73"/>
    <w:rsid w:val="00225796"/>
    <w:rsid w:val="00232ED5"/>
    <w:rsid w:val="00235BCC"/>
    <w:rsid w:val="00242063"/>
    <w:rsid w:val="002450E6"/>
    <w:rsid w:val="00253C10"/>
    <w:rsid w:val="00255589"/>
    <w:rsid w:val="00260193"/>
    <w:rsid w:val="0026777C"/>
    <w:rsid w:val="0027185C"/>
    <w:rsid w:val="00273144"/>
    <w:rsid w:val="00292DE5"/>
    <w:rsid w:val="002B4B8E"/>
    <w:rsid w:val="002B5429"/>
    <w:rsid w:val="002B626B"/>
    <w:rsid w:val="002B7950"/>
    <w:rsid w:val="002D0911"/>
    <w:rsid w:val="002D1139"/>
    <w:rsid w:val="002D39E7"/>
    <w:rsid w:val="002D6AC7"/>
    <w:rsid w:val="002F31BA"/>
    <w:rsid w:val="002F3EAE"/>
    <w:rsid w:val="00300EAB"/>
    <w:rsid w:val="00301BD1"/>
    <w:rsid w:val="00307F2C"/>
    <w:rsid w:val="00311D00"/>
    <w:rsid w:val="00314173"/>
    <w:rsid w:val="00326F72"/>
    <w:rsid w:val="00345F53"/>
    <w:rsid w:val="003502A8"/>
    <w:rsid w:val="00350448"/>
    <w:rsid w:val="003556C0"/>
    <w:rsid w:val="0036019F"/>
    <w:rsid w:val="003614D5"/>
    <w:rsid w:val="003648A4"/>
    <w:rsid w:val="00366B60"/>
    <w:rsid w:val="00370B52"/>
    <w:rsid w:val="00373750"/>
    <w:rsid w:val="0038783A"/>
    <w:rsid w:val="0039407B"/>
    <w:rsid w:val="003A104F"/>
    <w:rsid w:val="003A61A1"/>
    <w:rsid w:val="003B27EB"/>
    <w:rsid w:val="003D1DC6"/>
    <w:rsid w:val="003D7DB1"/>
    <w:rsid w:val="003E22D7"/>
    <w:rsid w:val="003E2D00"/>
    <w:rsid w:val="003E37BB"/>
    <w:rsid w:val="004002DB"/>
    <w:rsid w:val="0040373E"/>
    <w:rsid w:val="004175EA"/>
    <w:rsid w:val="00442984"/>
    <w:rsid w:val="00444E78"/>
    <w:rsid w:val="00451FF0"/>
    <w:rsid w:val="00454D9B"/>
    <w:rsid w:val="004568B7"/>
    <w:rsid w:val="00464DB6"/>
    <w:rsid w:val="0047585F"/>
    <w:rsid w:val="0047592A"/>
    <w:rsid w:val="00483AD7"/>
    <w:rsid w:val="00486F0A"/>
    <w:rsid w:val="004B1344"/>
    <w:rsid w:val="004C12C8"/>
    <w:rsid w:val="004C5545"/>
    <w:rsid w:val="004D5793"/>
    <w:rsid w:val="004F1450"/>
    <w:rsid w:val="004F1ED8"/>
    <w:rsid w:val="004F6801"/>
    <w:rsid w:val="00503400"/>
    <w:rsid w:val="00503935"/>
    <w:rsid w:val="00504C69"/>
    <w:rsid w:val="0051286C"/>
    <w:rsid w:val="00515D72"/>
    <w:rsid w:val="00516DCB"/>
    <w:rsid w:val="0052093D"/>
    <w:rsid w:val="00524FC1"/>
    <w:rsid w:val="00531892"/>
    <w:rsid w:val="005342D7"/>
    <w:rsid w:val="005365DC"/>
    <w:rsid w:val="005441B3"/>
    <w:rsid w:val="00547717"/>
    <w:rsid w:val="00547A0C"/>
    <w:rsid w:val="005500B6"/>
    <w:rsid w:val="00555026"/>
    <w:rsid w:val="00556FD4"/>
    <w:rsid w:val="005645B7"/>
    <w:rsid w:val="00566490"/>
    <w:rsid w:val="0057188E"/>
    <w:rsid w:val="005805D1"/>
    <w:rsid w:val="00580C18"/>
    <w:rsid w:val="00593DBC"/>
    <w:rsid w:val="005973AB"/>
    <w:rsid w:val="005A4144"/>
    <w:rsid w:val="005A695F"/>
    <w:rsid w:val="005B28DE"/>
    <w:rsid w:val="005D54CA"/>
    <w:rsid w:val="005E21EE"/>
    <w:rsid w:val="005F4669"/>
    <w:rsid w:val="00604530"/>
    <w:rsid w:val="006045A3"/>
    <w:rsid w:val="00607035"/>
    <w:rsid w:val="00621795"/>
    <w:rsid w:val="00623650"/>
    <w:rsid w:val="00624845"/>
    <w:rsid w:val="0062535A"/>
    <w:rsid w:val="00625A88"/>
    <w:rsid w:val="00626128"/>
    <w:rsid w:val="006349F4"/>
    <w:rsid w:val="00641480"/>
    <w:rsid w:val="006426B7"/>
    <w:rsid w:val="00645ACE"/>
    <w:rsid w:val="006535C2"/>
    <w:rsid w:val="006620C8"/>
    <w:rsid w:val="00667A3A"/>
    <w:rsid w:val="00676EAD"/>
    <w:rsid w:val="00691ADA"/>
    <w:rsid w:val="00695F41"/>
    <w:rsid w:val="006A7910"/>
    <w:rsid w:val="006B265C"/>
    <w:rsid w:val="006C69A5"/>
    <w:rsid w:val="006D006A"/>
    <w:rsid w:val="006D570C"/>
    <w:rsid w:val="006D7CE2"/>
    <w:rsid w:val="006E4143"/>
    <w:rsid w:val="006E72D5"/>
    <w:rsid w:val="006E765D"/>
    <w:rsid w:val="0070252F"/>
    <w:rsid w:val="00705BB6"/>
    <w:rsid w:val="00706DE9"/>
    <w:rsid w:val="00716153"/>
    <w:rsid w:val="007274B7"/>
    <w:rsid w:val="00732397"/>
    <w:rsid w:val="00740346"/>
    <w:rsid w:val="00741F07"/>
    <w:rsid w:val="0074338A"/>
    <w:rsid w:val="00756329"/>
    <w:rsid w:val="00760F98"/>
    <w:rsid w:val="00764FB8"/>
    <w:rsid w:val="007672DC"/>
    <w:rsid w:val="0079670D"/>
    <w:rsid w:val="007A13A5"/>
    <w:rsid w:val="007A35BB"/>
    <w:rsid w:val="007A5A68"/>
    <w:rsid w:val="007B1C87"/>
    <w:rsid w:val="007C22E6"/>
    <w:rsid w:val="007C6A61"/>
    <w:rsid w:val="00800527"/>
    <w:rsid w:val="00806859"/>
    <w:rsid w:val="0081388B"/>
    <w:rsid w:val="00821BAD"/>
    <w:rsid w:val="008369B9"/>
    <w:rsid w:val="0084435E"/>
    <w:rsid w:val="00853643"/>
    <w:rsid w:val="00853904"/>
    <w:rsid w:val="00876045"/>
    <w:rsid w:val="00885A10"/>
    <w:rsid w:val="00886679"/>
    <w:rsid w:val="00887716"/>
    <w:rsid w:val="008921B8"/>
    <w:rsid w:val="00893189"/>
    <w:rsid w:val="008A15F1"/>
    <w:rsid w:val="008A544B"/>
    <w:rsid w:val="008A5CB6"/>
    <w:rsid w:val="008B3715"/>
    <w:rsid w:val="008C1EBE"/>
    <w:rsid w:val="008F201E"/>
    <w:rsid w:val="008F3372"/>
    <w:rsid w:val="009021D5"/>
    <w:rsid w:val="00903823"/>
    <w:rsid w:val="00904C0E"/>
    <w:rsid w:val="00905BF2"/>
    <w:rsid w:val="00917B01"/>
    <w:rsid w:val="00926FF0"/>
    <w:rsid w:val="00930506"/>
    <w:rsid w:val="00930FF1"/>
    <w:rsid w:val="00932179"/>
    <w:rsid w:val="009430E7"/>
    <w:rsid w:val="00950371"/>
    <w:rsid w:val="00950E0F"/>
    <w:rsid w:val="00966EA2"/>
    <w:rsid w:val="00970E0D"/>
    <w:rsid w:val="009732EF"/>
    <w:rsid w:val="00975EE3"/>
    <w:rsid w:val="009835D8"/>
    <w:rsid w:val="00983A68"/>
    <w:rsid w:val="009A6A2F"/>
    <w:rsid w:val="009A78C7"/>
    <w:rsid w:val="009B07D1"/>
    <w:rsid w:val="009B2DC5"/>
    <w:rsid w:val="009C53C0"/>
    <w:rsid w:val="009C7C14"/>
    <w:rsid w:val="009D4220"/>
    <w:rsid w:val="009D4CE1"/>
    <w:rsid w:val="009E0A63"/>
    <w:rsid w:val="009E360B"/>
    <w:rsid w:val="009E7D7F"/>
    <w:rsid w:val="009F1FC4"/>
    <w:rsid w:val="00A00173"/>
    <w:rsid w:val="00A0552F"/>
    <w:rsid w:val="00A1637B"/>
    <w:rsid w:val="00A211C7"/>
    <w:rsid w:val="00A2399C"/>
    <w:rsid w:val="00A23CCE"/>
    <w:rsid w:val="00A23CF0"/>
    <w:rsid w:val="00A26056"/>
    <w:rsid w:val="00A41F7B"/>
    <w:rsid w:val="00A465FD"/>
    <w:rsid w:val="00A53A91"/>
    <w:rsid w:val="00A6067F"/>
    <w:rsid w:val="00A77995"/>
    <w:rsid w:val="00A82D1C"/>
    <w:rsid w:val="00A84247"/>
    <w:rsid w:val="00A84611"/>
    <w:rsid w:val="00AA1896"/>
    <w:rsid w:val="00AA1A44"/>
    <w:rsid w:val="00AA776B"/>
    <w:rsid w:val="00AB7AB3"/>
    <w:rsid w:val="00AC3A52"/>
    <w:rsid w:val="00AD5462"/>
    <w:rsid w:val="00AF7E4D"/>
    <w:rsid w:val="00B00414"/>
    <w:rsid w:val="00B117C9"/>
    <w:rsid w:val="00B200DF"/>
    <w:rsid w:val="00B20456"/>
    <w:rsid w:val="00B26EBA"/>
    <w:rsid w:val="00B37348"/>
    <w:rsid w:val="00B377D9"/>
    <w:rsid w:val="00B45527"/>
    <w:rsid w:val="00B45B3D"/>
    <w:rsid w:val="00B4740F"/>
    <w:rsid w:val="00B511B1"/>
    <w:rsid w:val="00B55176"/>
    <w:rsid w:val="00B7226F"/>
    <w:rsid w:val="00B84848"/>
    <w:rsid w:val="00B84867"/>
    <w:rsid w:val="00B91C17"/>
    <w:rsid w:val="00B971B4"/>
    <w:rsid w:val="00BA71A8"/>
    <w:rsid w:val="00BB45FF"/>
    <w:rsid w:val="00BC3B06"/>
    <w:rsid w:val="00BF623C"/>
    <w:rsid w:val="00BF684B"/>
    <w:rsid w:val="00C07E7F"/>
    <w:rsid w:val="00C10F19"/>
    <w:rsid w:val="00C142E6"/>
    <w:rsid w:val="00C23C60"/>
    <w:rsid w:val="00C27D46"/>
    <w:rsid w:val="00C32290"/>
    <w:rsid w:val="00C3491A"/>
    <w:rsid w:val="00C35D84"/>
    <w:rsid w:val="00C36BAB"/>
    <w:rsid w:val="00C45F66"/>
    <w:rsid w:val="00C46602"/>
    <w:rsid w:val="00C46C0D"/>
    <w:rsid w:val="00C54E61"/>
    <w:rsid w:val="00C70708"/>
    <w:rsid w:val="00C76D51"/>
    <w:rsid w:val="00C81FF5"/>
    <w:rsid w:val="00C82F02"/>
    <w:rsid w:val="00C8351A"/>
    <w:rsid w:val="00C938F0"/>
    <w:rsid w:val="00CA290B"/>
    <w:rsid w:val="00CC6439"/>
    <w:rsid w:val="00CE6F22"/>
    <w:rsid w:val="00D050C5"/>
    <w:rsid w:val="00D212F9"/>
    <w:rsid w:val="00D24D3B"/>
    <w:rsid w:val="00D50C08"/>
    <w:rsid w:val="00D52D85"/>
    <w:rsid w:val="00D558CB"/>
    <w:rsid w:val="00D570FB"/>
    <w:rsid w:val="00D6409B"/>
    <w:rsid w:val="00D65776"/>
    <w:rsid w:val="00D65B4E"/>
    <w:rsid w:val="00D66810"/>
    <w:rsid w:val="00D76028"/>
    <w:rsid w:val="00D82C2D"/>
    <w:rsid w:val="00D8368D"/>
    <w:rsid w:val="00D9064B"/>
    <w:rsid w:val="00DA2061"/>
    <w:rsid w:val="00DD7845"/>
    <w:rsid w:val="00DE1176"/>
    <w:rsid w:val="00DE1E56"/>
    <w:rsid w:val="00DF23C6"/>
    <w:rsid w:val="00E040FE"/>
    <w:rsid w:val="00E1677C"/>
    <w:rsid w:val="00E222C2"/>
    <w:rsid w:val="00E22EFC"/>
    <w:rsid w:val="00E23330"/>
    <w:rsid w:val="00E24E38"/>
    <w:rsid w:val="00E40C65"/>
    <w:rsid w:val="00E41BAF"/>
    <w:rsid w:val="00E54B93"/>
    <w:rsid w:val="00E57131"/>
    <w:rsid w:val="00E61EF4"/>
    <w:rsid w:val="00E62224"/>
    <w:rsid w:val="00E65C29"/>
    <w:rsid w:val="00E72750"/>
    <w:rsid w:val="00E8028A"/>
    <w:rsid w:val="00E814A2"/>
    <w:rsid w:val="00E82F56"/>
    <w:rsid w:val="00E84222"/>
    <w:rsid w:val="00E87D95"/>
    <w:rsid w:val="00E90E46"/>
    <w:rsid w:val="00EB2CB4"/>
    <w:rsid w:val="00EB7A44"/>
    <w:rsid w:val="00EC6977"/>
    <w:rsid w:val="00EC7940"/>
    <w:rsid w:val="00ED37BC"/>
    <w:rsid w:val="00F02D64"/>
    <w:rsid w:val="00F07A5E"/>
    <w:rsid w:val="00F13674"/>
    <w:rsid w:val="00F1593E"/>
    <w:rsid w:val="00F171C1"/>
    <w:rsid w:val="00F2639D"/>
    <w:rsid w:val="00F3202B"/>
    <w:rsid w:val="00F34440"/>
    <w:rsid w:val="00F368B5"/>
    <w:rsid w:val="00F47129"/>
    <w:rsid w:val="00F52959"/>
    <w:rsid w:val="00F54818"/>
    <w:rsid w:val="00F624CC"/>
    <w:rsid w:val="00F672EA"/>
    <w:rsid w:val="00F70120"/>
    <w:rsid w:val="00F739CF"/>
    <w:rsid w:val="00F8380C"/>
    <w:rsid w:val="00F84C7D"/>
    <w:rsid w:val="00F86699"/>
    <w:rsid w:val="00F92731"/>
    <w:rsid w:val="00FA2B9B"/>
    <w:rsid w:val="00FA661C"/>
    <w:rsid w:val="00FC5AB6"/>
    <w:rsid w:val="00FD187F"/>
    <w:rsid w:val="00FE4053"/>
    <w:rsid w:val="00FE519A"/>
    <w:rsid w:val="00FF2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ACF6DA"/>
  <w15:docId w15:val="{F0DDE936-8A4D-4605-979C-61EEE5442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spacing w:before="240" w:after="240" w:line="360" w:lineRule="atLeast"/>
      <w:ind w:firstLine="340"/>
      <w:jc w:val="both"/>
      <w:outlineLvl w:val="0"/>
    </w:pPr>
    <w:rPr>
      <w:rFonts w:ascii="Arial" w:hAnsi="Arial"/>
      <w:b/>
      <w:sz w:val="24"/>
      <w:u w:val="single"/>
      <w:lang w:val="es-ES_tradnl"/>
    </w:rPr>
  </w:style>
  <w:style w:type="paragraph" w:styleId="Ttulo2">
    <w:name w:val="heading 2"/>
    <w:basedOn w:val="Normal"/>
    <w:next w:val="Normal"/>
    <w:qFormat/>
    <w:pPr>
      <w:keepNext/>
      <w:spacing w:line="360" w:lineRule="atLeast"/>
      <w:jc w:val="center"/>
      <w:outlineLvl w:val="1"/>
    </w:pPr>
    <w:rPr>
      <w:i/>
    </w:rPr>
  </w:style>
  <w:style w:type="paragraph" w:styleId="Ttulo3">
    <w:name w:val="heading 3"/>
    <w:basedOn w:val="Normal"/>
    <w:next w:val="Normal"/>
    <w:qFormat/>
    <w:pPr>
      <w:keepNext/>
      <w:spacing w:line="360" w:lineRule="atLeast"/>
      <w:jc w:val="center"/>
      <w:outlineLvl w:val="2"/>
    </w:pPr>
    <w:rPr>
      <w:rFonts w:ascii="Arial" w:hAnsi="Arial"/>
      <w:b/>
      <w:sz w:val="2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C3EE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pPr>
      <w:tabs>
        <w:tab w:val="center" w:pos="4819"/>
        <w:tab w:val="right" w:pos="9071"/>
      </w:tabs>
      <w:ind w:firstLine="567"/>
      <w:jc w:val="both"/>
    </w:pPr>
    <w:rPr>
      <w:sz w:val="22"/>
      <w:lang w:val="es-ES_tradnl"/>
    </w:rPr>
  </w:style>
  <w:style w:type="paragraph" w:styleId="Encabezado">
    <w:name w:val="header"/>
    <w:basedOn w:val="Normal"/>
    <w:semiHidden/>
    <w:pPr>
      <w:tabs>
        <w:tab w:val="center" w:pos="4819"/>
        <w:tab w:val="right" w:pos="9071"/>
      </w:tabs>
      <w:ind w:firstLine="567"/>
      <w:jc w:val="both"/>
    </w:pPr>
    <w:rPr>
      <w:sz w:val="22"/>
      <w:lang w:val="es-ES_tradnl"/>
    </w:rPr>
  </w:style>
  <w:style w:type="paragraph" w:styleId="Sangradetextonormal">
    <w:name w:val="Body Text Indent"/>
    <w:basedOn w:val="Normal"/>
    <w:semiHidden/>
    <w:pPr>
      <w:spacing w:line="360" w:lineRule="atLeast"/>
      <w:ind w:firstLine="20"/>
      <w:jc w:val="both"/>
    </w:pPr>
    <w:rPr>
      <w:sz w:val="24"/>
    </w:rPr>
  </w:style>
  <w:style w:type="paragraph" w:styleId="Textoindependiente">
    <w:name w:val="Body Text"/>
    <w:basedOn w:val="Normal"/>
    <w:semiHidden/>
    <w:pPr>
      <w:spacing w:line="360" w:lineRule="atLeast"/>
    </w:pPr>
    <w:rPr>
      <w:rFonts w:ascii="Arial" w:hAnsi="Arial"/>
      <w:sz w:val="22"/>
    </w:rPr>
  </w:style>
  <w:style w:type="paragraph" w:styleId="Sangra2detindependiente">
    <w:name w:val="Body Text Indent 2"/>
    <w:basedOn w:val="Normal"/>
    <w:semiHidden/>
    <w:pPr>
      <w:spacing w:line="360" w:lineRule="atLeast"/>
      <w:ind w:left="426"/>
      <w:jc w:val="both"/>
    </w:pPr>
    <w:rPr>
      <w:rFonts w:ascii="Arial" w:hAnsi="Arial"/>
      <w:sz w:val="22"/>
    </w:rPr>
  </w:style>
  <w:style w:type="paragraph" w:styleId="Textoindependiente2">
    <w:name w:val="Body Text 2"/>
    <w:basedOn w:val="Normal"/>
    <w:semiHidden/>
    <w:pPr>
      <w:spacing w:line="360" w:lineRule="atLeast"/>
      <w:jc w:val="both"/>
    </w:pPr>
    <w:rPr>
      <w:rFonts w:ascii="Arial" w:hAnsi="Arial"/>
      <w:sz w:val="22"/>
    </w:rPr>
  </w:style>
  <w:style w:type="paragraph" w:styleId="Sangra3detindependiente">
    <w:name w:val="Body Text Indent 3"/>
    <w:basedOn w:val="Normal"/>
    <w:semiHidden/>
    <w:pPr>
      <w:spacing w:line="360" w:lineRule="atLeast"/>
      <w:ind w:left="567"/>
      <w:jc w:val="both"/>
    </w:pPr>
    <w:rPr>
      <w:rFonts w:ascii="Arial" w:hAnsi="Arial"/>
      <w:sz w:val="22"/>
    </w:rPr>
  </w:style>
  <w:style w:type="character" w:styleId="Nmerodepgina">
    <w:name w:val="page number"/>
    <w:basedOn w:val="Fuentedeprrafopredeter"/>
    <w:semiHidden/>
  </w:style>
  <w:style w:type="paragraph" w:styleId="Ttulo">
    <w:name w:val="Title"/>
    <w:basedOn w:val="Normal"/>
    <w:qFormat/>
    <w:pPr>
      <w:spacing w:line="360" w:lineRule="atLeast"/>
      <w:ind w:firstLine="23"/>
      <w:jc w:val="center"/>
    </w:pPr>
    <w:rPr>
      <w:rFonts w:ascii="Arial" w:hAnsi="Arial"/>
      <w:b/>
      <w:sz w:val="28"/>
    </w:rPr>
  </w:style>
  <w:style w:type="character" w:styleId="Textoennegrita">
    <w:name w:val="Strong"/>
    <w:uiPriority w:val="22"/>
    <w:qFormat/>
    <w:rsid w:val="00025EF5"/>
    <w:rPr>
      <w:b/>
      <w:bCs/>
    </w:rPr>
  </w:style>
  <w:style w:type="character" w:styleId="nfasis">
    <w:name w:val="Emphasis"/>
    <w:uiPriority w:val="20"/>
    <w:qFormat/>
    <w:rsid w:val="00025EF5"/>
    <w:rPr>
      <w:i/>
      <w:iCs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C3EE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Prrafodelista">
    <w:name w:val="List Paragraph"/>
    <w:basedOn w:val="Normal"/>
    <w:uiPriority w:val="34"/>
    <w:qFormat/>
    <w:rsid w:val="00AA776B"/>
    <w:pPr>
      <w:ind w:left="720"/>
      <w:contextualSpacing/>
    </w:pPr>
  </w:style>
  <w:style w:type="paragraph" w:customStyle="1" w:styleId="parrafo1">
    <w:name w:val="parrafo1"/>
    <w:basedOn w:val="Normal"/>
    <w:rsid w:val="00B37348"/>
    <w:pPr>
      <w:spacing w:before="180" w:after="180"/>
      <w:ind w:firstLine="360"/>
      <w:jc w:val="both"/>
    </w:pPr>
    <w:rPr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7375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73750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semiHidden/>
    <w:unhideWhenUsed/>
    <w:rsid w:val="00C70708"/>
    <w:rPr>
      <w:color w:val="0000FF"/>
      <w:u w:val="single"/>
    </w:rPr>
  </w:style>
  <w:style w:type="paragraph" w:customStyle="1" w:styleId="Sangradet1">
    <w:name w:val="Sangría de t1"/>
    <w:aliases w:val="independiente"/>
    <w:basedOn w:val="Normal"/>
    <w:rsid w:val="00092084"/>
    <w:rPr>
      <w:rFonts w:ascii="Arial" w:hAnsi="Arial" w:cs="Verdana"/>
      <w:snapToGrid w:val="0"/>
      <w:sz w:val="28"/>
      <w:szCs w:val="28"/>
      <w:lang w:bidi="or-IN"/>
    </w:rPr>
  </w:style>
  <w:style w:type="paragraph" w:customStyle="1" w:styleId="cmparagraph">
    <w:name w:val="cmparagraph"/>
    <w:basedOn w:val="Normal"/>
    <w:rsid w:val="00F672EA"/>
    <w:pPr>
      <w:spacing w:before="100" w:beforeAutospacing="1" w:after="100" w:afterAutospacing="1"/>
    </w:pPr>
    <w:rPr>
      <w:sz w:val="24"/>
      <w:szCs w:val="24"/>
    </w:rPr>
  </w:style>
  <w:style w:type="paragraph" w:styleId="DireccinHTML">
    <w:name w:val="HTML Address"/>
    <w:basedOn w:val="Normal"/>
    <w:link w:val="DireccinHTMLCar"/>
    <w:uiPriority w:val="99"/>
    <w:semiHidden/>
    <w:unhideWhenUsed/>
    <w:rsid w:val="00F672EA"/>
    <w:rPr>
      <w:i/>
      <w:iCs/>
      <w:sz w:val="24"/>
      <w:szCs w:val="24"/>
    </w:rPr>
  </w:style>
  <w:style w:type="character" w:customStyle="1" w:styleId="DireccinHTMLCar">
    <w:name w:val="Dirección HTML Car"/>
    <w:basedOn w:val="Fuentedeprrafopredeter"/>
    <w:link w:val="DireccinHTML"/>
    <w:uiPriority w:val="99"/>
    <w:semiHidden/>
    <w:rsid w:val="00F672EA"/>
    <w:rPr>
      <w:i/>
      <w:iCs/>
      <w:sz w:val="24"/>
      <w:szCs w:val="24"/>
    </w:rPr>
  </w:style>
  <w:style w:type="paragraph" w:customStyle="1" w:styleId="articulo1">
    <w:name w:val="articulo1"/>
    <w:basedOn w:val="Normal"/>
    <w:rsid w:val="00E84222"/>
    <w:pPr>
      <w:spacing w:before="360" w:after="180"/>
      <w:jc w:val="both"/>
    </w:pPr>
    <w:rPr>
      <w:b/>
      <w:bCs/>
      <w:sz w:val="24"/>
      <w:szCs w:val="24"/>
    </w:rPr>
  </w:style>
  <w:style w:type="paragraph" w:customStyle="1" w:styleId="parrafo21">
    <w:name w:val="parrafo_21"/>
    <w:basedOn w:val="Normal"/>
    <w:rsid w:val="00E84222"/>
    <w:pPr>
      <w:spacing w:before="360" w:after="180"/>
      <w:ind w:firstLine="360"/>
      <w:jc w:val="both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93DBC"/>
    <w:pPr>
      <w:spacing w:before="100" w:beforeAutospacing="1" w:after="100" w:afterAutospacing="1"/>
    </w:pPr>
    <w:rPr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E22EF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22EFC"/>
  </w:style>
  <w:style w:type="character" w:customStyle="1" w:styleId="TextocomentarioCar">
    <w:name w:val="Texto comentario Car"/>
    <w:basedOn w:val="Fuentedeprrafopredeter"/>
    <w:link w:val="Textocomentario"/>
    <w:uiPriority w:val="99"/>
    <w:rsid w:val="00E22EFC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22EF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22EFC"/>
    <w:rPr>
      <w:b/>
      <w:bCs/>
    </w:rPr>
  </w:style>
  <w:style w:type="paragraph" w:customStyle="1" w:styleId="Default">
    <w:name w:val="Default"/>
    <w:rsid w:val="008F201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arrafo2">
    <w:name w:val="parrafo_2"/>
    <w:basedOn w:val="Normal"/>
    <w:rsid w:val="001C5609"/>
    <w:pPr>
      <w:spacing w:before="100" w:beforeAutospacing="1" w:after="100" w:afterAutospacing="1"/>
    </w:pPr>
    <w:rPr>
      <w:sz w:val="24"/>
      <w:szCs w:val="24"/>
    </w:rPr>
  </w:style>
  <w:style w:type="paragraph" w:customStyle="1" w:styleId="parrafo">
    <w:name w:val="parrafo"/>
    <w:basedOn w:val="Normal"/>
    <w:rsid w:val="001C5609"/>
    <w:pPr>
      <w:spacing w:before="100" w:beforeAutospacing="1" w:after="100" w:afterAutospacing="1"/>
    </w:pPr>
    <w:rPr>
      <w:sz w:val="24"/>
      <w:szCs w:val="24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25EAD"/>
    <w:rPr>
      <w:sz w:val="22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7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0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4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37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40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057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74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05744">
          <w:marLeft w:val="0"/>
          <w:marRight w:val="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99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02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85959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single" w:sz="2" w:space="0" w:color="123A63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388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671980">
          <w:marLeft w:val="0"/>
          <w:marRight w:val="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77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73433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single" w:sz="2" w:space="0" w:color="123A63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753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65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82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592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896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243778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481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7102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6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133259">
          <w:marLeft w:val="0"/>
          <w:marRight w:val="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1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10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09855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single" w:sz="2" w:space="0" w:color="123A63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66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49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68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45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15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567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69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968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ashed" w:sz="6" w:space="11" w:color="6DE0FF"/>
                                    <w:right w:val="none" w:sz="0" w:space="0" w:color="auto"/>
                                  </w:divBdr>
                                  <w:divsChild>
                                    <w:div w:id="673724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0586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3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Acta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F572BF-D6A2-4F2A-A715-1FD44F5CC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Acta.dot</Template>
  <TotalTime>130</TotalTime>
  <Pages>4</Pages>
  <Words>1498</Words>
  <Characters>7648</Characters>
  <Application>Microsoft Office Word</Application>
  <DocSecurity>0</DocSecurity>
  <Lines>63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FUNDACION ARTIUM DE ALAVA</vt:lpstr>
    </vt:vector>
  </TitlesOfParts>
  <Company>DFA-AFA</Company>
  <LinksUpToDate>false</LinksUpToDate>
  <CharactersWithSpaces>9128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FUNDACION ARTIUM DE ALAVA</dc:title>
  <dc:creator>rlcajas12</dc:creator>
  <cp:lastModifiedBy>Lopez de Heredia Lopez de Vicuña, Elena</cp:lastModifiedBy>
  <cp:revision>70</cp:revision>
  <cp:lastPrinted>2024-07-05T10:06:00Z</cp:lastPrinted>
  <dcterms:created xsi:type="dcterms:W3CDTF">2024-07-05T06:52:00Z</dcterms:created>
  <dcterms:modified xsi:type="dcterms:W3CDTF">2025-08-11T09:56:00Z</dcterms:modified>
</cp:coreProperties>
</file>