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92D88" w14:textId="016E2DCF" w:rsidR="00062731" w:rsidRDefault="00A65710" w:rsidP="00062731">
      <w:pPr>
        <w:jc w:val="both"/>
        <w:rPr>
          <w:b/>
          <w:sz w:val="24"/>
          <w:szCs w:val="24"/>
        </w:rPr>
      </w:pPr>
      <w:r>
        <w:rPr>
          <w:b/>
          <w:sz w:val="24"/>
          <w:szCs w:val="24"/>
        </w:rPr>
        <w:t>y</w:t>
      </w:r>
      <w:r w:rsidR="00062731">
        <w:rPr>
          <w:b/>
          <w:sz w:val="24"/>
          <w:szCs w:val="24"/>
        </w:rPr>
        <w:t>______________________________________________________________________________</w:t>
      </w:r>
    </w:p>
    <w:p w14:paraId="173495AC" w14:textId="77777777" w:rsidR="00062731" w:rsidRDefault="00062731" w:rsidP="00062731">
      <w:pPr>
        <w:jc w:val="both"/>
        <w:rPr>
          <w:b/>
          <w:sz w:val="24"/>
          <w:szCs w:val="24"/>
        </w:rPr>
      </w:pPr>
    </w:p>
    <w:p w14:paraId="3CC516DC" w14:textId="77777777" w:rsidR="007A7BF2" w:rsidRDefault="007A7BF2" w:rsidP="007A7BF2">
      <w:pPr>
        <w:jc w:val="both"/>
        <w:rPr>
          <w:color w:val="000000"/>
          <w:sz w:val="24"/>
          <w:szCs w:val="24"/>
          <w:lang w:eastAsia="es-ES_tradnl"/>
        </w:rPr>
      </w:pPr>
    </w:p>
    <w:p w14:paraId="2349A8D0" w14:textId="6F9DC446" w:rsidR="007A7BF2" w:rsidRDefault="007A7BF2" w:rsidP="007A7BF2">
      <w:pPr>
        <w:pStyle w:val="Prrafodelista"/>
        <w:ind w:left="0"/>
        <w:jc w:val="both"/>
        <w:rPr>
          <w:b/>
          <w:bCs/>
          <w:sz w:val="24"/>
          <w:szCs w:val="24"/>
        </w:rPr>
      </w:pPr>
      <w:r w:rsidRPr="00914C95">
        <w:rPr>
          <w:b/>
          <w:caps/>
          <w:sz w:val="24"/>
          <w:szCs w:val="24"/>
        </w:rPr>
        <w:t>resolución de la</w:t>
      </w:r>
      <w:r w:rsidR="00F900A9" w:rsidRPr="00914C95">
        <w:rPr>
          <w:b/>
          <w:caps/>
          <w:sz w:val="24"/>
          <w:szCs w:val="24"/>
        </w:rPr>
        <w:t>s</w:t>
      </w:r>
      <w:r w:rsidRPr="00914C95">
        <w:rPr>
          <w:b/>
          <w:caps/>
          <w:sz w:val="24"/>
          <w:szCs w:val="24"/>
        </w:rPr>
        <w:t xml:space="preserve"> reclamaci</w:t>
      </w:r>
      <w:r w:rsidR="00F900A9" w:rsidRPr="00914C95">
        <w:rPr>
          <w:b/>
          <w:caps/>
          <w:sz w:val="24"/>
          <w:szCs w:val="24"/>
        </w:rPr>
        <w:t>ONES 14 Y 18</w:t>
      </w:r>
      <w:r w:rsidRPr="00914C95">
        <w:rPr>
          <w:b/>
          <w:caps/>
          <w:sz w:val="24"/>
          <w:szCs w:val="24"/>
        </w:rPr>
        <w:t>/2025, formulada</w:t>
      </w:r>
      <w:r w:rsidR="00F900A9" w:rsidRPr="00914C95">
        <w:rPr>
          <w:b/>
          <w:caps/>
          <w:sz w:val="24"/>
          <w:szCs w:val="24"/>
        </w:rPr>
        <w:t>S</w:t>
      </w:r>
      <w:r w:rsidRPr="00914C95">
        <w:rPr>
          <w:b/>
          <w:caps/>
          <w:sz w:val="24"/>
          <w:szCs w:val="24"/>
        </w:rPr>
        <w:t xml:space="preserve"> por </w:t>
      </w:r>
      <w:r w:rsidR="00632615" w:rsidRPr="00632615">
        <w:rPr>
          <w:b/>
          <w:bCs/>
          <w:sz w:val="24"/>
          <w:szCs w:val="24"/>
          <w:highlight w:val="black"/>
        </w:rPr>
        <w:t>XXXXX</w:t>
      </w:r>
    </w:p>
    <w:p w14:paraId="41925DD2" w14:textId="77777777" w:rsidR="00EA27F6" w:rsidRDefault="00EA27F6" w:rsidP="007A7BF2">
      <w:pPr>
        <w:pStyle w:val="Prrafodelista"/>
        <w:ind w:left="0"/>
        <w:jc w:val="both"/>
        <w:rPr>
          <w:b/>
          <w:bCs/>
          <w:sz w:val="24"/>
          <w:szCs w:val="24"/>
        </w:rPr>
      </w:pPr>
    </w:p>
    <w:p w14:paraId="571B24ED" w14:textId="73E4182C" w:rsidR="00EA27F6" w:rsidRDefault="00F900A9" w:rsidP="00EA27F6">
      <w:pPr>
        <w:jc w:val="center"/>
        <w:rPr>
          <w:b/>
          <w:sz w:val="18"/>
          <w:szCs w:val="18"/>
        </w:rPr>
      </w:pPr>
      <w:r>
        <w:rPr>
          <w:b/>
          <w:sz w:val="18"/>
          <w:szCs w:val="18"/>
        </w:rPr>
        <w:t>(</w:t>
      </w:r>
      <w:r w:rsidR="00632615" w:rsidRPr="00B928D7">
        <w:rPr>
          <w:b/>
          <w:sz w:val="24"/>
          <w:szCs w:val="24"/>
        </w:rPr>
        <w:t>SESIÓN 4 DE DICIEMBRE DE 2025, ASUNTO</w:t>
      </w:r>
      <w:r w:rsidR="00632615">
        <w:rPr>
          <w:b/>
          <w:sz w:val="24"/>
          <w:szCs w:val="24"/>
        </w:rPr>
        <w:t xml:space="preserve">S 3/4 </w:t>
      </w:r>
      <w:r w:rsidR="00A65710">
        <w:rPr>
          <w:b/>
          <w:sz w:val="24"/>
          <w:szCs w:val="24"/>
        </w:rPr>
        <w:t>y</w:t>
      </w:r>
      <w:r w:rsidR="00632615" w:rsidRPr="00B928D7">
        <w:rPr>
          <w:b/>
          <w:sz w:val="24"/>
          <w:szCs w:val="24"/>
        </w:rPr>
        <w:t xml:space="preserve"> </w:t>
      </w:r>
      <w:r w:rsidR="00632615">
        <w:rPr>
          <w:b/>
          <w:sz w:val="24"/>
          <w:szCs w:val="24"/>
        </w:rPr>
        <w:t>4</w:t>
      </w:r>
      <w:r w:rsidR="00632615" w:rsidRPr="00B928D7">
        <w:rPr>
          <w:b/>
          <w:sz w:val="24"/>
          <w:szCs w:val="24"/>
        </w:rPr>
        <w:t>/4</w:t>
      </w:r>
      <w:r>
        <w:rPr>
          <w:b/>
          <w:sz w:val="18"/>
          <w:szCs w:val="18"/>
        </w:rPr>
        <w:t>)</w:t>
      </w:r>
    </w:p>
    <w:p w14:paraId="244CD1BC" w14:textId="77777777" w:rsidR="00EA27F6" w:rsidRDefault="00EA27F6" w:rsidP="00EA27F6">
      <w:pPr>
        <w:jc w:val="center"/>
        <w:rPr>
          <w:b/>
          <w:sz w:val="18"/>
          <w:szCs w:val="18"/>
        </w:rPr>
      </w:pPr>
    </w:p>
    <w:p w14:paraId="2516D272" w14:textId="77777777" w:rsidR="007A7BF2" w:rsidRDefault="007A7BF2" w:rsidP="007A7BF2">
      <w:pPr>
        <w:pStyle w:val="Prrafodelista"/>
        <w:ind w:left="0"/>
        <w:jc w:val="both"/>
        <w:rPr>
          <w:b/>
          <w:bCs/>
          <w:sz w:val="24"/>
          <w:szCs w:val="24"/>
        </w:rPr>
      </w:pPr>
    </w:p>
    <w:p w14:paraId="04C9CC17" w14:textId="77777777" w:rsidR="00E45945" w:rsidRDefault="00E45945" w:rsidP="00E45945">
      <w:pPr>
        <w:jc w:val="center"/>
        <w:rPr>
          <w:b/>
          <w:color w:val="000000"/>
          <w:sz w:val="24"/>
          <w:szCs w:val="24"/>
          <w:lang w:val="es-ES_tradnl" w:eastAsia="es-ES_tradnl"/>
        </w:rPr>
      </w:pPr>
      <w:r>
        <w:rPr>
          <w:b/>
          <w:color w:val="000000"/>
          <w:sz w:val="24"/>
          <w:szCs w:val="24"/>
          <w:lang w:val="es-ES_tradnl" w:eastAsia="es-ES_tradnl"/>
        </w:rPr>
        <w:t>ANTECEDENTES</w:t>
      </w:r>
    </w:p>
    <w:p w14:paraId="4CA7340B" w14:textId="77777777" w:rsidR="00E45945" w:rsidRDefault="00E45945" w:rsidP="00E45945">
      <w:pPr>
        <w:jc w:val="center"/>
        <w:rPr>
          <w:b/>
          <w:color w:val="000000"/>
          <w:sz w:val="24"/>
          <w:szCs w:val="24"/>
          <w:lang w:val="es-ES_tradnl" w:eastAsia="es-ES_tradnl"/>
        </w:rPr>
      </w:pPr>
    </w:p>
    <w:p w14:paraId="458471D9" w14:textId="77777777" w:rsidR="00E45945" w:rsidRDefault="00E45945" w:rsidP="00E45945">
      <w:pPr>
        <w:jc w:val="both"/>
        <w:rPr>
          <w:sz w:val="24"/>
          <w:szCs w:val="24"/>
          <w:lang w:val="es-ES_tradnl" w:eastAsia="es-ES_tradnl"/>
        </w:rPr>
      </w:pPr>
    </w:p>
    <w:p w14:paraId="0510623C" w14:textId="08AFEA71" w:rsidR="00E45945" w:rsidRDefault="00E45945" w:rsidP="00E45945">
      <w:pPr>
        <w:autoSpaceDE w:val="0"/>
        <w:autoSpaceDN w:val="0"/>
        <w:adjustRightInd w:val="0"/>
        <w:jc w:val="both"/>
        <w:rPr>
          <w:sz w:val="24"/>
          <w:szCs w:val="24"/>
          <w:lang w:val="es-ES_tradnl" w:eastAsia="es-ES_tradnl"/>
        </w:rPr>
      </w:pPr>
      <w:r>
        <w:rPr>
          <w:b/>
          <w:bCs/>
          <w:sz w:val="24"/>
          <w:szCs w:val="24"/>
          <w:lang w:eastAsia="es-ES_tradnl"/>
        </w:rPr>
        <w:t>Primero.</w:t>
      </w:r>
      <w:r>
        <w:rPr>
          <w:sz w:val="24"/>
          <w:szCs w:val="24"/>
          <w:lang w:eastAsia="es-ES_tradnl"/>
        </w:rPr>
        <w:t xml:space="preserve">  Con fecha 17 de septiembre de 2025, </w:t>
      </w:r>
      <w:r w:rsidR="00705201" w:rsidRPr="00705201">
        <w:rPr>
          <w:sz w:val="24"/>
          <w:szCs w:val="24"/>
          <w:highlight w:val="black"/>
          <w:lang w:eastAsia="es-ES_tradnl"/>
        </w:rPr>
        <w:t>XXXXX</w:t>
      </w:r>
      <w:r>
        <w:rPr>
          <w:sz w:val="24"/>
          <w:szCs w:val="24"/>
          <w:lang w:eastAsia="es-ES_tradnl"/>
        </w:rPr>
        <w:t xml:space="preserve"> presentó solicitud de acceso a información administrativa y estadística relativa a los siguientes expedientes sancionadores en materia de transporte de animales abiertos en los últimos cinco años:</w:t>
      </w:r>
    </w:p>
    <w:p w14:paraId="60954773" w14:textId="77777777" w:rsidR="00E45945" w:rsidRDefault="00E45945" w:rsidP="00E45945">
      <w:pPr>
        <w:autoSpaceDE w:val="0"/>
        <w:autoSpaceDN w:val="0"/>
        <w:adjustRightInd w:val="0"/>
        <w:jc w:val="both"/>
        <w:rPr>
          <w:sz w:val="24"/>
          <w:szCs w:val="24"/>
          <w:lang w:val="es-ES_tradnl" w:eastAsia="es-ES_tradnl"/>
        </w:rPr>
      </w:pPr>
    </w:p>
    <w:p w14:paraId="59E2F4B2" w14:textId="77777777" w:rsidR="00E45945" w:rsidRDefault="00E45945" w:rsidP="00E45945">
      <w:pPr>
        <w:numPr>
          <w:ilvl w:val="0"/>
          <w:numId w:val="12"/>
        </w:numPr>
        <w:autoSpaceDE w:val="0"/>
        <w:autoSpaceDN w:val="0"/>
        <w:adjustRightInd w:val="0"/>
        <w:jc w:val="both"/>
        <w:rPr>
          <w:sz w:val="24"/>
          <w:szCs w:val="24"/>
          <w:lang w:eastAsia="es-ES_tradnl"/>
        </w:rPr>
      </w:pPr>
      <w:r>
        <w:rPr>
          <w:sz w:val="24"/>
          <w:szCs w:val="24"/>
          <w:lang w:eastAsia="es-ES_tradnl"/>
        </w:rPr>
        <w:t>Expedientes por transporte de animales sin guías sanitarias: número, estado actual y tipo de animales.</w:t>
      </w:r>
    </w:p>
    <w:p w14:paraId="72D23C68" w14:textId="77777777" w:rsidR="00E45945" w:rsidRDefault="00E45945" w:rsidP="00E45945">
      <w:pPr>
        <w:numPr>
          <w:ilvl w:val="0"/>
          <w:numId w:val="12"/>
        </w:numPr>
        <w:autoSpaceDE w:val="0"/>
        <w:autoSpaceDN w:val="0"/>
        <w:adjustRightInd w:val="0"/>
        <w:jc w:val="both"/>
        <w:rPr>
          <w:sz w:val="24"/>
          <w:szCs w:val="24"/>
          <w:lang w:eastAsia="es-ES_tradnl"/>
        </w:rPr>
      </w:pPr>
      <w:r>
        <w:rPr>
          <w:sz w:val="24"/>
          <w:szCs w:val="24"/>
          <w:lang w:eastAsia="es-ES_tradnl"/>
        </w:rPr>
        <w:t>Expedientes por transporte de animales en vehículos no autorizados/no aptos (sin ATES): número, estado actual y tipo de animales.</w:t>
      </w:r>
    </w:p>
    <w:p w14:paraId="066469A1" w14:textId="77777777" w:rsidR="00E45945" w:rsidRDefault="00E45945" w:rsidP="00E45945">
      <w:pPr>
        <w:numPr>
          <w:ilvl w:val="0"/>
          <w:numId w:val="12"/>
        </w:numPr>
        <w:autoSpaceDE w:val="0"/>
        <w:autoSpaceDN w:val="0"/>
        <w:adjustRightInd w:val="0"/>
        <w:jc w:val="both"/>
        <w:rPr>
          <w:sz w:val="24"/>
          <w:szCs w:val="24"/>
          <w:lang w:eastAsia="es-ES_tradnl"/>
        </w:rPr>
      </w:pPr>
      <w:r>
        <w:rPr>
          <w:sz w:val="24"/>
          <w:szCs w:val="24"/>
          <w:lang w:eastAsia="es-ES_tradnl"/>
        </w:rPr>
        <w:t>Expedientes y sanciones por transporte de animales sin la autorización/formación exigida para los transportistas: número, estado, cuantía de sanciones y tipo de animales.</w:t>
      </w:r>
    </w:p>
    <w:p w14:paraId="5535051A" w14:textId="77777777" w:rsidR="00E45945" w:rsidRDefault="00E45945" w:rsidP="00E45945">
      <w:pPr>
        <w:numPr>
          <w:ilvl w:val="0"/>
          <w:numId w:val="12"/>
        </w:numPr>
        <w:autoSpaceDE w:val="0"/>
        <w:autoSpaceDN w:val="0"/>
        <w:adjustRightInd w:val="0"/>
        <w:jc w:val="both"/>
        <w:rPr>
          <w:sz w:val="24"/>
          <w:szCs w:val="24"/>
          <w:lang w:eastAsia="es-ES_tradnl"/>
        </w:rPr>
      </w:pPr>
      <w:r>
        <w:rPr>
          <w:sz w:val="24"/>
          <w:szCs w:val="24"/>
          <w:lang w:eastAsia="es-ES_tradnl"/>
        </w:rPr>
        <w:t>Expedientes sancionadores por infracción del </w:t>
      </w:r>
      <w:hyperlink r:id="rId8" w:history="1">
        <w:r>
          <w:rPr>
            <w:rStyle w:val="Hipervnculo"/>
            <w:sz w:val="24"/>
            <w:szCs w:val="24"/>
            <w:lang w:eastAsia="es-ES_tradnl"/>
          </w:rPr>
          <w:t>artículo 84.2 de la Ley 8/2003</w:t>
        </w:r>
      </w:hyperlink>
      <w:r>
        <w:rPr>
          <w:sz w:val="24"/>
          <w:szCs w:val="24"/>
          <w:lang w:eastAsia="es-ES_tradnl"/>
        </w:rPr>
        <w:t>, de sanidad animal: número, estado, cuantía de sanciones y tipo de animales.</w:t>
      </w:r>
    </w:p>
    <w:p w14:paraId="6E119873" w14:textId="77777777" w:rsidR="00E45945" w:rsidRDefault="00E45945" w:rsidP="00E45945">
      <w:pPr>
        <w:autoSpaceDE w:val="0"/>
        <w:autoSpaceDN w:val="0"/>
        <w:adjustRightInd w:val="0"/>
        <w:jc w:val="both"/>
        <w:rPr>
          <w:color w:val="000000"/>
          <w:sz w:val="24"/>
          <w:szCs w:val="24"/>
          <w:lang w:eastAsia="es-ES_tradnl"/>
        </w:rPr>
      </w:pPr>
    </w:p>
    <w:p w14:paraId="34126419" w14:textId="291E9485" w:rsidR="00E45945" w:rsidRDefault="00E45945" w:rsidP="00E45945">
      <w:pPr>
        <w:jc w:val="both"/>
        <w:rPr>
          <w:sz w:val="24"/>
          <w:szCs w:val="24"/>
        </w:rPr>
      </w:pPr>
      <w:r>
        <w:rPr>
          <w:b/>
          <w:bCs/>
          <w:sz w:val="24"/>
          <w:szCs w:val="24"/>
        </w:rPr>
        <w:t>Segundo.</w:t>
      </w:r>
      <w:r>
        <w:rPr>
          <w:sz w:val="24"/>
          <w:szCs w:val="24"/>
        </w:rPr>
        <w:t xml:space="preserve"> Transcurrido el plazo legalmente previsto sin que mediara resolución expresa ni notificación al interesado, el 22 de octubre, </w:t>
      </w:r>
      <w:r w:rsidR="00705201" w:rsidRPr="00705201">
        <w:rPr>
          <w:sz w:val="24"/>
          <w:szCs w:val="24"/>
          <w:highlight w:val="black"/>
        </w:rPr>
        <w:t>XXXXX</w:t>
      </w:r>
      <w:r>
        <w:rPr>
          <w:sz w:val="24"/>
          <w:szCs w:val="24"/>
        </w:rPr>
        <w:t xml:space="preserve"> presentó reclamación ante este Consejo por falta de resolución expresa de la solicitud de acceso.</w:t>
      </w:r>
    </w:p>
    <w:p w14:paraId="4096D159" w14:textId="77777777" w:rsidR="00E45945" w:rsidRDefault="00E45945" w:rsidP="00E45945">
      <w:pPr>
        <w:autoSpaceDE w:val="0"/>
        <w:autoSpaceDN w:val="0"/>
        <w:adjustRightInd w:val="0"/>
        <w:jc w:val="both"/>
        <w:rPr>
          <w:color w:val="000000"/>
          <w:sz w:val="24"/>
          <w:szCs w:val="24"/>
          <w:lang w:eastAsia="es-ES_tradnl"/>
        </w:rPr>
      </w:pPr>
    </w:p>
    <w:p w14:paraId="74EA1AFF" w14:textId="5F88D2BD" w:rsidR="00E45945" w:rsidRDefault="00E45945" w:rsidP="00E45945">
      <w:pPr>
        <w:jc w:val="both"/>
        <w:rPr>
          <w:sz w:val="24"/>
          <w:szCs w:val="24"/>
        </w:rPr>
      </w:pPr>
      <w:r>
        <w:rPr>
          <w:b/>
          <w:bCs/>
          <w:sz w:val="24"/>
          <w:szCs w:val="24"/>
        </w:rPr>
        <w:t>Tercero.</w:t>
      </w:r>
      <w:r>
        <w:rPr>
          <w:sz w:val="24"/>
          <w:szCs w:val="24"/>
        </w:rPr>
        <w:t xml:space="preserve">  Días después, el 28 de octubre, </w:t>
      </w:r>
      <w:r w:rsidR="00E141B6" w:rsidRPr="00E141B6">
        <w:rPr>
          <w:sz w:val="24"/>
          <w:szCs w:val="24"/>
          <w:highlight w:val="black"/>
        </w:rPr>
        <w:t>XXXXX</w:t>
      </w:r>
      <w:r>
        <w:rPr>
          <w:sz w:val="24"/>
          <w:szCs w:val="24"/>
        </w:rPr>
        <w:t xml:space="preserve"> formuló una segunda reclamación, en la que manifestaba su disconformidad con la respuesta recibida por la Administración, considerando que la Orden Foral 356/2025, de 24 de octubre, de la Diputada de Agricultura remitida no atendía adecuadamente su solicitud. </w:t>
      </w:r>
    </w:p>
    <w:p w14:paraId="541A9668" w14:textId="77777777" w:rsidR="00E45945" w:rsidRDefault="00E45945" w:rsidP="00E45945">
      <w:pPr>
        <w:jc w:val="both"/>
        <w:rPr>
          <w:sz w:val="24"/>
          <w:szCs w:val="24"/>
        </w:rPr>
      </w:pPr>
    </w:p>
    <w:p w14:paraId="1B08F1AB" w14:textId="14EAABB0" w:rsidR="00E45945" w:rsidRDefault="00E45945" w:rsidP="00E45945">
      <w:pPr>
        <w:jc w:val="both"/>
        <w:rPr>
          <w:sz w:val="24"/>
          <w:szCs w:val="24"/>
        </w:rPr>
      </w:pPr>
      <w:r>
        <w:rPr>
          <w:sz w:val="24"/>
          <w:szCs w:val="24"/>
        </w:rPr>
        <w:t xml:space="preserve">De la revisión del expediente se advierte que dicha respuesta no se corresponde con la solicitud que </w:t>
      </w:r>
      <w:r w:rsidR="00F966DE" w:rsidRPr="00F966DE">
        <w:rPr>
          <w:sz w:val="24"/>
          <w:szCs w:val="24"/>
          <w:highlight w:val="black"/>
        </w:rPr>
        <w:t>XXXXX</w:t>
      </w:r>
      <w:r>
        <w:rPr>
          <w:sz w:val="24"/>
          <w:szCs w:val="24"/>
        </w:rPr>
        <w:t xml:space="preserve"> pretendía cuestionar, sino que fue emitida en relación con una solicitud distinta, formulada también por </w:t>
      </w:r>
      <w:r w:rsidR="00EC6818" w:rsidRPr="00EC6818">
        <w:rPr>
          <w:sz w:val="24"/>
          <w:szCs w:val="24"/>
          <w:highlight w:val="black"/>
        </w:rPr>
        <w:t>XXXXX</w:t>
      </w:r>
      <w:r>
        <w:rPr>
          <w:sz w:val="24"/>
          <w:szCs w:val="24"/>
        </w:rPr>
        <w:t xml:space="preserve"> el 2 de julio de 2025 y con objeto similar.</w:t>
      </w:r>
    </w:p>
    <w:p w14:paraId="412BF773" w14:textId="77777777" w:rsidR="00E45945" w:rsidRDefault="00E45945" w:rsidP="00E45945">
      <w:pPr>
        <w:jc w:val="both"/>
        <w:rPr>
          <w:sz w:val="24"/>
          <w:szCs w:val="24"/>
        </w:rPr>
      </w:pPr>
    </w:p>
    <w:p w14:paraId="4EC0D7CF" w14:textId="56D8AB6C" w:rsidR="00E45945" w:rsidRDefault="00E45945" w:rsidP="00E45945">
      <w:pPr>
        <w:jc w:val="both"/>
        <w:rPr>
          <w:color w:val="000000"/>
          <w:sz w:val="24"/>
          <w:szCs w:val="24"/>
          <w:lang w:eastAsia="es-ES_tradnl"/>
        </w:rPr>
      </w:pPr>
      <w:r>
        <w:rPr>
          <w:b/>
          <w:bCs/>
          <w:sz w:val="24"/>
          <w:szCs w:val="24"/>
        </w:rPr>
        <w:t>Cuarto.</w:t>
      </w:r>
      <w:r>
        <w:rPr>
          <w:sz w:val="24"/>
          <w:szCs w:val="24"/>
        </w:rPr>
        <w:t xml:space="preserve">  La Dirección de Agricultura,</w:t>
      </w:r>
      <w:r>
        <w:rPr>
          <w:color w:val="000000"/>
          <w:sz w:val="24"/>
          <w:szCs w:val="24"/>
          <w:lang w:eastAsia="es-ES_tradnl"/>
        </w:rPr>
        <w:t xml:space="preserve"> tras recibir escrito de la presidencia del Consejo de Transparencia solicitando información acerca del estado de tramitación de la solicitud presentada por </w:t>
      </w:r>
      <w:r w:rsidR="007F3727" w:rsidRPr="007F3727">
        <w:rPr>
          <w:color w:val="000000"/>
          <w:sz w:val="24"/>
          <w:szCs w:val="24"/>
          <w:highlight w:val="black"/>
          <w:lang w:eastAsia="es-ES_tradnl"/>
        </w:rPr>
        <w:t>XXXXX</w:t>
      </w:r>
      <w:r>
        <w:rPr>
          <w:color w:val="000000"/>
          <w:sz w:val="24"/>
          <w:szCs w:val="24"/>
          <w:lang w:eastAsia="es-ES_tradnl"/>
        </w:rPr>
        <w:t xml:space="preserve"> el 17 de septiembre, comunicó que la misma había sido resuelta a través de</w:t>
      </w:r>
      <w:r>
        <w:rPr>
          <w:sz w:val="24"/>
          <w:szCs w:val="24"/>
        </w:rPr>
        <w:t xml:space="preserve"> Orden Foral 420/2025, de 3 de diciembre</w:t>
      </w:r>
      <w:r>
        <w:rPr>
          <w:color w:val="000000"/>
          <w:sz w:val="24"/>
          <w:szCs w:val="24"/>
          <w:lang w:eastAsia="es-ES_tradnl"/>
        </w:rPr>
        <w:t>, de la Diputada de Agricultura, remitiendo copia de dicha resolución.</w:t>
      </w:r>
    </w:p>
    <w:p w14:paraId="6ECE364B" w14:textId="77777777" w:rsidR="00E45945" w:rsidRDefault="00E45945" w:rsidP="00E45945">
      <w:pPr>
        <w:jc w:val="both"/>
        <w:rPr>
          <w:sz w:val="24"/>
          <w:szCs w:val="24"/>
        </w:rPr>
      </w:pPr>
    </w:p>
    <w:p w14:paraId="7805D680" w14:textId="77777777" w:rsidR="00E45945" w:rsidRDefault="00E45945" w:rsidP="00E45945">
      <w:pPr>
        <w:jc w:val="center"/>
        <w:rPr>
          <w:b/>
          <w:bCs/>
          <w:sz w:val="24"/>
          <w:szCs w:val="24"/>
        </w:rPr>
      </w:pPr>
      <w:r>
        <w:rPr>
          <w:b/>
          <w:bCs/>
          <w:sz w:val="24"/>
          <w:szCs w:val="24"/>
        </w:rPr>
        <w:t>FUNDAMENTOS DE DERECHO</w:t>
      </w:r>
    </w:p>
    <w:p w14:paraId="1302E510" w14:textId="77777777" w:rsidR="00E45945" w:rsidRDefault="00E45945" w:rsidP="00E45945">
      <w:pPr>
        <w:jc w:val="center"/>
        <w:rPr>
          <w:b/>
          <w:bCs/>
          <w:sz w:val="24"/>
          <w:szCs w:val="24"/>
        </w:rPr>
      </w:pPr>
    </w:p>
    <w:p w14:paraId="711A5453" w14:textId="5ECDB294" w:rsidR="00E45945" w:rsidRDefault="00E45945" w:rsidP="00E45945">
      <w:pPr>
        <w:jc w:val="both"/>
        <w:rPr>
          <w:bCs/>
          <w:color w:val="000000"/>
          <w:sz w:val="24"/>
          <w:szCs w:val="24"/>
          <w:lang w:eastAsia="es-ES_tradnl"/>
        </w:rPr>
      </w:pPr>
      <w:r>
        <w:rPr>
          <w:b/>
          <w:color w:val="000000"/>
          <w:sz w:val="24"/>
          <w:szCs w:val="24"/>
          <w:lang w:eastAsia="es-ES_tradnl"/>
        </w:rPr>
        <w:t xml:space="preserve">Primero.  </w:t>
      </w:r>
      <w:r>
        <w:rPr>
          <w:bCs/>
          <w:color w:val="000000"/>
          <w:sz w:val="24"/>
          <w:szCs w:val="24"/>
          <w:lang w:eastAsia="es-ES_tradnl"/>
        </w:rPr>
        <w:t xml:space="preserve">En cuanto al procedimiento, se procede a la acumulación de las dos solicitudes de </w:t>
      </w:r>
      <w:r w:rsidR="00135C00" w:rsidRPr="00135C00">
        <w:rPr>
          <w:bCs/>
          <w:color w:val="000000"/>
          <w:sz w:val="24"/>
          <w:szCs w:val="24"/>
          <w:highlight w:val="black"/>
          <w:lang w:eastAsia="es-ES_tradnl"/>
        </w:rPr>
        <w:t>XXXXX</w:t>
      </w:r>
      <w:r>
        <w:rPr>
          <w:bCs/>
          <w:color w:val="000000"/>
          <w:sz w:val="24"/>
          <w:szCs w:val="24"/>
          <w:lang w:eastAsia="es-ES_tradnl"/>
        </w:rPr>
        <w:t xml:space="preserve"> presentadas el 22 y 28 de octubre de 2025, en virtud del artículo 57 de la Ley 39/2015, por la apreciación manifiesta de íntima conexión del objeto de las diferentes peticiones.</w:t>
      </w:r>
    </w:p>
    <w:p w14:paraId="1A21F93A" w14:textId="77777777" w:rsidR="00E45945" w:rsidRDefault="00E45945" w:rsidP="00E45945">
      <w:pPr>
        <w:jc w:val="both"/>
        <w:rPr>
          <w:bCs/>
          <w:color w:val="000000"/>
          <w:sz w:val="24"/>
          <w:szCs w:val="24"/>
          <w:lang w:eastAsia="es-ES_tradnl"/>
        </w:rPr>
      </w:pPr>
    </w:p>
    <w:p w14:paraId="2462F054" w14:textId="77777777" w:rsidR="00E45945" w:rsidRDefault="00E45945" w:rsidP="00E45945">
      <w:pPr>
        <w:jc w:val="both"/>
        <w:rPr>
          <w:sz w:val="24"/>
          <w:szCs w:val="24"/>
        </w:rPr>
      </w:pPr>
      <w:r>
        <w:rPr>
          <w:b/>
          <w:color w:val="000000"/>
          <w:sz w:val="24"/>
          <w:szCs w:val="24"/>
          <w:lang w:val="es-ES_tradnl" w:eastAsia="es-ES_tradnl"/>
        </w:rPr>
        <w:t xml:space="preserve">Segundo.  </w:t>
      </w:r>
      <w:r>
        <w:rPr>
          <w:sz w:val="24"/>
          <w:szCs w:val="24"/>
        </w:rPr>
        <w:t>En relación con la solicitud planteada por la persona reclamante, antes de analizar el fondo del asunto, ha de examinarse si la petición reúne los requisitos precisos para plantear una reclamación ante este Consejo de Transparencia, requisitos que, de acuerdo con el artículo 35.5 de la Norma Foral 1/2017, de 8 de febrero, de Transparencia, Participación Ciudadana y Buen Gobierno, vienen fijados en la legislación básica, esto es, en la LTAIBG.</w:t>
      </w:r>
    </w:p>
    <w:p w14:paraId="02AA7A38" w14:textId="77777777" w:rsidR="00E45945" w:rsidRDefault="00E45945" w:rsidP="00E45945">
      <w:pPr>
        <w:jc w:val="both"/>
        <w:rPr>
          <w:sz w:val="24"/>
          <w:szCs w:val="24"/>
        </w:rPr>
      </w:pPr>
    </w:p>
    <w:p w14:paraId="611F768E" w14:textId="77777777" w:rsidR="00E45945" w:rsidRDefault="00E45945" w:rsidP="00E45945">
      <w:pPr>
        <w:pStyle w:val="Prrafodelista"/>
        <w:numPr>
          <w:ilvl w:val="0"/>
          <w:numId w:val="13"/>
        </w:numPr>
        <w:jc w:val="both"/>
        <w:rPr>
          <w:sz w:val="24"/>
          <w:szCs w:val="24"/>
        </w:rPr>
      </w:pPr>
      <w:r>
        <w:rPr>
          <w:sz w:val="24"/>
          <w:szCs w:val="24"/>
        </w:rPr>
        <w:t>Respecto al plazo para la interposición de las reclamaciones, la LTAIBG establece en su artículo 24.2 que la reclamación se interpondrá en el plazo de un mes a contar desde el día siguiente al de la notificación del acto impugnado o desde el día siguiente a aquel en que se produzcan los efectos del silencio administrativo.</w:t>
      </w:r>
    </w:p>
    <w:p w14:paraId="0F1418FB" w14:textId="77777777" w:rsidR="00E45945" w:rsidRDefault="00E45945" w:rsidP="00E45945">
      <w:pPr>
        <w:jc w:val="both"/>
        <w:rPr>
          <w:sz w:val="24"/>
          <w:szCs w:val="24"/>
        </w:rPr>
      </w:pPr>
    </w:p>
    <w:p w14:paraId="110F152D" w14:textId="77777777" w:rsidR="00E45945" w:rsidRDefault="00E45945" w:rsidP="00E45945">
      <w:pPr>
        <w:ind w:left="360"/>
        <w:jc w:val="both"/>
        <w:rPr>
          <w:sz w:val="24"/>
          <w:szCs w:val="24"/>
        </w:rPr>
      </w:pPr>
      <w:r>
        <w:rPr>
          <w:sz w:val="24"/>
          <w:szCs w:val="24"/>
        </w:rPr>
        <w:t>El plazo de un mes en caso de resolución expresa coincide con el establecido en la Ley 39/2015, de 1 de octubre, de Procedimiento Administrativo Común de las Administraciones Públicas. Sin embargo, la aplicación del plazo de un mes al supuesto de resolución presunta por silencio no se ajusta a los parámetros de los recursos administrativos ordinarios, de los cuales es sustitutoria la reclamación en materia de transparencia. De acuerdo con la citada Ley 39/2015, si el acto no es expreso, se puede interponer recurso de alzada o reposición, según el caso, en cualquier momento a partir del día siguiente a aquel en que, de acuerdo con su normativa específica, se produzca el acto presunto, regla que ha de entenderse aplicable a las reclamaciones en materia de transparencia, pues, según el artículo 112.2 del a citada Ley, en caso de sustitución de los recursos ordinarios deberán respetarse los principios, garantías y plazos que la Ley 39/2015 reconoce en todo procedimiento.</w:t>
      </w:r>
    </w:p>
    <w:p w14:paraId="0AAC1779" w14:textId="77777777" w:rsidR="00E45945" w:rsidRDefault="00E45945" w:rsidP="00E45945">
      <w:pPr>
        <w:ind w:left="360"/>
        <w:jc w:val="both"/>
        <w:rPr>
          <w:sz w:val="24"/>
          <w:szCs w:val="24"/>
        </w:rPr>
      </w:pPr>
    </w:p>
    <w:p w14:paraId="070D324F" w14:textId="18F5D59F" w:rsidR="00E45945" w:rsidRDefault="00E45945" w:rsidP="00E45945">
      <w:pPr>
        <w:ind w:left="360"/>
        <w:jc w:val="both"/>
        <w:rPr>
          <w:sz w:val="24"/>
          <w:szCs w:val="24"/>
        </w:rPr>
      </w:pPr>
      <w:r>
        <w:rPr>
          <w:sz w:val="24"/>
          <w:szCs w:val="24"/>
        </w:rPr>
        <w:t xml:space="preserve">Es por ello que, con independencia de que la primera reclamación </w:t>
      </w:r>
      <w:r w:rsidR="00844EAD">
        <w:rPr>
          <w:sz w:val="24"/>
          <w:szCs w:val="24"/>
        </w:rPr>
        <w:t xml:space="preserve">de </w:t>
      </w:r>
      <w:r w:rsidR="00844EAD" w:rsidRPr="00844EAD">
        <w:rPr>
          <w:sz w:val="24"/>
          <w:szCs w:val="24"/>
          <w:highlight w:val="black"/>
        </w:rPr>
        <w:t>XXXXX</w:t>
      </w:r>
      <w:r>
        <w:rPr>
          <w:sz w:val="24"/>
          <w:szCs w:val="24"/>
        </w:rPr>
        <w:t xml:space="preserve"> tuvo entrada en el Registro de la Diputación Foral de Álava en el mes siguiente a finalizar el plazo para resolver su solicitud de acceso a la información pública, podía haberla planteado en cualquier momento y, en todo caso, se considera presentada en plazo.</w:t>
      </w:r>
    </w:p>
    <w:p w14:paraId="204FC0C4" w14:textId="77777777" w:rsidR="00E45945" w:rsidRDefault="00E45945" w:rsidP="00E45945">
      <w:pPr>
        <w:jc w:val="both"/>
        <w:rPr>
          <w:bCs/>
          <w:color w:val="000000"/>
          <w:sz w:val="24"/>
          <w:szCs w:val="24"/>
          <w:lang w:eastAsia="es-ES_tradnl"/>
        </w:rPr>
      </w:pPr>
    </w:p>
    <w:p w14:paraId="67C81A0F" w14:textId="77777777" w:rsidR="008A1F7F" w:rsidRDefault="008A1F7F" w:rsidP="00E45945">
      <w:pPr>
        <w:jc w:val="both"/>
        <w:rPr>
          <w:bCs/>
          <w:color w:val="000000"/>
          <w:sz w:val="24"/>
          <w:szCs w:val="24"/>
          <w:lang w:eastAsia="es-ES_tradnl"/>
        </w:rPr>
      </w:pPr>
    </w:p>
    <w:p w14:paraId="2EA2DE4B" w14:textId="0A8BB218" w:rsidR="00E45945" w:rsidRDefault="00E45945" w:rsidP="00E45945">
      <w:pPr>
        <w:ind w:left="360"/>
        <w:jc w:val="both"/>
        <w:rPr>
          <w:bCs/>
          <w:color w:val="000000"/>
          <w:sz w:val="24"/>
          <w:szCs w:val="24"/>
          <w:lang w:eastAsia="es-ES_tradnl"/>
        </w:rPr>
      </w:pPr>
      <w:r>
        <w:rPr>
          <w:bCs/>
          <w:color w:val="000000"/>
          <w:sz w:val="24"/>
          <w:szCs w:val="24"/>
          <w:lang w:eastAsia="es-ES_tradnl"/>
        </w:rPr>
        <w:t xml:space="preserve">Por otro lado, en relación con la segunda reclamación, presentada contra resolución expresa, </w:t>
      </w:r>
      <w:r w:rsidR="002236B0" w:rsidRPr="002236B0">
        <w:rPr>
          <w:bCs/>
          <w:color w:val="000000"/>
          <w:sz w:val="24"/>
          <w:szCs w:val="24"/>
          <w:highlight w:val="black"/>
          <w:lang w:eastAsia="es-ES_tradnl"/>
        </w:rPr>
        <w:t>XXXXX</w:t>
      </w:r>
      <w:r>
        <w:rPr>
          <w:bCs/>
          <w:color w:val="000000"/>
          <w:sz w:val="24"/>
          <w:szCs w:val="24"/>
          <w:lang w:eastAsia="es-ES_tradnl"/>
        </w:rPr>
        <w:t xml:space="preserve"> se ajustó al plazo ya </w:t>
      </w:r>
      <w:r>
        <w:rPr>
          <w:sz w:val="24"/>
          <w:szCs w:val="24"/>
        </w:rPr>
        <w:t>que la Orden Foral 356/2025 de la Diputada de Agricultura fue notificada el 28 de octubre de 2025 y la reclamación tuvo entrada en el Registro de la Diputación Foral de Álava ese mismo día</w:t>
      </w:r>
    </w:p>
    <w:p w14:paraId="3936BAD7" w14:textId="77777777" w:rsidR="00E45945" w:rsidRDefault="00E45945" w:rsidP="00E45945">
      <w:pPr>
        <w:jc w:val="both"/>
        <w:rPr>
          <w:bCs/>
          <w:color w:val="000000"/>
          <w:sz w:val="24"/>
          <w:szCs w:val="24"/>
          <w:lang w:eastAsia="es-ES_tradnl"/>
        </w:rPr>
      </w:pPr>
    </w:p>
    <w:p w14:paraId="03AA8A8C" w14:textId="77777777" w:rsidR="00E45945" w:rsidRDefault="00E45945" w:rsidP="00E45945">
      <w:pPr>
        <w:jc w:val="both"/>
        <w:rPr>
          <w:sz w:val="24"/>
          <w:szCs w:val="24"/>
        </w:rPr>
      </w:pPr>
    </w:p>
    <w:p w14:paraId="4091D86D" w14:textId="149303D7" w:rsidR="00E45945" w:rsidRDefault="00E45945" w:rsidP="00E45945">
      <w:pPr>
        <w:pStyle w:val="Prrafodelista"/>
        <w:numPr>
          <w:ilvl w:val="0"/>
          <w:numId w:val="13"/>
        </w:numPr>
        <w:jc w:val="both"/>
        <w:rPr>
          <w:bCs/>
          <w:color w:val="000000"/>
          <w:sz w:val="24"/>
          <w:szCs w:val="24"/>
          <w:lang w:eastAsia="es-ES_tradnl"/>
        </w:rPr>
      </w:pPr>
      <w:r>
        <w:rPr>
          <w:bCs/>
          <w:color w:val="000000"/>
          <w:sz w:val="24"/>
          <w:szCs w:val="24"/>
          <w:lang w:eastAsia="es-ES_tradnl"/>
        </w:rPr>
        <w:lastRenderedPageBreak/>
        <w:t xml:space="preserve">De acuerdo con lo dispuesto en el artículo 35.5 y en la disposición adicional primera de la Norma Foral 1/2017 y en el Decreto Foral 5/2017, del Consejo de Gobierno Foral de 21 de febrero, el Consejo Foral de Transparencia es competente para conocer y resolver las reclamaciones que, en materia de transparencia, se realicen frente a las resoluciones presuntas o expresas adoptadas por cualquier de las entidades del sector público foral, resoluciones entre las cuales se encuentra la desestimación presunta recurrida el 22 de octubre por </w:t>
      </w:r>
      <w:r w:rsidR="002920DC" w:rsidRPr="002920DC">
        <w:rPr>
          <w:bCs/>
          <w:color w:val="000000"/>
          <w:sz w:val="24"/>
          <w:szCs w:val="24"/>
          <w:highlight w:val="black"/>
          <w:lang w:eastAsia="es-ES_tradnl"/>
        </w:rPr>
        <w:t>XXXXX</w:t>
      </w:r>
      <w:r w:rsidR="002920DC">
        <w:rPr>
          <w:bCs/>
          <w:color w:val="000000"/>
          <w:sz w:val="24"/>
          <w:szCs w:val="24"/>
          <w:lang w:eastAsia="es-ES_tradnl"/>
        </w:rPr>
        <w:t>.</w:t>
      </w:r>
    </w:p>
    <w:p w14:paraId="3628B6F3" w14:textId="77777777" w:rsidR="00E45945" w:rsidRDefault="00E45945" w:rsidP="00E45945">
      <w:pPr>
        <w:jc w:val="both"/>
        <w:rPr>
          <w:bCs/>
          <w:color w:val="000000"/>
          <w:sz w:val="24"/>
          <w:szCs w:val="24"/>
          <w:lang w:eastAsia="es-ES_tradnl"/>
        </w:rPr>
      </w:pPr>
    </w:p>
    <w:p w14:paraId="52FF4A97" w14:textId="40CAB168" w:rsidR="00E45945" w:rsidRDefault="00E45945" w:rsidP="00E45945">
      <w:pPr>
        <w:ind w:left="360"/>
        <w:jc w:val="both"/>
        <w:rPr>
          <w:sz w:val="24"/>
          <w:szCs w:val="24"/>
        </w:rPr>
      </w:pPr>
      <w:r>
        <w:rPr>
          <w:bCs/>
          <w:color w:val="000000"/>
          <w:sz w:val="24"/>
          <w:szCs w:val="24"/>
          <w:lang w:eastAsia="es-ES_tradnl"/>
        </w:rPr>
        <w:t xml:space="preserve">Respecto a la segunda reclamación, la de 28 de octubre, conforme al principio de congruencia, y en atención a la finalidad propia de la reclamación ante este Consejo, procede analizar si la respuesta administrativa impugnada en la misma guarda relación de identidad con la solicitud a la que </w:t>
      </w:r>
      <w:r w:rsidR="004D40C2">
        <w:rPr>
          <w:bCs/>
          <w:color w:val="000000"/>
          <w:sz w:val="24"/>
          <w:szCs w:val="24"/>
          <w:lang w:eastAsia="es-ES_tradnl"/>
        </w:rPr>
        <w:t xml:space="preserve">la persona reclamante </w:t>
      </w:r>
      <w:r>
        <w:rPr>
          <w:bCs/>
          <w:color w:val="000000"/>
          <w:sz w:val="24"/>
          <w:szCs w:val="24"/>
          <w:lang w:eastAsia="es-ES_tradnl"/>
        </w:rPr>
        <w:t xml:space="preserve">se refiere. Resulta acreditado en el expediente que la respuesta impugnada por </w:t>
      </w:r>
      <w:r w:rsidR="00163771">
        <w:rPr>
          <w:bCs/>
          <w:color w:val="000000"/>
          <w:sz w:val="24"/>
          <w:szCs w:val="24"/>
          <w:lang w:eastAsia="es-ES_tradnl"/>
        </w:rPr>
        <w:t>la persona reclamante</w:t>
      </w:r>
      <w:r>
        <w:rPr>
          <w:bCs/>
          <w:color w:val="000000"/>
          <w:sz w:val="24"/>
          <w:szCs w:val="24"/>
          <w:lang w:eastAsia="es-ES_tradnl"/>
        </w:rPr>
        <w:t xml:space="preserve"> corresponde a una solicitud diferente a la que fundamentó la primera reclamación, por lo que, respecto a esta segunda, decae el objeto de la impugnación al no existir acto o resolución recurrida identificable con la solicitud pretendida.</w:t>
      </w:r>
    </w:p>
    <w:p w14:paraId="26DD532E" w14:textId="77777777" w:rsidR="00E45945" w:rsidRDefault="00E45945" w:rsidP="00E45945">
      <w:pPr>
        <w:jc w:val="both"/>
        <w:rPr>
          <w:sz w:val="24"/>
          <w:szCs w:val="24"/>
        </w:rPr>
      </w:pPr>
    </w:p>
    <w:p w14:paraId="13CCDAC3" w14:textId="6BA4D64C" w:rsidR="00E45945" w:rsidRDefault="00E45945" w:rsidP="00E45945">
      <w:pPr>
        <w:pStyle w:val="Prrafodelista"/>
        <w:numPr>
          <w:ilvl w:val="0"/>
          <w:numId w:val="13"/>
        </w:numPr>
        <w:jc w:val="both"/>
        <w:rPr>
          <w:bCs/>
          <w:color w:val="000000"/>
          <w:sz w:val="24"/>
          <w:szCs w:val="24"/>
          <w:lang w:eastAsia="es-ES_tradnl"/>
        </w:rPr>
      </w:pPr>
      <w:r>
        <w:rPr>
          <w:bCs/>
          <w:color w:val="000000"/>
          <w:sz w:val="24"/>
          <w:szCs w:val="24"/>
          <w:lang w:eastAsia="es-ES_tradnl"/>
        </w:rPr>
        <w:t xml:space="preserve">Una vez identificada la sujeción de la entidad reclamada a la Norma Foral 1/2017 de Transparencia, la competencia subjetiva del Consejo Foral de Transparencia y la legitimación </w:t>
      </w:r>
      <w:r w:rsidR="006857C5">
        <w:rPr>
          <w:bCs/>
          <w:color w:val="000000"/>
          <w:sz w:val="24"/>
          <w:szCs w:val="24"/>
          <w:lang w:eastAsia="es-ES_tradnl"/>
        </w:rPr>
        <w:t xml:space="preserve">de </w:t>
      </w:r>
      <w:r w:rsidR="006857C5" w:rsidRPr="006857C5">
        <w:rPr>
          <w:bCs/>
          <w:color w:val="000000"/>
          <w:sz w:val="24"/>
          <w:szCs w:val="24"/>
          <w:highlight w:val="black"/>
          <w:lang w:eastAsia="es-ES_tradnl"/>
        </w:rPr>
        <w:t>XXXXX</w:t>
      </w:r>
      <w:r>
        <w:rPr>
          <w:bCs/>
          <w:color w:val="000000"/>
          <w:sz w:val="24"/>
          <w:szCs w:val="24"/>
          <w:lang w:eastAsia="es-ES_tradnl"/>
        </w:rPr>
        <w:t>, la presente reclamación trae causa de una solicitud, formulada en los términos que figuran en los antecedentes el 17 de septiembre, la cual no fue respondida en el plazo legalmente establecido por lo que dicha petición se entendió desestimada por silencio y expedita la vía de la reclamación prevista en el artículo 35.5 de la citada Norma.</w:t>
      </w:r>
    </w:p>
    <w:p w14:paraId="34F13685" w14:textId="77777777" w:rsidR="00E45945" w:rsidRDefault="00E45945" w:rsidP="00E45945">
      <w:pPr>
        <w:jc w:val="both"/>
        <w:rPr>
          <w:bCs/>
          <w:color w:val="000000"/>
          <w:sz w:val="24"/>
          <w:szCs w:val="24"/>
          <w:lang w:eastAsia="es-ES_tradnl"/>
        </w:rPr>
      </w:pPr>
    </w:p>
    <w:p w14:paraId="24C55154" w14:textId="77777777" w:rsidR="00E45945" w:rsidRDefault="00E45945" w:rsidP="00E45945">
      <w:pPr>
        <w:ind w:left="360"/>
        <w:jc w:val="both"/>
        <w:rPr>
          <w:bCs/>
          <w:color w:val="000000"/>
          <w:sz w:val="24"/>
          <w:szCs w:val="24"/>
          <w:lang w:eastAsia="es-ES_tradnl"/>
        </w:rPr>
      </w:pPr>
      <w:r>
        <w:rPr>
          <w:bCs/>
          <w:color w:val="000000"/>
          <w:sz w:val="24"/>
          <w:szCs w:val="24"/>
          <w:lang w:eastAsia="es-ES_tradnl"/>
        </w:rPr>
        <w:t>A la vista de la Orden Foral 420/2025, de 3 de diciembre, la Administración Foral ha estimado la solicitud de acceso planteada por el reclamante proporcionándole la información solicitada.</w:t>
      </w:r>
    </w:p>
    <w:p w14:paraId="40CDC228" w14:textId="77777777" w:rsidR="00E45945" w:rsidRDefault="00E45945" w:rsidP="00E45945">
      <w:pPr>
        <w:jc w:val="both"/>
        <w:rPr>
          <w:bCs/>
          <w:color w:val="000000"/>
          <w:sz w:val="24"/>
          <w:szCs w:val="24"/>
          <w:lang w:eastAsia="es-ES_tradnl"/>
        </w:rPr>
      </w:pPr>
    </w:p>
    <w:p w14:paraId="309E4CAD" w14:textId="2A1BB6ED" w:rsidR="00E45945" w:rsidRDefault="00E45945" w:rsidP="00E45945">
      <w:pPr>
        <w:jc w:val="both"/>
        <w:rPr>
          <w:sz w:val="24"/>
          <w:szCs w:val="24"/>
        </w:rPr>
      </w:pPr>
      <w:r>
        <w:rPr>
          <w:bCs/>
          <w:color w:val="000000"/>
          <w:sz w:val="24"/>
          <w:szCs w:val="24"/>
          <w:lang w:eastAsia="es-ES_tradnl"/>
        </w:rPr>
        <w:t xml:space="preserve">Comoquiera que </w:t>
      </w:r>
      <w:r w:rsidR="00970696" w:rsidRPr="00970696">
        <w:rPr>
          <w:bCs/>
          <w:color w:val="000000"/>
          <w:sz w:val="24"/>
          <w:szCs w:val="24"/>
          <w:highlight w:val="black"/>
          <w:lang w:eastAsia="es-ES_tradnl"/>
        </w:rPr>
        <w:t>XXXXX</w:t>
      </w:r>
      <w:r>
        <w:rPr>
          <w:bCs/>
          <w:color w:val="000000"/>
          <w:sz w:val="24"/>
          <w:szCs w:val="24"/>
          <w:lang w:eastAsia="es-ES_tradnl"/>
        </w:rPr>
        <w:t xml:space="preserve"> presentó su reclamación ante este Consejo Foral de Transparencia contra la desestimación presunta de su solicitud de información pública presentada el 17 de septiembre de 2023 y que, tras haber recibido la Orden Foral 420/2025, de 3 de diciembre, no ha presentado nueva reclamación contra la misma, es claro que su pretensión al plantear reclamación el 21 de noviembre de 2023, debe ser desestimada al haber sido satisfecha mediante la mencionada Orden 420/2025.</w:t>
      </w:r>
    </w:p>
    <w:p w14:paraId="43F06203" w14:textId="77777777" w:rsidR="00E45945" w:rsidRDefault="00E45945" w:rsidP="00E45945">
      <w:pPr>
        <w:suppressAutoHyphens/>
        <w:autoSpaceDN w:val="0"/>
        <w:ind w:left="360"/>
        <w:jc w:val="both"/>
        <w:textAlignment w:val="baseline"/>
        <w:rPr>
          <w:snapToGrid w:val="0"/>
          <w:kern w:val="3"/>
          <w:sz w:val="24"/>
          <w:szCs w:val="24"/>
          <w:lang w:eastAsia="eu-ES"/>
        </w:rPr>
      </w:pPr>
    </w:p>
    <w:p w14:paraId="77ECECC5" w14:textId="77777777" w:rsidR="00E45945" w:rsidRDefault="00E45945" w:rsidP="00E45945">
      <w:pPr>
        <w:suppressAutoHyphens/>
        <w:autoSpaceDN w:val="0"/>
        <w:ind w:left="360"/>
        <w:jc w:val="both"/>
        <w:textAlignment w:val="baseline"/>
        <w:rPr>
          <w:snapToGrid w:val="0"/>
          <w:kern w:val="3"/>
          <w:sz w:val="24"/>
          <w:szCs w:val="24"/>
          <w:lang w:eastAsia="eu-ES"/>
        </w:rPr>
      </w:pPr>
    </w:p>
    <w:p w14:paraId="5744400B" w14:textId="77777777" w:rsidR="00E45945" w:rsidRDefault="00E45945" w:rsidP="00E45945">
      <w:pPr>
        <w:tabs>
          <w:tab w:val="left" w:pos="426"/>
        </w:tabs>
        <w:ind w:left="66"/>
        <w:jc w:val="both"/>
        <w:rPr>
          <w:sz w:val="24"/>
          <w:szCs w:val="24"/>
        </w:rPr>
      </w:pPr>
      <w:r>
        <w:rPr>
          <w:sz w:val="24"/>
          <w:szCs w:val="24"/>
        </w:rPr>
        <w:t>En virtud de todo ello, el Consejo Foral de Transparencia adopta, por unanimidad, la siguiente</w:t>
      </w:r>
    </w:p>
    <w:p w14:paraId="41A21E11" w14:textId="77777777" w:rsidR="00E45945" w:rsidRDefault="00E45945" w:rsidP="00E45945">
      <w:pPr>
        <w:tabs>
          <w:tab w:val="left" w:pos="473"/>
        </w:tabs>
        <w:jc w:val="both"/>
        <w:rPr>
          <w:sz w:val="24"/>
          <w:szCs w:val="24"/>
        </w:rPr>
      </w:pPr>
    </w:p>
    <w:p w14:paraId="036837F0" w14:textId="77777777" w:rsidR="00E45945" w:rsidRDefault="00E45945" w:rsidP="00E45945">
      <w:pPr>
        <w:jc w:val="center"/>
        <w:rPr>
          <w:color w:val="000000"/>
          <w:sz w:val="24"/>
          <w:szCs w:val="24"/>
          <w:lang w:eastAsia="es-ES_tradnl"/>
        </w:rPr>
      </w:pPr>
      <w:r>
        <w:rPr>
          <w:b/>
          <w:bCs/>
          <w:color w:val="000000"/>
          <w:sz w:val="24"/>
          <w:szCs w:val="24"/>
          <w:lang w:eastAsia="es-ES_tradnl"/>
        </w:rPr>
        <w:t>RESOLUCIÓN</w:t>
      </w:r>
    </w:p>
    <w:p w14:paraId="5036A9C9" w14:textId="77777777" w:rsidR="00E45945" w:rsidRDefault="00E45945" w:rsidP="00E45945">
      <w:pPr>
        <w:jc w:val="both"/>
        <w:rPr>
          <w:color w:val="000000"/>
          <w:sz w:val="24"/>
          <w:szCs w:val="24"/>
          <w:lang w:eastAsia="es-ES_tradnl"/>
        </w:rPr>
      </w:pPr>
    </w:p>
    <w:p w14:paraId="5C1C5551" w14:textId="181E5DA1" w:rsidR="00E45945" w:rsidRDefault="00E45945" w:rsidP="00E45945">
      <w:pPr>
        <w:autoSpaceDE w:val="0"/>
        <w:autoSpaceDN w:val="0"/>
        <w:adjustRightInd w:val="0"/>
        <w:jc w:val="both"/>
        <w:rPr>
          <w:color w:val="000000"/>
          <w:sz w:val="24"/>
          <w:szCs w:val="24"/>
          <w:lang w:eastAsia="es-ES_tradnl"/>
        </w:rPr>
      </w:pPr>
      <w:r>
        <w:rPr>
          <w:b/>
          <w:color w:val="000000"/>
          <w:sz w:val="24"/>
          <w:szCs w:val="24"/>
          <w:lang w:eastAsia="es-ES_tradnl"/>
        </w:rPr>
        <w:t xml:space="preserve">Primero. </w:t>
      </w:r>
      <w:r>
        <w:rPr>
          <w:bCs/>
          <w:color w:val="000000"/>
          <w:sz w:val="24"/>
          <w:szCs w:val="24"/>
          <w:lang w:eastAsia="es-ES_tradnl"/>
        </w:rPr>
        <w:t xml:space="preserve">Desestimar la reclamación formulada por </w:t>
      </w:r>
      <w:r w:rsidR="00A97CB4" w:rsidRPr="00A97CB4">
        <w:rPr>
          <w:bCs/>
          <w:color w:val="000000"/>
          <w:sz w:val="24"/>
          <w:szCs w:val="24"/>
          <w:highlight w:val="black"/>
          <w:lang w:eastAsia="es-ES_tradnl"/>
        </w:rPr>
        <w:t>XXXXX</w:t>
      </w:r>
      <w:r>
        <w:rPr>
          <w:bCs/>
          <w:color w:val="000000"/>
          <w:sz w:val="24"/>
          <w:szCs w:val="24"/>
          <w:lang w:eastAsia="es-ES_tradnl"/>
        </w:rPr>
        <w:t xml:space="preserve"> el 22 de octubre contra desestimación presunta a su solicitud de acceso a información pública de 17 de septiembre de 2025, </w:t>
      </w:r>
      <w:r>
        <w:rPr>
          <w:color w:val="000000"/>
          <w:sz w:val="24"/>
          <w:szCs w:val="24"/>
          <w:lang w:eastAsia="es-ES_tradnl"/>
        </w:rPr>
        <w:t>por haber dictado la Administración resolución expresa, aun fuera de plazo, sin que corresponda a este Consejo pronunciarse sobre la adecuación material de la respuesta en tanto no se acredite lesión actual del derecho de acceso.</w:t>
      </w:r>
    </w:p>
    <w:p w14:paraId="4601E156" w14:textId="77777777" w:rsidR="00E45945" w:rsidRDefault="00E45945" w:rsidP="00E45945">
      <w:pPr>
        <w:autoSpaceDE w:val="0"/>
        <w:autoSpaceDN w:val="0"/>
        <w:adjustRightInd w:val="0"/>
        <w:jc w:val="both"/>
        <w:rPr>
          <w:color w:val="000000"/>
          <w:sz w:val="24"/>
          <w:szCs w:val="24"/>
          <w:lang w:eastAsia="es-ES_tradnl"/>
        </w:rPr>
      </w:pPr>
    </w:p>
    <w:p w14:paraId="512E8312" w14:textId="6B3D7AC5" w:rsidR="00E45945" w:rsidRDefault="00E45945" w:rsidP="00E45945">
      <w:pPr>
        <w:autoSpaceDE w:val="0"/>
        <w:autoSpaceDN w:val="0"/>
        <w:adjustRightInd w:val="0"/>
        <w:jc w:val="both"/>
        <w:rPr>
          <w:bCs/>
          <w:color w:val="000000"/>
          <w:sz w:val="24"/>
          <w:szCs w:val="24"/>
          <w:lang w:eastAsia="es-ES_tradnl"/>
        </w:rPr>
      </w:pPr>
      <w:r>
        <w:rPr>
          <w:b/>
          <w:bCs/>
          <w:color w:val="000000"/>
          <w:sz w:val="24"/>
          <w:szCs w:val="24"/>
          <w:lang w:eastAsia="es-ES_tradnl"/>
        </w:rPr>
        <w:t>Segundo.</w:t>
      </w:r>
      <w:r>
        <w:rPr>
          <w:color w:val="000000"/>
          <w:sz w:val="24"/>
          <w:szCs w:val="24"/>
          <w:lang w:eastAsia="es-ES_tradnl"/>
        </w:rPr>
        <w:t xml:space="preserve"> Inadmitir la reclamación presentada por </w:t>
      </w:r>
      <w:r w:rsidR="008010F7" w:rsidRPr="008010F7">
        <w:rPr>
          <w:color w:val="000000"/>
          <w:sz w:val="24"/>
          <w:szCs w:val="24"/>
          <w:highlight w:val="black"/>
          <w:lang w:eastAsia="es-ES_tradnl"/>
        </w:rPr>
        <w:t>XXXXX</w:t>
      </w:r>
      <w:r w:rsidR="008010F7">
        <w:rPr>
          <w:color w:val="000000"/>
          <w:sz w:val="24"/>
          <w:szCs w:val="24"/>
          <w:lang w:eastAsia="es-ES_tradnl"/>
        </w:rPr>
        <w:t xml:space="preserve"> </w:t>
      </w:r>
      <w:r>
        <w:rPr>
          <w:bCs/>
          <w:color w:val="000000"/>
          <w:sz w:val="24"/>
          <w:szCs w:val="24"/>
          <w:lang w:eastAsia="es-ES_tradnl"/>
        </w:rPr>
        <w:t xml:space="preserve">el 28 de octubre </w:t>
      </w:r>
      <w:r>
        <w:rPr>
          <w:color w:val="000000"/>
          <w:sz w:val="24"/>
          <w:szCs w:val="24"/>
          <w:lang w:eastAsia="es-ES_tradnl"/>
        </w:rPr>
        <w:t xml:space="preserve">por no existir </w:t>
      </w:r>
      <w:r>
        <w:rPr>
          <w:bCs/>
          <w:color w:val="000000"/>
          <w:sz w:val="24"/>
          <w:szCs w:val="24"/>
          <w:lang w:eastAsia="es-ES_tradnl"/>
        </w:rPr>
        <w:t>acto o resolución recurrida identificable con la solicitud pretendida.</w:t>
      </w:r>
    </w:p>
    <w:p w14:paraId="006739C9" w14:textId="77777777" w:rsidR="00E45945" w:rsidRDefault="00E45945" w:rsidP="00E45945">
      <w:pPr>
        <w:autoSpaceDE w:val="0"/>
        <w:autoSpaceDN w:val="0"/>
        <w:adjustRightInd w:val="0"/>
        <w:jc w:val="both"/>
        <w:rPr>
          <w:color w:val="000000"/>
          <w:sz w:val="24"/>
          <w:szCs w:val="24"/>
          <w:lang w:eastAsia="es-ES_tradnl"/>
        </w:rPr>
      </w:pPr>
    </w:p>
    <w:p w14:paraId="5BAB268E" w14:textId="029CB195" w:rsidR="009D4220" w:rsidRPr="008A1F7F" w:rsidRDefault="00E45945" w:rsidP="007672DC">
      <w:pPr>
        <w:jc w:val="both"/>
        <w:rPr>
          <w:color w:val="000000"/>
          <w:sz w:val="24"/>
          <w:szCs w:val="24"/>
          <w:lang w:eastAsia="es-ES_tradnl"/>
        </w:rPr>
      </w:pPr>
      <w:r>
        <w:rPr>
          <w:b/>
          <w:bCs/>
          <w:color w:val="000000"/>
          <w:sz w:val="24"/>
          <w:szCs w:val="24"/>
          <w:lang w:eastAsia="es-ES_tradnl"/>
        </w:rPr>
        <w:t>Tercero.</w:t>
      </w:r>
      <w:r>
        <w:rPr>
          <w:color w:val="000000"/>
          <w:sz w:val="24"/>
          <w:szCs w:val="24"/>
          <w:lang w:eastAsia="es-ES_tradnl"/>
        </w:rPr>
        <w:t xml:space="preserve"> Contra la presente resolución, que pone fin a la vía administrativa, se podrá interponer recurso contencioso-administrativo ante los Juzgados de lo Contencioso Administrativo de Vitoria-Gasteiz, en el plazo de dos meses contados a partir del día siguiente al de la notificación de esta resolución. </w:t>
      </w:r>
    </w:p>
    <w:p w14:paraId="6CD26873" w14:textId="77777777" w:rsidR="004C6F0F" w:rsidRPr="00F07A5E" w:rsidRDefault="004C6F0F" w:rsidP="00A26056">
      <w:pPr>
        <w:jc w:val="center"/>
        <w:rPr>
          <w:b/>
          <w:color w:val="000000"/>
          <w:sz w:val="24"/>
          <w:szCs w:val="24"/>
          <w:lang w:eastAsia="es-ES_tradnl"/>
        </w:rPr>
      </w:pPr>
    </w:p>
    <w:p w14:paraId="438BE572" w14:textId="77777777" w:rsidR="00300EAB" w:rsidRDefault="00300EAB" w:rsidP="00A26056">
      <w:pPr>
        <w:jc w:val="both"/>
        <w:rPr>
          <w:color w:val="000000"/>
          <w:sz w:val="24"/>
          <w:szCs w:val="24"/>
          <w:lang w:eastAsia="es-ES_tradnl"/>
        </w:rPr>
      </w:pPr>
    </w:p>
    <w:p w14:paraId="134F642B" w14:textId="77777777" w:rsidR="00300EAB" w:rsidRPr="002D0911" w:rsidRDefault="00300EAB" w:rsidP="00A26056">
      <w:pPr>
        <w:jc w:val="both"/>
        <w:rPr>
          <w:color w:val="000000"/>
          <w:sz w:val="24"/>
          <w:szCs w:val="24"/>
          <w:lang w:eastAsia="es-ES_tradnl"/>
        </w:rPr>
      </w:pPr>
    </w:p>
    <w:p w14:paraId="3D30A051" w14:textId="77777777" w:rsidR="009D4220" w:rsidRDefault="009D4220" w:rsidP="00A26056">
      <w:pPr>
        <w:jc w:val="both"/>
        <w:rPr>
          <w:sz w:val="24"/>
          <w:szCs w:val="24"/>
        </w:rPr>
      </w:pPr>
    </w:p>
    <w:sectPr w:rsidR="009D4220" w:rsidSect="00301BD1">
      <w:headerReference w:type="even" r:id="rId9"/>
      <w:headerReference w:type="default" r:id="rId10"/>
      <w:footerReference w:type="even" r:id="rId11"/>
      <w:footerReference w:type="default" r:id="rId12"/>
      <w:headerReference w:type="first" r:id="rId13"/>
      <w:footerReference w:type="first" r:id="rId14"/>
      <w:pgSz w:w="11913" w:h="16834" w:code="9"/>
      <w:pgMar w:top="1701" w:right="1134" w:bottom="1701" w:left="1418" w:header="720" w:footer="51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CF7A9" w14:textId="77777777" w:rsidR="00E21049" w:rsidRDefault="00E21049">
      <w:r>
        <w:separator/>
      </w:r>
    </w:p>
  </w:endnote>
  <w:endnote w:type="continuationSeparator" w:id="0">
    <w:p w14:paraId="749744FD" w14:textId="77777777" w:rsidR="00E21049" w:rsidRDefault="00E21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385F4" w14:textId="77777777" w:rsidR="00A53A91" w:rsidRDefault="00055D17">
    <w:pPr>
      <w:pStyle w:val="Piedepgina"/>
      <w:framePr w:w="862" w:wrap="around" w:vAnchor="text" w:hAnchor="page" w:x="1153" w:y="10"/>
      <w:ind w:firstLine="0"/>
      <w:rPr>
        <w:rStyle w:val="Nmerodepgina"/>
      </w:rPr>
    </w:pPr>
    <w:r>
      <w:rPr>
        <w:rStyle w:val="Nmerodepgina"/>
      </w:rPr>
      <w:fldChar w:fldCharType="begin"/>
    </w:r>
    <w:r>
      <w:rPr>
        <w:rStyle w:val="Nmerodepgina"/>
      </w:rPr>
      <w:instrText xml:space="preserve">PAGE  </w:instrText>
    </w:r>
    <w:r>
      <w:rPr>
        <w:rStyle w:val="Nmerodepgina"/>
      </w:rPr>
      <w:fldChar w:fldCharType="separate"/>
    </w:r>
    <w:r w:rsidR="003E37BB">
      <w:rPr>
        <w:rStyle w:val="Nmerodepgina"/>
        <w:noProof/>
      </w:rPr>
      <w:t>8</w:t>
    </w:r>
    <w:r>
      <w:rPr>
        <w:rStyle w:val="Nmerodepgina"/>
      </w:rPr>
      <w:fldChar w:fldCharType="end"/>
    </w:r>
  </w:p>
  <w:p w14:paraId="5A06EA4F" w14:textId="77777777" w:rsidR="00A53A91" w:rsidRDefault="00A53A91">
    <w:pPr>
      <w:pStyle w:val="Piedepgina"/>
      <w:ind w:right="360" w:hanging="426"/>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896205"/>
      <w:docPartObj>
        <w:docPartGallery w:val="Page Numbers (Bottom of Page)"/>
        <w:docPartUnique/>
      </w:docPartObj>
    </w:sdtPr>
    <w:sdtEndPr/>
    <w:sdtContent>
      <w:sdt>
        <w:sdtPr>
          <w:id w:val="-1705238520"/>
          <w:docPartObj>
            <w:docPartGallery w:val="Page Numbers (Top of Page)"/>
            <w:docPartUnique/>
          </w:docPartObj>
        </w:sdtPr>
        <w:sdtEndPr/>
        <w:sdtContent>
          <w:p w14:paraId="73EA1F2B" w14:textId="78B4BFB7" w:rsidR="00025EAD" w:rsidRPr="00025EAD" w:rsidRDefault="00013356" w:rsidP="00013356">
            <w:pPr>
              <w:pStyle w:val="Piedepgina"/>
            </w:pPr>
            <w:r>
              <w:tab/>
            </w:r>
            <w:r>
              <w:tab/>
            </w:r>
            <w:r w:rsidR="00025EAD" w:rsidRPr="00025EAD">
              <w:rPr>
                <w:sz w:val="24"/>
                <w:szCs w:val="24"/>
              </w:rPr>
              <w:fldChar w:fldCharType="begin"/>
            </w:r>
            <w:r w:rsidR="00025EAD" w:rsidRPr="00025EAD">
              <w:instrText>PAGE</w:instrText>
            </w:r>
            <w:r w:rsidR="00025EAD" w:rsidRPr="00025EAD">
              <w:rPr>
                <w:sz w:val="24"/>
                <w:szCs w:val="24"/>
              </w:rPr>
              <w:fldChar w:fldCharType="separate"/>
            </w:r>
            <w:r w:rsidR="00025EAD" w:rsidRPr="00025EAD">
              <w:rPr>
                <w:lang w:val="es-ES"/>
              </w:rPr>
              <w:t>2</w:t>
            </w:r>
            <w:r w:rsidR="00025EAD" w:rsidRPr="00025EAD">
              <w:rPr>
                <w:sz w:val="24"/>
                <w:szCs w:val="24"/>
              </w:rPr>
              <w:fldChar w:fldCharType="end"/>
            </w:r>
            <w:r w:rsidR="00025EAD" w:rsidRPr="00025EAD">
              <w:rPr>
                <w:lang w:val="es-ES"/>
              </w:rPr>
              <w:t>/</w:t>
            </w:r>
            <w:r w:rsidR="00025EAD" w:rsidRPr="00025EAD">
              <w:rPr>
                <w:sz w:val="24"/>
                <w:szCs w:val="24"/>
              </w:rPr>
              <w:fldChar w:fldCharType="begin"/>
            </w:r>
            <w:r w:rsidR="00025EAD" w:rsidRPr="00025EAD">
              <w:instrText>NUMPAGES</w:instrText>
            </w:r>
            <w:r w:rsidR="00025EAD" w:rsidRPr="00025EAD">
              <w:rPr>
                <w:sz w:val="24"/>
                <w:szCs w:val="24"/>
              </w:rPr>
              <w:fldChar w:fldCharType="separate"/>
            </w:r>
            <w:r w:rsidR="00025EAD" w:rsidRPr="00025EAD">
              <w:rPr>
                <w:lang w:val="es-ES"/>
              </w:rPr>
              <w:t>2</w:t>
            </w:r>
            <w:r w:rsidR="00025EAD" w:rsidRPr="00025EAD">
              <w:rPr>
                <w:sz w:val="24"/>
                <w:szCs w:val="24"/>
              </w:rPr>
              <w:fldChar w:fldCharType="end"/>
            </w:r>
          </w:p>
        </w:sdtContent>
      </w:sdt>
    </w:sdtContent>
  </w:sdt>
  <w:p w14:paraId="293C964F" w14:textId="77777777" w:rsidR="00300EAB" w:rsidRDefault="00300EA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753CB" w14:textId="77777777" w:rsidR="00A53A91" w:rsidRDefault="00055D17">
    <w:pPr>
      <w:pStyle w:val="Piedepgina"/>
      <w:ind w:hanging="426"/>
    </w:pPr>
    <w:r>
      <w:rPr>
        <w:rStyle w:val="Nmerodepgina"/>
      </w:rPr>
      <w:fldChar w:fldCharType="begin"/>
    </w:r>
    <w:r>
      <w:rPr>
        <w:rStyle w:val="Nmerodepgina"/>
      </w:rPr>
      <w:instrText xml:space="preserve"> PAGE </w:instrText>
    </w:r>
    <w:r>
      <w:rPr>
        <w:rStyle w:val="Nmerodepgina"/>
      </w:rPr>
      <w:fldChar w:fldCharType="separate"/>
    </w:r>
    <w:r w:rsidR="003E37BB">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B981A" w14:textId="77777777" w:rsidR="00E21049" w:rsidRDefault="00E21049">
      <w:r>
        <w:separator/>
      </w:r>
    </w:p>
  </w:footnote>
  <w:footnote w:type="continuationSeparator" w:id="0">
    <w:p w14:paraId="2C49E905" w14:textId="77777777" w:rsidR="00E21049" w:rsidRDefault="00E210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44548ADA" w14:textId="77777777" w:rsidTr="002234FA">
      <w:tc>
        <w:tcPr>
          <w:tcW w:w="6804" w:type="dxa"/>
        </w:tcPr>
        <w:p w14:paraId="0691F4CF"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782BD1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849245736" r:id="rId2"/>
            </w:object>
          </w:r>
        </w:p>
      </w:tc>
      <w:tc>
        <w:tcPr>
          <w:tcW w:w="3686" w:type="dxa"/>
        </w:tcPr>
        <w:p w14:paraId="286962BF" w14:textId="77777777" w:rsidR="007672DC" w:rsidRPr="00A84247" w:rsidRDefault="007672DC" w:rsidP="007672DC">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6DFE000B" w14:textId="77777777" w:rsidR="00E8028A" w:rsidRPr="001B2F39" w:rsidRDefault="007672DC" w:rsidP="007672DC">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7A5F938D"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366EE112" w14:textId="77777777" w:rsidTr="002234FA">
      <w:tc>
        <w:tcPr>
          <w:tcW w:w="6804" w:type="dxa"/>
        </w:tcPr>
        <w:p w14:paraId="5673CC84"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440AF7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6.25pt" fillcolor="window">
                <v:imagedata r:id="rId1" o:title=""/>
              </v:shape>
              <o:OLEObject Type="Embed" ProgID="Word.Picture.8" ShapeID="_x0000_i1026" DrawAspect="Content" ObjectID="_1849245737" r:id="rId2"/>
            </w:object>
          </w:r>
        </w:p>
      </w:tc>
      <w:tc>
        <w:tcPr>
          <w:tcW w:w="3686" w:type="dxa"/>
        </w:tcPr>
        <w:p w14:paraId="3379D1CD" w14:textId="77777777" w:rsidR="007A35BB" w:rsidRPr="00A84247" w:rsidRDefault="007A35BB" w:rsidP="007A35BB">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637263E3" w14:textId="77777777" w:rsidR="00E8028A" w:rsidRPr="001B2F39" w:rsidRDefault="007A35BB" w:rsidP="007A35BB">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56BD2EB4"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1B2F39" w:rsidRPr="001B2F39" w14:paraId="118C1246" w14:textId="77777777" w:rsidTr="00EA7E02">
      <w:tc>
        <w:tcPr>
          <w:tcW w:w="6804" w:type="dxa"/>
        </w:tcPr>
        <w:bookmarkStart w:id="0" w:name="_MON_1284444778"/>
        <w:bookmarkEnd w:id="0"/>
        <w:p w14:paraId="7F35151C" w14:textId="77777777" w:rsidR="001B2F39" w:rsidRPr="001B2F39" w:rsidRDefault="001B2F39" w:rsidP="001B2F39">
          <w:pPr>
            <w:spacing w:after="1200"/>
            <w:ind w:left="74"/>
            <w:rPr>
              <w:rFonts w:ascii="Arial" w:hAnsi="Arial"/>
              <w:noProof/>
              <w:sz w:val="16"/>
            </w:rPr>
          </w:pPr>
          <w:r w:rsidRPr="001B2F39">
            <w:rPr>
              <w:rFonts w:ascii="Arial" w:hAnsi="Arial"/>
              <w:noProof/>
              <w:sz w:val="16"/>
            </w:rPr>
            <w:object w:dxaOrig="3301" w:dyaOrig="1126" w14:anchorId="73D373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6.25pt" fillcolor="window">
                <v:imagedata r:id="rId1" o:title=""/>
              </v:shape>
              <o:OLEObject Type="Embed" ProgID="Word.Picture.8" ShapeID="_x0000_i1027" DrawAspect="Content" ObjectID="_1849245738" r:id="rId2"/>
            </w:object>
          </w:r>
        </w:p>
      </w:tc>
      <w:tc>
        <w:tcPr>
          <w:tcW w:w="3686" w:type="dxa"/>
        </w:tcPr>
        <w:p w14:paraId="3277CBBC" w14:textId="77777777" w:rsidR="001B2F39" w:rsidRPr="00A84247" w:rsidRDefault="00903823" w:rsidP="00903823">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38CFA8D0" w14:textId="77777777" w:rsidR="001B2F39" w:rsidRPr="00A84247" w:rsidRDefault="001B2F39" w:rsidP="00A84247">
          <w:pPr>
            <w:tabs>
              <w:tab w:val="right" w:pos="8504"/>
            </w:tabs>
            <w:spacing w:before="100" w:after="240" w:line="240" w:lineRule="exact"/>
            <w:ind w:left="-68"/>
            <w:jc w:val="both"/>
            <w:rPr>
              <w:rFonts w:ascii="Arial" w:hAnsi="Arial"/>
              <w:b/>
              <w:caps/>
              <w:noProof/>
              <w:sz w:val="24"/>
              <w:szCs w:val="24"/>
            </w:rPr>
          </w:pPr>
          <w:r w:rsidRPr="00A84247">
            <w:rPr>
              <w:b/>
              <w:sz w:val="24"/>
              <w:szCs w:val="24"/>
            </w:rPr>
            <w:t>Co</w:t>
          </w:r>
          <w:r w:rsidR="00903823" w:rsidRPr="00A84247">
            <w:rPr>
              <w:b/>
              <w:sz w:val="24"/>
              <w:szCs w:val="24"/>
            </w:rPr>
            <w:t>nsejo Foral de Transparencia</w:t>
          </w:r>
        </w:p>
      </w:tc>
    </w:tr>
  </w:tbl>
  <w:p w14:paraId="45A5D1AF"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06DC"/>
    <w:multiLevelType w:val="hybridMultilevel"/>
    <w:tmpl w:val="6D2A4624"/>
    <w:lvl w:ilvl="0" w:tplc="94343B68">
      <w:start w:val="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39B7920"/>
    <w:multiLevelType w:val="hybridMultilevel"/>
    <w:tmpl w:val="9E9EB93E"/>
    <w:lvl w:ilvl="0" w:tplc="3956EE4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8240C59"/>
    <w:multiLevelType w:val="hybridMultilevel"/>
    <w:tmpl w:val="561E3DA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08BD7486"/>
    <w:multiLevelType w:val="multilevel"/>
    <w:tmpl w:val="30F6C6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8D33334"/>
    <w:multiLevelType w:val="hybridMultilevel"/>
    <w:tmpl w:val="CF9ABD50"/>
    <w:lvl w:ilvl="0" w:tplc="613CC8A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3403B46"/>
    <w:multiLevelType w:val="hybridMultilevel"/>
    <w:tmpl w:val="05722D50"/>
    <w:lvl w:ilvl="0" w:tplc="9E64D6C8">
      <w:start w:val="1"/>
      <w:numFmt w:val="upperLetter"/>
      <w:lvlText w:val="%1)"/>
      <w:lvlJc w:val="left"/>
      <w:pPr>
        <w:ind w:left="1800" w:hanging="360"/>
      </w:pPr>
      <w:rPr>
        <w:rFonts w:hint="default"/>
        <w:color w:val="000000"/>
        <w:lang w:val="es-ES_tradnl"/>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6" w15:restartNumberingAfterBreak="0">
    <w:nsid w:val="461131E1"/>
    <w:multiLevelType w:val="hybridMultilevel"/>
    <w:tmpl w:val="3240278E"/>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7" w15:restartNumberingAfterBreak="0">
    <w:nsid w:val="4A3D543A"/>
    <w:multiLevelType w:val="hybridMultilevel"/>
    <w:tmpl w:val="BA06125C"/>
    <w:lvl w:ilvl="0" w:tplc="496AF900">
      <w:start w:val="1"/>
      <w:numFmt w:val="bullet"/>
      <w:lvlText w:val="-"/>
      <w:lvlJc w:val="left"/>
      <w:pPr>
        <w:ind w:left="360" w:hanging="360"/>
      </w:pPr>
      <w:rPr>
        <w:rFonts w:ascii="Courier New" w:hAnsi="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53D72F9C"/>
    <w:multiLevelType w:val="hybridMultilevel"/>
    <w:tmpl w:val="482410D4"/>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9" w15:restartNumberingAfterBreak="0">
    <w:nsid w:val="58DE0EE8"/>
    <w:multiLevelType w:val="hybridMultilevel"/>
    <w:tmpl w:val="E1D41B3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5AE302D0"/>
    <w:multiLevelType w:val="hybridMultilevel"/>
    <w:tmpl w:val="909E86A0"/>
    <w:lvl w:ilvl="0" w:tplc="19DECA82">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1" w15:restartNumberingAfterBreak="0">
    <w:nsid w:val="68B8154D"/>
    <w:multiLevelType w:val="hybridMultilevel"/>
    <w:tmpl w:val="5C70AA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D471277"/>
    <w:multiLevelType w:val="hybridMultilevel"/>
    <w:tmpl w:val="73BC712C"/>
    <w:lvl w:ilvl="0" w:tplc="DC24DAC6">
      <w:start w:val="1"/>
      <w:numFmt w:val="upperRoman"/>
      <w:lvlText w:val="%1."/>
      <w:lvlJc w:val="left"/>
      <w:pPr>
        <w:ind w:left="1440" w:hanging="720"/>
      </w:pPr>
      <w:rPr>
        <w:rFonts w:hint="default"/>
        <w:color w:val="00000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15:restartNumberingAfterBreak="0">
    <w:nsid w:val="70874D4C"/>
    <w:multiLevelType w:val="hybridMultilevel"/>
    <w:tmpl w:val="67687A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094395113">
    <w:abstractNumId w:val="4"/>
  </w:num>
  <w:num w:numId="2" w16cid:durableId="70154481">
    <w:abstractNumId w:val="2"/>
  </w:num>
  <w:num w:numId="3" w16cid:durableId="933174401">
    <w:abstractNumId w:val="0"/>
  </w:num>
  <w:num w:numId="4" w16cid:durableId="1337805661">
    <w:abstractNumId w:val="9"/>
  </w:num>
  <w:num w:numId="5" w16cid:durableId="1724985689">
    <w:abstractNumId w:val="8"/>
  </w:num>
  <w:num w:numId="6" w16cid:durableId="631833889">
    <w:abstractNumId w:val="12"/>
  </w:num>
  <w:num w:numId="7" w16cid:durableId="1828593542">
    <w:abstractNumId w:val="5"/>
  </w:num>
  <w:num w:numId="8" w16cid:durableId="437916381">
    <w:abstractNumId w:val="7"/>
  </w:num>
  <w:num w:numId="9" w16cid:durableId="921917747">
    <w:abstractNumId w:val="13"/>
  </w:num>
  <w:num w:numId="10" w16cid:durableId="683559215">
    <w:abstractNumId w:val="1"/>
  </w:num>
  <w:num w:numId="11" w16cid:durableId="990015585">
    <w:abstractNumId w:val="10"/>
  </w:num>
  <w:num w:numId="12" w16cid:durableId="4515533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140305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96026047">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05D62"/>
    <w:rsid w:val="00013356"/>
    <w:rsid w:val="000253AC"/>
    <w:rsid w:val="00025EAD"/>
    <w:rsid w:val="00025EF5"/>
    <w:rsid w:val="00031BB5"/>
    <w:rsid w:val="00055D17"/>
    <w:rsid w:val="000608BF"/>
    <w:rsid w:val="00062731"/>
    <w:rsid w:val="000770E2"/>
    <w:rsid w:val="00092084"/>
    <w:rsid w:val="000956AD"/>
    <w:rsid w:val="000C7EA1"/>
    <w:rsid w:val="000E09C1"/>
    <w:rsid w:val="000F397C"/>
    <w:rsid w:val="000F76EF"/>
    <w:rsid w:val="00104E57"/>
    <w:rsid w:val="00135C00"/>
    <w:rsid w:val="00137431"/>
    <w:rsid w:val="00155E65"/>
    <w:rsid w:val="001566FD"/>
    <w:rsid w:val="00160B07"/>
    <w:rsid w:val="00163771"/>
    <w:rsid w:val="00173650"/>
    <w:rsid w:val="00182E18"/>
    <w:rsid w:val="00186E9C"/>
    <w:rsid w:val="001A0C37"/>
    <w:rsid w:val="001A305F"/>
    <w:rsid w:val="001A43ED"/>
    <w:rsid w:val="001B2F39"/>
    <w:rsid w:val="001B6E3D"/>
    <w:rsid w:val="001C0AC3"/>
    <w:rsid w:val="001C3B86"/>
    <w:rsid w:val="001C3EE2"/>
    <w:rsid w:val="001C5609"/>
    <w:rsid w:val="001E1E89"/>
    <w:rsid w:val="001E4DD8"/>
    <w:rsid w:val="001E7B12"/>
    <w:rsid w:val="001F0816"/>
    <w:rsid w:val="001F7B1A"/>
    <w:rsid w:val="002026A3"/>
    <w:rsid w:val="00205899"/>
    <w:rsid w:val="002136B5"/>
    <w:rsid w:val="0021727F"/>
    <w:rsid w:val="002236B0"/>
    <w:rsid w:val="00223D73"/>
    <w:rsid w:val="00225796"/>
    <w:rsid w:val="00237E66"/>
    <w:rsid w:val="00244BE0"/>
    <w:rsid w:val="002450E6"/>
    <w:rsid w:val="00253C10"/>
    <w:rsid w:val="00255589"/>
    <w:rsid w:val="00260193"/>
    <w:rsid w:val="0026777C"/>
    <w:rsid w:val="0027185C"/>
    <w:rsid w:val="00271E4F"/>
    <w:rsid w:val="002920DC"/>
    <w:rsid w:val="00292DE5"/>
    <w:rsid w:val="00295EE7"/>
    <w:rsid w:val="002A4C24"/>
    <w:rsid w:val="002A7EB2"/>
    <w:rsid w:val="002B0653"/>
    <w:rsid w:val="002B22EF"/>
    <w:rsid w:val="002B4B8E"/>
    <w:rsid w:val="002B5429"/>
    <w:rsid w:val="002B7950"/>
    <w:rsid w:val="002D0911"/>
    <w:rsid w:val="002D1139"/>
    <w:rsid w:val="002D39E7"/>
    <w:rsid w:val="002D6AC7"/>
    <w:rsid w:val="002E26FE"/>
    <w:rsid w:val="002F31BA"/>
    <w:rsid w:val="002F4647"/>
    <w:rsid w:val="00300EAB"/>
    <w:rsid w:val="00301BD1"/>
    <w:rsid w:val="00306A05"/>
    <w:rsid w:val="00311D00"/>
    <w:rsid w:val="00314173"/>
    <w:rsid w:val="003169E5"/>
    <w:rsid w:val="00326F72"/>
    <w:rsid w:val="00345F53"/>
    <w:rsid w:val="003502A8"/>
    <w:rsid w:val="00350448"/>
    <w:rsid w:val="00360528"/>
    <w:rsid w:val="003614D5"/>
    <w:rsid w:val="003648A4"/>
    <w:rsid w:val="00366B60"/>
    <w:rsid w:val="00370B52"/>
    <w:rsid w:val="00373750"/>
    <w:rsid w:val="0038783A"/>
    <w:rsid w:val="0039407B"/>
    <w:rsid w:val="003A104F"/>
    <w:rsid w:val="003A61A1"/>
    <w:rsid w:val="003A6B53"/>
    <w:rsid w:val="003B27EB"/>
    <w:rsid w:val="003C7832"/>
    <w:rsid w:val="003D1DC6"/>
    <w:rsid w:val="003D7DB1"/>
    <w:rsid w:val="003E22D7"/>
    <w:rsid w:val="003E2D00"/>
    <w:rsid w:val="003E37BB"/>
    <w:rsid w:val="003F1F93"/>
    <w:rsid w:val="004002DB"/>
    <w:rsid w:val="0040373E"/>
    <w:rsid w:val="004175EA"/>
    <w:rsid w:val="004224EF"/>
    <w:rsid w:val="00442984"/>
    <w:rsid w:val="00451FF0"/>
    <w:rsid w:val="00454D9B"/>
    <w:rsid w:val="004568B7"/>
    <w:rsid w:val="00464DB6"/>
    <w:rsid w:val="004751B5"/>
    <w:rsid w:val="0047585F"/>
    <w:rsid w:val="0047592A"/>
    <w:rsid w:val="00483AD7"/>
    <w:rsid w:val="00485BE1"/>
    <w:rsid w:val="00486F0A"/>
    <w:rsid w:val="004A3D59"/>
    <w:rsid w:val="004B196C"/>
    <w:rsid w:val="004C12C8"/>
    <w:rsid w:val="004C5545"/>
    <w:rsid w:val="004C6F0F"/>
    <w:rsid w:val="004D40C2"/>
    <w:rsid w:val="004D5793"/>
    <w:rsid w:val="004F1450"/>
    <w:rsid w:val="004F1ED8"/>
    <w:rsid w:val="004F6801"/>
    <w:rsid w:val="00503400"/>
    <w:rsid w:val="00503935"/>
    <w:rsid w:val="00504C69"/>
    <w:rsid w:val="005159B2"/>
    <w:rsid w:val="00515D72"/>
    <w:rsid w:val="00516DCB"/>
    <w:rsid w:val="005342D7"/>
    <w:rsid w:val="005441B3"/>
    <w:rsid w:val="00547717"/>
    <w:rsid w:val="00547A0C"/>
    <w:rsid w:val="00555026"/>
    <w:rsid w:val="00556FD4"/>
    <w:rsid w:val="00566490"/>
    <w:rsid w:val="005708CF"/>
    <w:rsid w:val="0057188E"/>
    <w:rsid w:val="00573595"/>
    <w:rsid w:val="005805D1"/>
    <w:rsid w:val="00580C18"/>
    <w:rsid w:val="00585DCF"/>
    <w:rsid w:val="00593DBC"/>
    <w:rsid w:val="005973AB"/>
    <w:rsid w:val="005A695F"/>
    <w:rsid w:val="005B28DE"/>
    <w:rsid w:val="005B7E13"/>
    <w:rsid w:val="005D54CA"/>
    <w:rsid w:val="005D7A05"/>
    <w:rsid w:val="005E21EE"/>
    <w:rsid w:val="005F4669"/>
    <w:rsid w:val="00604530"/>
    <w:rsid w:val="006045A3"/>
    <w:rsid w:val="00610DA7"/>
    <w:rsid w:val="00621795"/>
    <w:rsid w:val="00623650"/>
    <w:rsid w:val="00624845"/>
    <w:rsid w:val="0062535A"/>
    <w:rsid w:val="00625A88"/>
    <w:rsid w:val="00626128"/>
    <w:rsid w:val="00632615"/>
    <w:rsid w:val="006349F4"/>
    <w:rsid w:val="00641480"/>
    <w:rsid w:val="006426B7"/>
    <w:rsid w:val="006535C2"/>
    <w:rsid w:val="006620C8"/>
    <w:rsid w:val="00667A3A"/>
    <w:rsid w:val="006722F1"/>
    <w:rsid w:val="00676EAD"/>
    <w:rsid w:val="00677103"/>
    <w:rsid w:val="006857C5"/>
    <w:rsid w:val="00691ADA"/>
    <w:rsid w:val="00695F41"/>
    <w:rsid w:val="006A7910"/>
    <w:rsid w:val="006B265C"/>
    <w:rsid w:val="006C69A5"/>
    <w:rsid w:val="006C786D"/>
    <w:rsid w:val="006D006A"/>
    <w:rsid w:val="006D570C"/>
    <w:rsid w:val="006D7CE2"/>
    <w:rsid w:val="006E4143"/>
    <w:rsid w:val="006E765D"/>
    <w:rsid w:val="00703381"/>
    <w:rsid w:val="00705201"/>
    <w:rsid w:val="00705BB6"/>
    <w:rsid w:val="00706DE9"/>
    <w:rsid w:val="00710FB2"/>
    <w:rsid w:val="00716153"/>
    <w:rsid w:val="007274B7"/>
    <w:rsid w:val="00732397"/>
    <w:rsid w:val="00740346"/>
    <w:rsid w:val="00741F07"/>
    <w:rsid w:val="0074338A"/>
    <w:rsid w:val="00756329"/>
    <w:rsid w:val="00760F98"/>
    <w:rsid w:val="00762D0D"/>
    <w:rsid w:val="007672DC"/>
    <w:rsid w:val="00784923"/>
    <w:rsid w:val="00797B88"/>
    <w:rsid w:val="007A13A5"/>
    <w:rsid w:val="007A35BB"/>
    <w:rsid w:val="007A7BF2"/>
    <w:rsid w:val="007B1C87"/>
    <w:rsid w:val="007C22E6"/>
    <w:rsid w:val="007C2FDF"/>
    <w:rsid w:val="007E181B"/>
    <w:rsid w:val="007F3727"/>
    <w:rsid w:val="00800527"/>
    <w:rsid w:val="008010F7"/>
    <w:rsid w:val="00802F2C"/>
    <w:rsid w:val="00806859"/>
    <w:rsid w:val="0081388B"/>
    <w:rsid w:val="00816749"/>
    <w:rsid w:val="00821BAD"/>
    <w:rsid w:val="00833912"/>
    <w:rsid w:val="008369B9"/>
    <w:rsid w:val="0084435E"/>
    <w:rsid w:val="00844EAD"/>
    <w:rsid w:val="00850BA7"/>
    <w:rsid w:val="00853643"/>
    <w:rsid w:val="00876045"/>
    <w:rsid w:val="00886679"/>
    <w:rsid w:val="008921B8"/>
    <w:rsid w:val="00893189"/>
    <w:rsid w:val="008A15F1"/>
    <w:rsid w:val="008A1F7F"/>
    <w:rsid w:val="008A544B"/>
    <w:rsid w:val="008A5CB6"/>
    <w:rsid w:val="008B3715"/>
    <w:rsid w:val="008C1EBE"/>
    <w:rsid w:val="008D7179"/>
    <w:rsid w:val="008E13EC"/>
    <w:rsid w:val="008F201E"/>
    <w:rsid w:val="008F3372"/>
    <w:rsid w:val="00903823"/>
    <w:rsid w:val="00904C0E"/>
    <w:rsid w:val="00905BF2"/>
    <w:rsid w:val="00914C95"/>
    <w:rsid w:val="00917B01"/>
    <w:rsid w:val="00926FF0"/>
    <w:rsid w:val="00930506"/>
    <w:rsid w:val="00930FF1"/>
    <w:rsid w:val="009329C9"/>
    <w:rsid w:val="009430E7"/>
    <w:rsid w:val="0094585B"/>
    <w:rsid w:val="00950371"/>
    <w:rsid w:val="00950E0F"/>
    <w:rsid w:val="00966EA2"/>
    <w:rsid w:val="00970696"/>
    <w:rsid w:val="00970E0D"/>
    <w:rsid w:val="009732EF"/>
    <w:rsid w:val="00975EE3"/>
    <w:rsid w:val="009835D8"/>
    <w:rsid w:val="00983A68"/>
    <w:rsid w:val="00987F79"/>
    <w:rsid w:val="009A6A2F"/>
    <w:rsid w:val="009A78C7"/>
    <w:rsid w:val="009B2DC5"/>
    <w:rsid w:val="009C2614"/>
    <w:rsid w:val="009C53C0"/>
    <w:rsid w:val="009C7C14"/>
    <w:rsid w:val="009D4220"/>
    <w:rsid w:val="009D4CE1"/>
    <w:rsid w:val="009E0A63"/>
    <w:rsid w:val="009E19EE"/>
    <w:rsid w:val="009E360B"/>
    <w:rsid w:val="009E7D7F"/>
    <w:rsid w:val="009F1FC4"/>
    <w:rsid w:val="00A00173"/>
    <w:rsid w:val="00A0552F"/>
    <w:rsid w:val="00A1637B"/>
    <w:rsid w:val="00A211C7"/>
    <w:rsid w:val="00A2399C"/>
    <w:rsid w:val="00A23CF0"/>
    <w:rsid w:val="00A26056"/>
    <w:rsid w:val="00A465FD"/>
    <w:rsid w:val="00A53A91"/>
    <w:rsid w:val="00A6067F"/>
    <w:rsid w:val="00A60C5D"/>
    <w:rsid w:val="00A65710"/>
    <w:rsid w:val="00A82D1C"/>
    <w:rsid w:val="00A84247"/>
    <w:rsid w:val="00A84611"/>
    <w:rsid w:val="00A85035"/>
    <w:rsid w:val="00A93539"/>
    <w:rsid w:val="00A97CB4"/>
    <w:rsid w:val="00AA1896"/>
    <w:rsid w:val="00AA1A44"/>
    <w:rsid w:val="00AA1C4E"/>
    <w:rsid w:val="00AA776B"/>
    <w:rsid w:val="00AC37A8"/>
    <w:rsid w:val="00AC3A52"/>
    <w:rsid w:val="00AD5462"/>
    <w:rsid w:val="00AF7E4D"/>
    <w:rsid w:val="00B00414"/>
    <w:rsid w:val="00B117C9"/>
    <w:rsid w:val="00B200DF"/>
    <w:rsid w:val="00B20456"/>
    <w:rsid w:val="00B23295"/>
    <w:rsid w:val="00B2571D"/>
    <w:rsid w:val="00B26B40"/>
    <w:rsid w:val="00B37348"/>
    <w:rsid w:val="00B377D9"/>
    <w:rsid w:val="00B45527"/>
    <w:rsid w:val="00B45B3D"/>
    <w:rsid w:val="00B4740F"/>
    <w:rsid w:val="00B511B1"/>
    <w:rsid w:val="00B55176"/>
    <w:rsid w:val="00B5551D"/>
    <w:rsid w:val="00B7226F"/>
    <w:rsid w:val="00B84848"/>
    <w:rsid w:val="00B84867"/>
    <w:rsid w:val="00B91C17"/>
    <w:rsid w:val="00BA2003"/>
    <w:rsid w:val="00BA71A8"/>
    <w:rsid w:val="00BB45FF"/>
    <w:rsid w:val="00BF623C"/>
    <w:rsid w:val="00BF684B"/>
    <w:rsid w:val="00C07E7F"/>
    <w:rsid w:val="00C10F19"/>
    <w:rsid w:val="00C142E6"/>
    <w:rsid w:val="00C32290"/>
    <w:rsid w:val="00C3491A"/>
    <w:rsid w:val="00C35D84"/>
    <w:rsid w:val="00C46602"/>
    <w:rsid w:val="00C46C0D"/>
    <w:rsid w:val="00C54E61"/>
    <w:rsid w:val="00C70708"/>
    <w:rsid w:val="00C76D51"/>
    <w:rsid w:val="00C81FF5"/>
    <w:rsid w:val="00C82F02"/>
    <w:rsid w:val="00C8351A"/>
    <w:rsid w:val="00C938F0"/>
    <w:rsid w:val="00CA290B"/>
    <w:rsid w:val="00CD4E07"/>
    <w:rsid w:val="00CE6F22"/>
    <w:rsid w:val="00CF4DCC"/>
    <w:rsid w:val="00D050C5"/>
    <w:rsid w:val="00D212F9"/>
    <w:rsid w:val="00D24D3B"/>
    <w:rsid w:val="00D4219F"/>
    <w:rsid w:val="00D52D85"/>
    <w:rsid w:val="00D558CB"/>
    <w:rsid w:val="00D65776"/>
    <w:rsid w:val="00D65B4E"/>
    <w:rsid w:val="00D66810"/>
    <w:rsid w:val="00D76028"/>
    <w:rsid w:val="00D8368D"/>
    <w:rsid w:val="00D96B68"/>
    <w:rsid w:val="00DA2061"/>
    <w:rsid w:val="00DC5601"/>
    <w:rsid w:val="00DD0EB0"/>
    <w:rsid w:val="00DE1176"/>
    <w:rsid w:val="00DE1E56"/>
    <w:rsid w:val="00DE48DC"/>
    <w:rsid w:val="00DF23C6"/>
    <w:rsid w:val="00E040FE"/>
    <w:rsid w:val="00E122F8"/>
    <w:rsid w:val="00E141B6"/>
    <w:rsid w:val="00E1677C"/>
    <w:rsid w:val="00E21049"/>
    <w:rsid w:val="00E222C2"/>
    <w:rsid w:val="00E22EFC"/>
    <w:rsid w:val="00E24E38"/>
    <w:rsid w:val="00E26EB1"/>
    <w:rsid w:val="00E40C65"/>
    <w:rsid w:val="00E41BAF"/>
    <w:rsid w:val="00E45945"/>
    <w:rsid w:val="00E57131"/>
    <w:rsid w:val="00E61EF4"/>
    <w:rsid w:val="00E62224"/>
    <w:rsid w:val="00E65C29"/>
    <w:rsid w:val="00E8028A"/>
    <w:rsid w:val="00E814A2"/>
    <w:rsid w:val="00E82F56"/>
    <w:rsid w:val="00E84222"/>
    <w:rsid w:val="00E87D95"/>
    <w:rsid w:val="00E90E46"/>
    <w:rsid w:val="00EA27F6"/>
    <w:rsid w:val="00EB2CB4"/>
    <w:rsid w:val="00EB7A44"/>
    <w:rsid w:val="00EC6818"/>
    <w:rsid w:val="00EC6977"/>
    <w:rsid w:val="00EC6DC5"/>
    <w:rsid w:val="00ED2CBC"/>
    <w:rsid w:val="00ED37BC"/>
    <w:rsid w:val="00F02D64"/>
    <w:rsid w:val="00F07A5E"/>
    <w:rsid w:val="00F13674"/>
    <w:rsid w:val="00F1593E"/>
    <w:rsid w:val="00F171C1"/>
    <w:rsid w:val="00F22404"/>
    <w:rsid w:val="00F2639D"/>
    <w:rsid w:val="00F2671A"/>
    <w:rsid w:val="00F30C7C"/>
    <w:rsid w:val="00F3202B"/>
    <w:rsid w:val="00F34440"/>
    <w:rsid w:val="00F47129"/>
    <w:rsid w:val="00F54818"/>
    <w:rsid w:val="00F672EA"/>
    <w:rsid w:val="00F70120"/>
    <w:rsid w:val="00F739CF"/>
    <w:rsid w:val="00F8380C"/>
    <w:rsid w:val="00F84C7D"/>
    <w:rsid w:val="00F86699"/>
    <w:rsid w:val="00F900A9"/>
    <w:rsid w:val="00F92731"/>
    <w:rsid w:val="00F966DE"/>
    <w:rsid w:val="00FA661C"/>
    <w:rsid w:val="00FB7596"/>
    <w:rsid w:val="00FB79D4"/>
    <w:rsid w:val="00FC5AB6"/>
    <w:rsid w:val="00FD187F"/>
    <w:rsid w:val="00FD1DE7"/>
    <w:rsid w:val="00FE519A"/>
    <w:rsid w:val="00FF2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ACF6DA"/>
  <w15:docId w15:val="{F0DDE936-8A4D-4605-979C-61EEE5442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819"/>
        <w:tab w:val="right" w:pos="9071"/>
      </w:tabs>
      <w:ind w:firstLine="567"/>
      <w:jc w:val="both"/>
    </w:pPr>
    <w:rPr>
      <w:sz w:val="22"/>
      <w:lang w:val="es-ES_tradnl"/>
    </w:rPr>
  </w:style>
  <w:style w:type="paragraph" w:styleId="Encabezado">
    <w:name w:val="header"/>
    <w:basedOn w:val="Normal"/>
    <w:semiHidden/>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Fuerte">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character" w:styleId="Hipervnculo">
    <w:name w:val="Hyperlink"/>
    <w:basedOn w:val="Fuentedeprrafopredeter"/>
    <w:uiPriority w:val="99"/>
    <w:unhideWhenUsed/>
    <w:rsid w:val="00C70708"/>
    <w:rPr>
      <w:color w:val="0000FF"/>
      <w:u w:val="single"/>
    </w:rPr>
  </w:style>
  <w:style w:type="paragraph" w:customStyle="1" w:styleId="Sangradet1">
    <w:name w:val="Sangría de t1"/>
    <w:aliases w:val="independiente"/>
    <w:basedOn w:val="Normal"/>
    <w:rsid w:val="00092084"/>
    <w:rPr>
      <w:rFonts w:ascii="Arial" w:hAnsi="Arial" w:cs="Verdana"/>
      <w:snapToGrid w:val="0"/>
      <w:sz w:val="28"/>
      <w:szCs w:val="28"/>
      <w:lang w:bidi="or-IN"/>
    </w:rPr>
  </w:style>
  <w:style w:type="paragraph" w:customStyle="1" w:styleId="cmparagraph">
    <w:name w:val="cmparagraph"/>
    <w:basedOn w:val="Normal"/>
    <w:rsid w:val="00F672EA"/>
    <w:pPr>
      <w:spacing w:before="100" w:beforeAutospacing="1" w:after="100" w:afterAutospacing="1"/>
    </w:pPr>
    <w:rPr>
      <w:sz w:val="24"/>
      <w:szCs w:val="24"/>
    </w:rPr>
  </w:style>
  <w:style w:type="paragraph" w:styleId="DireccinHTML">
    <w:name w:val="HTML Address"/>
    <w:basedOn w:val="Normal"/>
    <w:link w:val="DireccinHTMLCar"/>
    <w:uiPriority w:val="99"/>
    <w:semiHidden/>
    <w:unhideWhenUsed/>
    <w:rsid w:val="00F672EA"/>
    <w:rPr>
      <w:i/>
      <w:iCs/>
      <w:sz w:val="24"/>
      <w:szCs w:val="24"/>
    </w:rPr>
  </w:style>
  <w:style w:type="character" w:customStyle="1" w:styleId="DireccinHTMLCar">
    <w:name w:val="Dirección HTML Car"/>
    <w:basedOn w:val="Fuentedeprrafopredeter"/>
    <w:link w:val="DireccinHTML"/>
    <w:uiPriority w:val="99"/>
    <w:semiHidden/>
    <w:rsid w:val="00F672EA"/>
    <w:rPr>
      <w:i/>
      <w:iCs/>
      <w:sz w:val="24"/>
      <w:szCs w:val="24"/>
    </w:rPr>
  </w:style>
  <w:style w:type="paragraph" w:customStyle="1" w:styleId="articulo1">
    <w:name w:val="articulo1"/>
    <w:basedOn w:val="Normal"/>
    <w:rsid w:val="00E84222"/>
    <w:pPr>
      <w:spacing w:before="360" w:after="180"/>
      <w:jc w:val="both"/>
    </w:pPr>
    <w:rPr>
      <w:b/>
      <w:bCs/>
      <w:sz w:val="24"/>
      <w:szCs w:val="24"/>
    </w:rPr>
  </w:style>
  <w:style w:type="paragraph" w:customStyle="1" w:styleId="parrafo21">
    <w:name w:val="parrafo_21"/>
    <w:basedOn w:val="Normal"/>
    <w:rsid w:val="00E84222"/>
    <w:pPr>
      <w:spacing w:before="360" w:after="180"/>
      <w:ind w:firstLine="360"/>
      <w:jc w:val="both"/>
    </w:pPr>
    <w:rPr>
      <w:sz w:val="24"/>
      <w:szCs w:val="24"/>
    </w:rPr>
  </w:style>
  <w:style w:type="paragraph" w:styleId="NormalWeb">
    <w:name w:val="Normal (Web)"/>
    <w:basedOn w:val="Normal"/>
    <w:uiPriority w:val="99"/>
    <w:semiHidden/>
    <w:unhideWhenUsed/>
    <w:rsid w:val="00593DBC"/>
    <w:pPr>
      <w:spacing w:before="100" w:beforeAutospacing="1" w:after="100" w:afterAutospacing="1"/>
    </w:pPr>
    <w:rPr>
      <w:sz w:val="24"/>
      <w:szCs w:val="24"/>
    </w:rPr>
  </w:style>
  <w:style w:type="character" w:styleId="Refdecomentario">
    <w:name w:val="annotation reference"/>
    <w:basedOn w:val="Fuentedeprrafopredeter"/>
    <w:uiPriority w:val="99"/>
    <w:semiHidden/>
    <w:unhideWhenUsed/>
    <w:rsid w:val="00E22EFC"/>
    <w:rPr>
      <w:sz w:val="16"/>
      <w:szCs w:val="16"/>
    </w:rPr>
  </w:style>
  <w:style w:type="paragraph" w:styleId="Textocomentario">
    <w:name w:val="annotation text"/>
    <w:basedOn w:val="Normal"/>
    <w:link w:val="TextocomentarioCar"/>
    <w:uiPriority w:val="99"/>
    <w:unhideWhenUsed/>
    <w:rsid w:val="00E22EFC"/>
  </w:style>
  <w:style w:type="character" w:customStyle="1" w:styleId="TextocomentarioCar">
    <w:name w:val="Texto comentario Car"/>
    <w:basedOn w:val="Fuentedeprrafopredeter"/>
    <w:link w:val="Textocomentario"/>
    <w:uiPriority w:val="99"/>
    <w:rsid w:val="00E22EFC"/>
  </w:style>
  <w:style w:type="paragraph" w:styleId="Asuntodelcomentario">
    <w:name w:val="annotation subject"/>
    <w:basedOn w:val="Textocomentario"/>
    <w:next w:val="Textocomentario"/>
    <w:link w:val="AsuntodelcomentarioCar"/>
    <w:uiPriority w:val="99"/>
    <w:semiHidden/>
    <w:unhideWhenUsed/>
    <w:rsid w:val="00E22EFC"/>
    <w:rPr>
      <w:b/>
      <w:bCs/>
    </w:rPr>
  </w:style>
  <w:style w:type="character" w:customStyle="1" w:styleId="AsuntodelcomentarioCar">
    <w:name w:val="Asunto del comentario Car"/>
    <w:basedOn w:val="TextocomentarioCar"/>
    <w:link w:val="Asuntodelcomentario"/>
    <w:uiPriority w:val="99"/>
    <w:semiHidden/>
    <w:rsid w:val="00E22EFC"/>
    <w:rPr>
      <w:b/>
      <w:bCs/>
    </w:rPr>
  </w:style>
  <w:style w:type="paragraph" w:customStyle="1" w:styleId="Default">
    <w:name w:val="Default"/>
    <w:rsid w:val="008F201E"/>
    <w:pPr>
      <w:autoSpaceDE w:val="0"/>
      <w:autoSpaceDN w:val="0"/>
      <w:adjustRightInd w:val="0"/>
    </w:pPr>
    <w:rPr>
      <w:color w:val="000000"/>
      <w:sz w:val="24"/>
      <w:szCs w:val="24"/>
    </w:rPr>
  </w:style>
  <w:style w:type="paragraph" w:customStyle="1" w:styleId="parrafo2">
    <w:name w:val="parrafo_2"/>
    <w:basedOn w:val="Normal"/>
    <w:rsid w:val="001C5609"/>
    <w:pPr>
      <w:spacing w:before="100" w:beforeAutospacing="1" w:after="100" w:afterAutospacing="1"/>
    </w:pPr>
    <w:rPr>
      <w:sz w:val="24"/>
      <w:szCs w:val="24"/>
    </w:rPr>
  </w:style>
  <w:style w:type="paragraph" w:customStyle="1" w:styleId="parrafo">
    <w:name w:val="parrafo"/>
    <w:basedOn w:val="Normal"/>
    <w:rsid w:val="001C5609"/>
    <w:pPr>
      <w:spacing w:before="100" w:beforeAutospacing="1" w:after="100" w:afterAutospacing="1"/>
    </w:pPr>
    <w:rPr>
      <w:sz w:val="24"/>
      <w:szCs w:val="24"/>
    </w:rPr>
  </w:style>
  <w:style w:type="character" w:customStyle="1" w:styleId="PiedepginaCar">
    <w:name w:val="Pie de página Car"/>
    <w:basedOn w:val="Fuentedeprrafopredeter"/>
    <w:link w:val="Piedepgina"/>
    <w:uiPriority w:val="99"/>
    <w:rsid w:val="00025EAD"/>
    <w:rPr>
      <w:sz w:val="22"/>
      <w:lang w:val="es-ES_tradnl"/>
    </w:rPr>
  </w:style>
  <w:style w:type="table" w:styleId="Tablaconcuadrcula">
    <w:name w:val="Table Grid"/>
    <w:basedOn w:val="Tablanormal"/>
    <w:uiPriority w:val="59"/>
    <w:rsid w:val="000133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779226">
      <w:bodyDiv w:val="1"/>
      <w:marLeft w:val="0"/>
      <w:marRight w:val="0"/>
      <w:marTop w:val="0"/>
      <w:marBottom w:val="0"/>
      <w:divBdr>
        <w:top w:val="none" w:sz="0" w:space="0" w:color="auto"/>
        <w:left w:val="none" w:sz="0" w:space="0" w:color="auto"/>
        <w:bottom w:val="none" w:sz="0" w:space="0" w:color="auto"/>
        <w:right w:val="none" w:sz="0" w:space="0" w:color="auto"/>
      </w:divBdr>
    </w:div>
    <w:div w:id="290406858">
      <w:bodyDiv w:val="1"/>
      <w:marLeft w:val="0"/>
      <w:marRight w:val="0"/>
      <w:marTop w:val="0"/>
      <w:marBottom w:val="0"/>
      <w:divBdr>
        <w:top w:val="none" w:sz="0" w:space="0" w:color="auto"/>
        <w:left w:val="none" w:sz="0" w:space="0" w:color="auto"/>
        <w:bottom w:val="none" w:sz="0" w:space="0" w:color="auto"/>
        <w:right w:val="none" w:sz="0" w:space="0" w:color="auto"/>
      </w:divBdr>
      <w:divsChild>
        <w:div w:id="247084520">
          <w:marLeft w:val="0"/>
          <w:marRight w:val="0"/>
          <w:marTop w:val="0"/>
          <w:marBottom w:val="0"/>
          <w:divBdr>
            <w:top w:val="none" w:sz="0" w:space="0" w:color="auto"/>
            <w:left w:val="none" w:sz="0" w:space="0" w:color="auto"/>
            <w:bottom w:val="none" w:sz="0" w:space="0" w:color="auto"/>
            <w:right w:val="none" w:sz="0" w:space="0" w:color="auto"/>
          </w:divBdr>
          <w:divsChild>
            <w:div w:id="1246646695">
              <w:marLeft w:val="0"/>
              <w:marRight w:val="0"/>
              <w:marTop w:val="0"/>
              <w:marBottom w:val="0"/>
              <w:divBdr>
                <w:top w:val="none" w:sz="0" w:space="0" w:color="auto"/>
                <w:left w:val="none" w:sz="0" w:space="0" w:color="auto"/>
                <w:bottom w:val="none" w:sz="0" w:space="0" w:color="auto"/>
                <w:right w:val="none" w:sz="0" w:space="0" w:color="auto"/>
              </w:divBdr>
              <w:divsChild>
                <w:div w:id="972372154">
                  <w:marLeft w:val="0"/>
                  <w:marRight w:val="0"/>
                  <w:marTop w:val="0"/>
                  <w:marBottom w:val="0"/>
                  <w:divBdr>
                    <w:top w:val="none" w:sz="0" w:space="0" w:color="auto"/>
                    <w:left w:val="none" w:sz="0" w:space="0" w:color="auto"/>
                    <w:bottom w:val="none" w:sz="0" w:space="0" w:color="auto"/>
                    <w:right w:val="none" w:sz="0" w:space="0" w:color="auto"/>
                  </w:divBdr>
                  <w:divsChild>
                    <w:div w:id="896401896">
                      <w:marLeft w:val="0"/>
                      <w:marRight w:val="0"/>
                      <w:marTop w:val="0"/>
                      <w:marBottom w:val="0"/>
                      <w:divBdr>
                        <w:top w:val="none" w:sz="0" w:space="0" w:color="auto"/>
                        <w:left w:val="none" w:sz="0" w:space="0" w:color="auto"/>
                        <w:bottom w:val="none" w:sz="0" w:space="0" w:color="auto"/>
                        <w:right w:val="none" w:sz="0" w:space="0" w:color="auto"/>
                      </w:divBdr>
                      <w:divsChild>
                        <w:div w:id="19570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7470767">
      <w:bodyDiv w:val="1"/>
      <w:marLeft w:val="0"/>
      <w:marRight w:val="0"/>
      <w:marTop w:val="0"/>
      <w:marBottom w:val="0"/>
      <w:divBdr>
        <w:top w:val="none" w:sz="0" w:space="0" w:color="auto"/>
        <w:left w:val="none" w:sz="0" w:space="0" w:color="auto"/>
        <w:bottom w:val="none" w:sz="0" w:space="0" w:color="auto"/>
        <w:right w:val="none" w:sz="0" w:space="0" w:color="auto"/>
      </w:divBdr>
    </w:div>
    <w:div w:id="646783856">
      <w:bodyDiv w:val="1"/>
      <w:marLeft w:val="0"/>
      <w:marRight w:val="0"/>
      <w:marTop w:val="0"/>
      <w:marBottom w:val="0"/>
      <w:divBdr>
        <w:top w:val="none" w:sz="0" w:space="0" w:color="auto"/>
        <w:left w:val="none" w:sz="0" w:space="0" w:color="auto"/>
        <w:bottom w:val="none" w:sz="0" w:space="0" w:color="auto"/>
        <w:right w:val="none" w:sz="0" w:space="0" w:color="auto"/>
      </w:divBdr>
    </w:div>
    <w:div w:id="660281772">
      <w:bodyDiv w:val="1"/>
      <w:marLeft w:val="0"/>
      <w:marRight w:val="0"/>
      <w:marTop w:val="0"/>
      <w:marBottom w:val="0"/>
      <w:divBdr>
        <w:top w:val="none" w:sz="0" w:space="0" w:color="auto"/>
        <w:left w:val="none" w:sz="0" w:space="0" w:color="auto"/>
        <w:bottom w:val="none" w:sz="0" w:space="0" w:color="auto"/>
        <w:right w:val="none" w:sz="0" w:space="0" w:color="auto"/>
      </w:divBdr>
    </w:div>
    <w:div w:id="723799029">
      <w:bodyDiv w:val="1"/>
      <w:marLeft w:val="0"/>
      <w:marRight w:val="0"/>
      <w:marTop w:val="0"/>
      <w:marBottom w:val="0"/>
      <w:divBdr>
        <w:top w:val="none" w:sz="0" w:space="0" w:color="auto"/>
        <w:left w:val="none" w:sz="0" w:space="0" w:color="auto"/>
        <w:bottom w:val="none" w:sz="0" w:space="0" w:color="auto"/>
        <w:right w:val="none" w:sz="0" w:space="0" w:color="auto"/>
      </w:divBdr>
    </w:div>
    <w:div w:id="902449385">
      <w:bodyDiv w:val="1"/>
      <w:marLeft w:val="0"/>
      <w:marRight w:val="0"/>
      <w:marTop w:val="0"/>
      <w:marBottom w:val="0"/>
      <w:divBdr>
        <w:top w:val="none" w:sz="0" w:space="0" w:color="auto"/>
        <w:left w:val="none" w:sz="0" w:space="0" w:color="auto"/>
        <w:bottom w:val="none" w:sz="0" w:space="0" w:color="auto"/>
        <w:right w:val="none" w:sz="0" w:space="0" w:color="auto"/>
      </w:divBdr>
    </w:div>
    <w:div w:id="1025907228">
      <w:bodyDiv w:val="1"/>
      <w:marLeft w:val="0"/>
      <w:marRight w:val="0"/>
      <w:marTop w:val="0"/>
      <w:marBottom w:val="0"/>
      <w:divBdr>
        <w:top w:val="none" w:sz="0" w:space="0" w:color="auto"/>
        <w:left w:val="none" w:sz="0" w:space="0" w:color="auto"/>
        <w:bottom w:val="none" w:sz="0" w:space="0" w:color="auto"/>
        <w:right w:val="none" w:sz="0" w:space="0" w:color="auto"/>
      </w:divBdr>
    </w:div>
    <w:div w:id="1034815751">
      <w:bodyDiv w:val="1"/>
      <w:marLeft w:val="0"/>
      <w:marRight w:val="0"/>
      <w:marTop w:val="0"/>
      <w:marBottom w:val="0"/>
      <w:divBdr>
        <w:top w:val="none" w:sz="0" w:space="0" w:color="auto"/>
        <w:left w:val="none" w:sz="0" w:space="0" w:color="auto"/>
        <w:bottom w:val="none" w:sz="0" w:space="0" w:color="auto"/>
        <w:right w:val="none" w:sz="0" w:space="0" w:color="auto"/>
      </w:divBdr>
      <w:divsChild>
        <w:div w:id="656105744">
          <w:marLeft w:val="0"/>
          <w:marRight w:val="0"/>
          <w:marTop w:val="720"/>
          <w:marBottom w:val="720"/>
          <w:divBdr>
            <w:top w:val="none" w:sz="0" w:space="0" w:color="auto"/>
            <w:left w:val="none" w:sz="0" w:space="0" w:color="auto"/>
            <w:bottom w:val="none" w:sz="0" w:space="0" w:color="auto"/>
            <w:right w:val="none" w:sz="0" w:space="0" w:color="auto"/>
          </w:divBdr>
          <w:divsChild>
            <w:div w:id="905993800">
              <w:marLeft w:val="0"/>
              <w:marRight w:val="0"/>
              <w:marTop w:val="0"/>
              <w:marBottom w:val="0"/>
              <w:divBdr>
                <w:top w:val="none" w:sz="0" w:space="0" w:color="auto"/>
                <w:left w:val="none" w:sz="0" w:space="0" w:color="auto"/>
                <w:bottom w:val="none" w:sz="0" w:space="0" w:color="auto"/>
                <w:right w:val="none" w:sz="0" w:space="0" w:color="auto"/>
              </w:divBdr>
              <w:divsChild>
                <w:div w:id="401026399">
                  <w:marLeft w:val="0"/>
                  <w:marRight w:val="0"/>
                  <w:marTop w:val="0"/>
                  <w:marBottom w:val="0"/>
                  <w:divBdr>
                    <w:top w:val="none" w:sz="0" w:space="0" w:color="auto"/>
                    <w:left w:val="none" w:sz="0" w:space="0" w:color="auto"/>
                    <w:bottom w:val="none" w:sz="0" w:space="0" w:color="auto"/>
                    <w:right w:val="none" w:sz="0" w:space="0" w:color="auto"/>
                  </w:divBdr>
                  <w:divsChild>
                    <w:div w:id="194385959">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053886649">
      <w:bodyDiv w:val="1"/>
      <w:marLeft w:val="0"/>
      <w:marRight w:val="0"/>
      <w:marTop w:val="0"/>
      <w:marBottom w:val="0"/>
      <w:divBdr>
        <w:top w:val="none" w:sz="0" w:space="0" w:color="auto"/>
        <w:left w:val="none" w:sz="0" w:space="0" w:color="auto"/>
        <w:bottom w:val="none" w:sz="0" w:space="0" w:color="auto"/>
        <w:right w:val="none" w:sz="0" w:space="0" w:color="auto"/>
      </w:divBdr>
    </w:div>
    <w:div w:id="1150902753">
      <w:bodyDiv w:val="1"/>
      <w:marLeft w:val="0"/>
      <w:marRight w:val="0"/>
      <w:marTop w:val="0"/>
      <w:marBottom w:val="0"/>
      <w:divBdr>
        <w:top w:val="none" w:sz="0" w:space="0" w:color="auto"/>
        <w:left w:val="none" w:sz="0" w:space="0" w:color="auto"/>
        <w:bottom w:val="none" w:sz="0" w:space="0" w:color="auto"/>
        <w:right w:val="none" w:sz="0" w:space="0" w:color="auto"/>
      </w:divBdr>
      <w:divsChild>
        <w:div w:id="1151671980">
          <w:marLeft w:val="0"/>
          <w:marRight w:val="0"/>
          <w:marTop w:val="720"/>
          <w:marBottom w:val="720"/>
          <w:divBdr>
            <w:top w:val="none" w:sz="0" w:space="0" w:color="auto"/>
            <w:left w:val="none" w:sz="0" w:space="0" w:color="auto"/>
            <w:bottom w:val="none" w:sz="0" w:space="0" w:color="auto"/>
            <w:right w:val="none" w:sz="0" w:space="0" w:color="auto"/>
          </w:divBdr>
          <w:divsChild>
            <w:div w:id="1460681097">
              <w:marLeft w:val="0"/>
              <w:marRight w:val="0"/>
              <w:marTop w:val="0"/>
              <w:marBottom w:val="0"/>
              <w:divBdr>
                <w:top w:val="none" w:sz="0" w:space="0" w:color="auto"/>
                <w:left w:val="none" w:sz="0" w:space="0" w:color="auto"/>
                <w:bottom w:val="none" w:sz="0" w:space="0" w:color="auto"/>
                <w:right w:val="none" w:sz="0" w:space="0" w:color="auto"/>
              </w:divBdr>
              <w:divsChild>
                <w:div w:id="783772775">
                  <w:marLeft w:val="0"/>
                  <w:marRight w:val="0"/>
                  <w:marTop w:val="0"/>
                  <w:marBottom w:val="0"/>
                  <w:divBdr>
                    <w:top w:val="none" w:sz="0" w:space="0" w:color="auto"/>
                    <w:left w:val="none" w:sz="0" w:space="0" w:color="auto"/>
                    <w:bottom w:val="none" w:sz="0" w:space="0" w:color="auto"/>
                    <w:right w:val="none" w:sz="0" w:space="0" w:color="auto"/>
                  </w:divBdr>
                  <w:divsChild>
                    <w:div w:id="47073433">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337536757">
      <w:bodyDiv w:val="1"/>
      <w:marLeft w:val="0"/>
      <w:marRight w:val="0"/>
      <w:marTop w:val="0"/>
      <w:marBottom w:val="0"/>
      <w:divBdr>
        <w:top w:val="none" w:sz="0" w:space="0" w:color="auto"/>
        <w:left w:val="none" w:sz="0" w:space="0" w:color="auto"/>
        <w:bottom w:val="none" w:sz="0" w:space="0" w:color="auto"/>
        <w:right w:val="none" w:sz="0" w:space="0" w:color="auto"/>
      </w:divBdr>
    </w:div>
    <w:div w:id="1447625961">
      <w:bodyDiv w:val="1"/>
      <w:marLeft w:val="0"/>
      <w:marRight w:val="0"/>
      <w:marTop w:val="0"/>
      <w:marBottom w:val="0"/>
      <w:divBdr>
        <w:top w:val="none" w:sz="0" w:space="0" w:color="auto"/>
        <w:left w:val="none" w:sz="0" w:space="0" w:color="auto"/>
        <w:bottom w:val="none" w:sz="0" w:space="0" w:color="auto"/>
        <w:right w:val="none" w:sz="0" w:space="0" w:color="auto"/>
      </w:divBdr>
    </w:div>
    <w:div w:id="1459762367">
      <w:bodyDiv w:val="1"/>
      <w:marLeft w:val="0"/>
      <w:marRight w:val="0"/>
      <w:marTop w:val="0"/>
      <w:marBottom w:val="0"/>
      <w:divBdr>
        <w:top w:val="none" w:sz="0" w:space="0" w:color="auto"/>
        <w:left w:val="none" w:sz="0" w:space="0" w:color="auto"/>
        <w:bottom w:val="none" w:sz="0" w:space="0" w:color="auto"/>
        <w:right w:val="none" w:sz="0" w:space="0" w:color="auto"/>
      </w:divBdr>
    </w:div>
    <w:div w:id="1536426158">
      <w:bodyDiv w:val="1"/>
      <w:marLeft w:val="0"/>
      <w:marRight w:val="0"/>
      <w:marTop w:val="0"/>
      <w:marBottom w:val="0"/>
      <w:divBdr>
        <w:top w:val="none" w:sz="0" w:space="0" w:color="auto"/>
        <w:left w:val="none" w:sz="0" w:space="0" w:color="auto"/>
        <w:bottom w:val="none" w:sz="0" w:space="0" w:color="auto"/>
        <w:right w:val="none" w:sz="0" w:space="0" w:color="auto"/>
      </w:divBdr>
    </w:div>
    <w:div w:id="1545169233">
      <w:bodyDiv w:val="1"/>
      <w:marLeft w:val="0"/>
      <w:marRight w:val="0"/>
      <w:marTop w:val="0"/>
      <w:marBottom w:val="0"/>
      <w:divBdr>
        <w:top w:val="none" w:sz="0" w:space="0" w:color="auto"/>
        <w:left w:val="none" w:sz="0" w:space="0" w:color="auto"/>
        <w:bottom w:val="none" w:sz="0" w:space="0" w:color="auto"/>
        <w:right w:val="none" w:sz="0" w:space="0" w:color="auto"/>
      </w:divBdr>
    </w:div>
    <w:div w:id="1675569684">
      <w:bodyDiv w:val="1"/>
      <w:marLeft w:val="0"/>
      <w:marRight w:val="0"/>
      <w:marTop w:val="0"/>
      <w:marBottom w:val="0"/>
      <w:divBdr>
        <w:top w:val="none" w:sz="0" w:space="0" w:color="auto"/>
        <w:left w:val="none" w:sz="0" w:space="0" w:color="auto"/>
        <w:bottom w:val="none" w:sz="0" w:space="0" w:color="auto"/>
        <w:right w:val="none" w:sz="0" w:space="0" w:color="auto"/>
      </w:divBdr>
      <w:divsChild>
        <w:div w:id="2092652836">
          <w:marLeft w:val="0"/>
          <w:marRight w:val="0"/>
          <w:marTop w:val="0"/>
          <w:marBottom w:val="0"/>
          <w:divBdr>
            <w:top w:val="none" w:sz="0" w:space="0" w:color="auto"/>
            <w:left w:val="none" w:sz="0" w:space="0" w:color="auto"/>
            <w:bottom w:val="none" w:sz="0" w:space="0" w:color="auto"/>
            <w:right w:val="none" w:sz="0" w:space="0" w:color="auto"/>
          </w:divBdr>
          <w:divsChild>
            <w:div w:id="912853533">
              <w:marLeft w:val="0"/>
              <w:marRight w:val="0"/>
              <w:marTop w:val="0"/>
              <w:marBottom w:val="0"/>
              <w:divBdr>
                <w:top w:val="none" w:sz="0" w:space="0" w:color="auto"/>
                <w:left w:val="none" w:sz="0" w:space="0" w:color="auto"/>
                <w:bottom w:val="none" w:sz="0" w:space="0" w:color="auto"/>
                <w:right w:val="none" w:sz="0" w:space="0" w:color="auto"/>
              </w:divBdr>
              <w:divsChild>
                <w:div w:id="1845704696">
                  <w:marLeft w:val="0"/>
                  <w:marRight w:val="0"/>
                  <w:marTop w:val="0"/>
                  <w:marBottom w:val="0"/>
                  <w:divBdr>
                    <w:top w:val="none" w:sz="0" w:space="0" w:color="auto"/>
                    <w:left w:val="none" w:sz="0" w:space="0" w:color="auto"/>
                    <w:bottom w:val="none" w:sz="0" w:space="0" w:color="auto"/>
                    <w:right w:val="none" w:sz="0" w:space="0" w:color="auto"/>
                  </w:divBdr>
                  <w:divsChild>
                    <w:div w:id="1112825536">
                      <w:marLeft w:val="0"/>
                      <w:marRight w:val="0"/>
                      <w:marTop w:val="0"/>
                      <w:marBottom w:val="0"/>
                      <w:divBdr>
                        <w:top w:val="none" w:sz="0" w:space="0" w:color="auto"/>
                        <w:left w:val="none" w:sz="0" w:space="0" w:color="auto"/>
                        <w:bottom w:val="none" w:sz="0" w:space="0" w:color="auto"/>
                        <w:right w:val="none" w:sz="0" w:space="0" w:color="auto"/>
                      </w:divBdr>
                      <w:divsChild>
                        <w:div w:id="646592798">
                          <w:marLeft w:val="0"/>
                          <w:marRight w:val="0"/>
                          <w:marTop w:val="0"/>
                          <w:marBottom w:val="0"/>
                          <w:divBdr>
                            <w:top w:val="none" w:sz="0" w:space="0" w:color="auto"/>
                            <w:left w:val="none" w:sz="0" w:space="0" w:color="auto"/>
                            <w:bottom w:val="none" w:sz="0" w:space="0" w:color="auto"/>
                            <w:right w:val="none" w:sz="0" w:space="0" w:color="auto"/>
                          </w:divBdr>
                          <w:divsChild>
                            <w:div w:id="1664896470">
                              <w:marLeft w:val="0"/>
                              <w:marRight w:val="0"/>
                              <w:marTop w:val="0"/>
                              <w:marBottom w:val="0"/>
                              <w:divBdr>
                                <w:top w:val="none" w:sz="0" w:space="0" w:color="auto"/>
                                <w:left w:val="none" w:sz="0" w:space="0" w:color="auto"/>
                                <w:bottom w:val="none" w:sz="0" w:space="0" w:color="auto"/>
                                <w:right w:val="none" w:sz="0" w:space="0" w:color="auto"/>
                              </w:divBdr>
                              <w:divsChild>
                                <w:div w:id="1381243778">
                                  <w:marLeft w:val="0"/>
                                  <w:marRight w:val="0"/>
                                  <w:marTop w:val="240"/>
                                  <w:marBottom w:val="0"/>
                                  <w:divBdr>
                                    <w:top w:val="none" w:sz="0" w:space="0" w:color="auto"/>
                                    <w:left w:val="none" w:sz="0" w:space="0" w:color="auto"/>
                                    <w:bottom w:val="none" w:sz="0" w:space="0" w:color="auto"/>
                                    <w:right w:val="none" w:sz="0" w:space="0" w:color="auto"/>
                                  </w:divBdr>
                                  <w:divsChild>
                                    <w:div w:id="1989481919">
                                      <w:marLeft w:val="0"/>
                                      <w:marRight w:val="0"/>
                                      <w:marTop w:val="0"/>
                                      <w:marBottom w:val="0"/>
                                      <w:divBdr>
                                        <w:top w:val="none" w:sz="0" w:space="0" w:color="auto"/>
                                        <w:left w:val="none" w:sz="0" w:space="0" w:color="auto"/>
                                        <w:bottom w:val="none" w:sz="0" w:space="0" w:color="auto"/>
                                        <w:right w:val="none" w:sz="0" w:space="0" w:color="auto"/>
                                      </w:divBdr>
                                      <w:divsChild>
                                        <w:div w:id="13171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0647375">
      <w:bodyDiv w:val="1"/>
      <w:marLeft w:val="0"/>
      <w:marRight w:val="0"/>
      <w:marTop w:val="0"/>
      <w:marBottom w:val="0"/>
      <w:divBdr>
        <w:top w:val="none" w:sz="0" w:space="0" w:color="auto"/>
        <w:left w:val="none" w:sz="0" w:space="0" w:color="auto"/>
        <w:bottom w:val="none" w:sz="0" w:space="0" w:color="auto"/>
        <w:right w:val="none" w:sz="0" w:space="0" w:color="auto"/>
      </w:divBdr>
    </w:div>
    <w:div w:id="1964383029">
      <w:bodyDiv w:val="1"/>
      <w:marLeft w:val="0"/>
      <w:marRight w:val="0"/>
      <w:marTop w:val="0"/>
      <w:marBottom w:val="0"/>
      <w:divBdr>
        <w:top w:val="none" w:sz="0" w:space="0" w:color="auto"/>
        <w:left w:val="none" w:sz="0" w:space="0" w:color="auto"/>
        <w:bottom w:val="none" w:sz="0" w:space="0" w:color="auto"/>
        <w:right w:val="none" w:sz="0" w:space="0" w:color="auto"/>
      </w:divBdr>
    </w:div>
    <w:div w:id="1972831308">
      <w:bodyDiv w:val="1"/>
      <w:marLeft w:val="0"/>
      <w:marRight w:val="0"/>
      <w:marTop w:val="0"/>
      <w:marBottom w:val="0"/>
      <w:divBdr>
        <w:top w:val="none" w:sz="0" w:space="0" w:color="auto"/>
        <w:left w:val="none" w:sz="0" w:space="0" w:color="auto"/>
        <w:bottom w:val="none" w:sz="0" w:space="0" w:color="auto"/>
        <w:right w:val="none" w:sz="0" w:space="0" w:color="auto"/>
      </w:divBdr>
      <w:divsChild>
        <w:div w:id="863133259">
          <w:marLeft w:val="0"/>
          <w:marRight w:val="0"/>
          <w:marTop w:val="720"/>
          <w:marBottom w:val="720"/>
          <w:divBdr>
            <w:top w:val="none" w:sz="0" w:space="0" w:color="auto"/>
            <w:left w:val="none" w:sz="0" w:space="0" w:color="auto"/>
            <w:bottom w:val="none" w:sz="0" w:space="0" w:color="auto"/>
            <w:right w:val="none" w:sz="0" w:space="0" w:color="auto"/>
          </w:divBdr>
          <w:divsChild>
            <w:div w:id="1407413313">
              <w:marLeft w:val="0"/>
              <w:marRight w:val="0"/>
              <w:marTop w:val="0"/>
              <w:marBottom w:val="0"/>
              <w:divBdr>
                <w:top w:val="none" w:sz="0" w:space="0" w:color="auto"/>
                <w:left w:val="none" w:sz="0" w:space="0" w:color="auto"/>
                <w:bottom w:val="none" w:sz="0" w:space="0" w:color="auto"/>
                <w:right w:val="none" w:sz="0" w:space="0" w:color="auto"/>
              </w:divBdr>
              <w:divsChild>
                <w:div w:id="2065106249">
                  <w:marLeft w:val="0"/>
                  <w:marRight w:val="0"/>
                  <w:marTop w:val="0"/>
                  <w:marBottom w:val="0"/>
                  <w:divBdr>
                    <w:top w:val="none" w:sz="0" w:space="0" w:color="auto"/>
                    <w:left w:val="none" w:sz="0" w:space="0" w:color="auto"/>
                    <w:bottom w:val="none" w:sz="0" w:space="0" w:color="auto"/>
                    <w:right w:val="none" w:sz="0" w:space="0" w:color="auto"/>
                  </w:divBdr>
                  <w:divsChild>
                    <w:div w:id="1990009855">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986666786">
      <w:bodyDiv w:val="1"/>
      <w:marLeft w:val="0"/>
      <w:marRight w:val="0"/>
      <w:marTop w:val="0"/>
      <w:marBottom w:val="0"/>
      <w:divBdr>
        <w:top w:val="none" w:sz="0" w:space="0" w:color="auto"/>
        <w:left w:val="none" w:sz="0" w:space="0" w:color="auto"/>
        <w:bottom w:val="none" w:sz="0" w:space="0" w:color="auto"/>
        <w:right w:val="none" w:sz="0" w:space="0" w:color="auto"/>
      </w:divBdr>
    </w:div>
    <w:div w:id="2072461005">
      <w:bodyDiv w:val="1"/>
      <w:marLeft w:val="0"/>
      <w:marRight w:val="0"/>
      <w:marTop w:val="0"/>
      <w:marBottom w:val="0"/>
      <w:divBdr>
        <w:top w:val="none" w:sz="0" w:space="0" w:color="auto"/>
        <w:left w:val="none" w:sz="0" w:space="0" w:color="auto"/>
        <w:bottom w:val="none" w:sz="0" w:space="0" w:color="auto"/>
        <w:right w:val="none" w:sz="0" w:space="0" w:color="auto"/>
      </w:divBdr>
      <w:divsChild>
        <w:div w:id="1424496194">
          <w:marLeft w:val="0"/>
          <w:marRight w:val="0"/>
          <w:marTop w:val="0"/>
          <w:marBottom w:val="0"/>
          <w:divBdr>
            <w:top w:val="none" w:sz="0" w:space="0" w:color="auto"/>
            <w:left w:val="none" w:sz="0" w:space="0" w:color="auto"/>
            <w:bottom w:val="none" w:sz="0" w:space="0" w:color="auto"/>
            <w:right w:val="none" w:sz="0" w:space="0" w:color="auto"/>
          </w:divBdr>
          <w:divsChild>
            <w:div w:id="525680353">
              <w:marLeft w:val="0"/>
              <w:marRight w:val="0"/>
              <w:marTop w:val="0"/>
              <w:marBottom w:val="0"/>
              <w:divBdr>
                <w:top w:val="none" w:sz="0" w:space="0" w:color="auto"/>
                <w:left w:val="none" w:sz="0" w:space="0" w:color="auto"/>
                <w:bottom w:val="none" w:sz="0" w:space="0" w:color="auto"/>
                <w:right w:val="none" w:sz="0" w:space="0" w:color="auto"/>
              </w:divBdr>
              <w:divsChild>
                <w:div w:id="1462453731">
                  <w:marLeft w:val="0"/>
                  <w:marRight w:val="0"/>
                  <w:marTop w:val="0"/>
                  <w:marBottom w:val="0"/>
                  <w:divBdr>
                    <w:top w:val="none" w:sz="0" w:space="0" w:color="auto"/>
                    <w:left w:val="none" w:sz="0" w:space="0" w:color="auto"/>
                    <w:bottom w:val="none" w:sz="0" w:space="0" w:color="auto"/>
                    <w:right w:val="none" w:sz="0" w:space="0" w:color="auto"/>
                  </w:divBdr>
                  <w:divsChild>
                    <w:div w:id="497158610">
                      <w:marLeft w:val="0"/>
                      <w:marRight w:val="0"/>
                      <w:marTop w:val="0"/>
                      <w:marBottom w:val="0"/>
                      <w:divBdr>
                        <w:top w:val="none" w:sz="0" w:space="0" w:color="auto"/>
                        <w:left w:val="none" w:sz="0" w:space="0" w:color="auto"/>
                        <w:bottom w:val="none" w:sz="0" w:space="0" w:color="auto"/>
                        <w:right w:val="none" w:sz="0" w:space="0" w:color="auto"/>
                      </w:divBdr>
                      <w:divsChild>
                        <w:div w:id="1296567147">
                          <w:marLeft w:val="0"/>
                          <w:marRight w:val="0"/>
                          <w:marTop w:val="0"/>
                          <w:marBottom w:val="0"/>
                          <w:divBdr>
                            <w:top w:val="none" w:sz="0" w:space="0" w:color="auto"/>
                            <w:left w:val="none" w:sz="0" w:space="0" w:color="auto"/>
                            <w:bottom w:val="none" w:sz="0" w:space="0" w:color="auto"/>
                            <w:right w:val="none" w:sz="0" w:space="0" w:color="auto"/>
                          </w:divBdr>
                          <w:divsChild>
                            <w:div w:id="1268269159">
                              <w:marLeft w:val="0"/>
                              <w:marRight w:val="0"/>
                              <w:marTop w:val="0"/>
                              <w:marBottom w:val="0"/>
                              <w:divBdr>
                                <w:top w:val="none" w:sz="0" w:space="0" w:color="auto"/>
                                <w:left w:val="none" w:sz="0" w:space="0" w:color="auto"/>
                                <w:bottom w:val="none" w:sz="0" w:space="0" w:color="auto"/>
                                <w:right w:val="none" w:sz="0" w:space="0" w:color="auto"/>
                              </w:divBdr>
                              <w:divsChild>
                                <w:div w:id="1806968393">
                                  <w:marLeft w:val="0"/>
                                  <w:marRight w:val="0"/>
                                  <w:marTop w:val="0"/>
                                  <w:marBottom w:val="0"/>
                                  <w:divBdr>
                                    <w:top w:val="none" w:sz="0" w:space="0" w:color="auto"/>
                                    <w:left w:val="none" w:sz="0" w:space="0" w:color="auto"/>
                                    <w:bottom w:val="dashed" w:sz="6" w:space="11" w:color="6DE0FF"/>
                                    <w:right w:val="none" w:sz="0" w:space="0" w:color="auto"/>
                                  </w:divBdr>
                                  <w:divsChild>
                                    <w:div w:id="673724229">
                                      <w:marLeft w:val="0"/>
                                      <w:marRight w:val="0"/>
                                      <w:marTop w:val="0"/>
                                      <w:marBottom w:val="0"/>
                                      <w:divBdr>
                                        <w:top w:val="none" w:sz="0" w:space="0" w:color="auto"/>
                                        <w:left w:val="none" w:sz="0" w:space="0" w:color="auto"/>
                                        <w:bottom w:val="none" w:sz="0" w:space="0" w:color="auto"/>
                                        <w:right w:val="none" w:sz="0" w:space="0" w:color="auto"/>
                                      </w:divBdr>
                                      <w:divsChild>
                                        <w:div w:id="186058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572BF-D6A2-4F2A-A715-1FD44F5CC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207</TotalTime>
  <Pages>4</Pages>
  <Words>1286</Words>
  <Characters>7076</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FUNDACION ARTIUM DE ALAVA</vt:lpstr>
    </vt:vector>
  </TitlesOfParts>
  <Company>DFA-AFA</Company>
  <LinksUpToDate>false</LinksUpToDate>
  <CharactersWithSpaces>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FUNDACION ARTIUM DE ALAVA</dc:title>
  <dc:creator>rlcajas12</dc:creator>
  <cp:lastModifiedBy>Lopez de Heredia Lopez de Vicuña, Elena</cp:lastModifiedBy>
  <cp:revision>89</cp:revision>
  <cp:lastPrinted>2024-07-05T10:05:00Z</cp:lastPrinted>
  <dcterms:created xsi:type="dcterms:W3CDTF">2024-07-05T06:52:00Z</dcterms:created>
  <dcterms:modified xsi:type="dcterms:W3CDTF">2026-08-26T08:36:00Z</dcterms:modified>
</cp:coreProperties>
</file>