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4D90" w14:textId="77777777" w:rsidR="00885BF3" w:rsidRDefault="00885BF3">
      <w:pPr>
        <w:spacing w:before="240" w:after="480"/>
        <w:rPr>
          <w:b/>
          <w:sz w:val="24"/>
        </w:rPr>
      </w:pPr>
      <w:r>
        <w:rPr>
          <w:b/>
          <w:sz w:val="24"/>
        </w:rPr>
        <w:t>ACUERDO</w:t>
      </w:r>
    </w:p>
    <w:p w14:paraId="21748256" w14:textId="166B2BB5" w:rsidR="00561D27" w:rsidRPr="00561D27" w:rsidRDefault="00885BF3" w:rsidP="00561D27">
      <w:pPr>
        <w:tabs>
          <w:tab w:val="right" w:pos="8789"/>
        </w:tabs>
        <w:spacing w:after="480"/>
        <w:rPr>
          <w:sz w:val="22"/>
        </w:rPr>
      </w:pPr>
      <w:r>
        <w:rPr>
          <w:sz w:val="22"/>
        </w:rPr>
        <w:t xml:space="preserve">Departamento de </w:t>
      </w:r>
      <w:r w:rsidR="00081BEF">
        <w:rPr>
          <w:sz w:val="22"/>
        </w:rPr>
        <w:t>Igualdad, Euskera y Gobernanza</w:t>
      </w:r>
      <w:r>
        <w:rPr>
          <w:sz w:val="22"/>
        </w:rPr>
        <w:br/>
      </w:r>
      <w:r w:rsidR="00081BEF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Servicio de Secretaria Técnica y Atención Ciudadana"/>
            </w:textInput>
          </w:ffData>
        </w:fldChar>
      </w:r>
      <w:r w:rsidR="00081BEF">
        <w:rPr>
          <w:sz w:val="22"/>
        </w:rPr>
        <w:instrText xml:space="preserve"> FORMTEXT </w:instrText>
      </w:r>
      <w:r w:rsidR="00081BEF">
        <w:rPr>
          <w:sz w:val="22"/>
        </w:rPr>
      </w:r>
      <w:r w:rsidR="00081BEF">
        <w:rPr>
          <w:sz w:val="22"/>
        </w:rPr>
        <w:fldChar w:fldCharType="separate"/>
      </w:r>
      <w:r w:rsidR="00081BEF">
        <w:rPr>
          <w:noProof/>
          <w:sz w:val="22"/>
        </w:rPr>
        <w:t>Servicio de Secretaria Técnica y Atención Ciudadana</w:t>
      </w:r>
      <w:r w:rsidR="00081BEF">
        <w:rPr>
          <w:sz w:val="22"/>
        </w:rPr>
        <w:fldChar w:fldCharType="end"/>
      </w:r>
      <w:r>
        <w:rPr>
          <w:sz w:val="22"/>
        </w:rPr>
        <w:br/>
        <w:t>N</w:t>
      </w:r>
      <w:r w:rsidR="002938CA">
        <w:rPr>
          <w:sz w:val="22"/>
        </w:rPr>
        <w:t>.</w:t>
      </w:r>
      <w:r>
        <w:rPr>
          <w:sz w:val="22"/>
        </w:rPr>
        <w:t xml:space="preserve">º </w:t>
      </w:r>
      <w:proofErr w:type="spellStart"/>
      <w:r>
        <w:rPr>
          <w:sz w:val="22"/>
        </w:rPr>
        <w:t>expte</w:t>
      </w:r>
      <w:proofErr w:type="spellEnd"/>
      <w:r>
        <w:rPr>
          <w:sz w:val="22"/>
        </w:rPr>
        <w:t xml:space="preserve">.: </w:t>
      </w:r>
      <w:r w:rsidR="002938CA" w:rsidRPr="002938CA">
        <w:rPr>
          <w:sz w:val="22"/>
        </w:rPr>
        <w:t>ADM1 2025 0000002265</w:t>
      </w:r>
    </w:p>
    <w:p w14:paraId="6A68CFA4" w14:textId="1C8A8AD2" w:rsidR="00420C4B" w:rsidRDefault="00FC025C" w:rsidP="00F17E48">
      <w:pPr>
        <w:jc w:val="both"/>
        <w:rPr>
          <w:b/>
          <w:sz w:val="22"/>
        </w:rPr>
      </w:pPr>
      <w:r w:rsidRPr="00FC025C">
        <w:rPr>
          <w:b/>
          <w:sz w:val="22"/>
        </w:rPr>
        <w:t>Aprobación del Proyecto de Norma Foral de</w:t>
      </w:r>
      <w:r>
        <w:rPr>
          <w:b/>
          <w:sz w:val="22"/>
        </w:rPr>
        <w:t xml:space="preserve"> </w:t>
      </w:r>
      <w:r w:rsidRPr="00FC025C">
        <w:rPr>
          <w:b/>
          <w:sz w:val="22"/>
        </w:rPr>
        <w:t>ratificación del Convenio de colaboración</w:t>
      </w:r>
      <w:r>
        <w:rPr>
          <w:b/>
          <w:sz w:val="22"/>
        </w:rPr>
        <w:t xml:space="preserve"> </w:t>
      </w:r>
      <w:r w:rsidRPr="00FC025C">
        <w:rPr>
          <w:b/>
          <w:sz w:val="22"/>
        </w:rPr>
        <w:t>entre el Gobierno Vasco y las Diputaciones</w:t>
      </w:r>
      <w:r>
        <w:rPr>
          <w:b/>
          <w:sz w:val="22"/>
        </w:rPr>
        <w:t xml:space="preserve"> </w:t>
      </w:r>
      <w:r w:rsidRPr="00FC025C">
        <w:rPr>
          <w:b/>
          <w:sz w:val="22"/>
        </w:rPr>
        <w:t xml:space="preserve">Forales de Araba/Álava, Bizkaia y Gipuzkoa </w:t>
      </w:r>
      <w:r w:rsidR="00932823" w:rsidRPr="00932823">
        <w:rPr>
          <w:b/>
          <w:sz w:val="22"/>
        </w:rPr>
        <w:t>con el fin de asegurar el funcionamiento de los medios de comunicación íntegramente en euskera, periodo 2025-2028</w:t>
      </w:r>
    </w:p>
    <w:p w14:paraId="4791C5E5" w14:textId="77777777" w:rsidR="00F17E48" w:rsidRDefault="00F17E48" w:rsidP="00F17E48">
      <w:pPr>
        <w:jc w:val="both"/>
        <w:rPr>
          <w:b/>
          <w:sz w:val="22"/>
        </w:rPr>
      </w:pPr>
    </w:p>
    <w:p w14:paraId="440D4C62" w14:textId="77777777" w:rsidR="00F17E48" w:rsidRDefault="00F17E48" w:rsidP="00F17E48">
      <w:pPr>
        <w:jc w:val="both"/>
        <w:rPr>
          <w:b/>
          <w:sz w:val="22"/>
        </w:rPr>
      </w:pPr>
    </w:p>
    <w:p w14:paraId="5B35BA56" w14:textId="77777777" w:rsidR="00F7336C" w:rsidRDefault="00F7336C" w:rsidP="00F7336C">
      <w:pPr>
        <w:pStyle w:val="Textoindependiente"/>
        <w:ind w:left="54" w:right="131"/>
        <w:jc w:val="both"/>
      </w:pPr>
      <w:r>
        <w:t xml:space="preserve">El </w:t>
      </w:r>
      <w:proofErr w:type="spellStart"/>
      <w:r>
        <w:t>Estatuto</w:t>
      </w:r>
      <w:proofErr w:type="spellEnd"/>
      <w:r>
        <w:t xml:space="preserve"> de </w:t>
      </w:r>
      <w:proofErr w:type="spellStart"/>
      <w:r>
        <w:t>Autonomía</w:t>
      </w:r>
      <w:proofErr w:type="spellEnd"/>
      <w:r>
        <w:t xml:space="preserve"> del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 </w:t>
      </w:r>
      <w:proofErr w:type="spellStart"/>
      <w:r>
        <w:t>establece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artículo</w:t>
      </w:r>
      <w:proofErr w:type="spellEnd"/>
      <w:r>
        <w:t xml:space="preserve"> 6.2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comunes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Autónoma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la </w:t>
      </w:r>
      <w:proofErr w:type="spellStart"/>
      <w:r>
        <w:t>diversidad</w:t>
      </w:r>
      <w:proofErr w:type="spellEnd"/>
      <w:r>
        <w:t xml:space="preserve"> </w:t>
      </w:r>
      <w:proofErr w:type="spellStart"/>
      <w:r>
        <w:t>sociolingüística</w:t>
      </w:r>
      <w:proofErr w:type="spellEnd"/>
      <w:r>
        <w:t xml:space="preserve"> del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, </w:t>
      </w:r>
      <w:proofErr w:type="spellStart"/>
      <w:r>
        <w:t>garantizarán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uso del </w:t>
      </w:r>
      <w:proofErr w:type="spellStart"/>
      <w:r>
        <w:t>euskera</w:t>
      </w:r>
      <w:proofErr w:type="spellEnd"/>
      <w:r>
        <w:t xml:space="preserve"> y del </w:t>
      </w:r>
      <w:proofErr w:type="spellStart"/>
      <w:r>
        <w:t>castellano</w:t>
      </w:r>
      <w:proofErr w:type="spellEnd"/>
      <w:r>
        <w:t xml:space="preserve">, </w:t>
      </w:r>
      <w:proofErr w:type="spellStart"/>
      <w:r>
        <w:t>regulando</w:t>
      </w:r>
      <w:proofErr w:type="spellEnd"/>
      <w:r>
        <w:t xml:space="preserve"> su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, y </w:t>
      </w:r>
      <w:proofErr w:type="spellStart"/>
      <w:r>
        <w:t>arbitrarán</w:t>
      </w:r>
      <w:proofErr w:type="spellEnd"/>
      <w:r>
        <w:t xml:space="preserve"> y </w:t>
      </w:r>
      <w:proofErr w:type="spellStart"/>
      <w:r>
        <w:t>regularán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y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</w:t>
      </w:r>
      <w:proofErr w:type="spellStart"/>
      <w:r>
        <w:t>asegurar</w:t>
      </w:r>
      <w:proofErr w:type="spellEnd"/>
      <w:r>
        <w:t xml:space="preserve"> su </w:t>
      </w:r>
      <w:proofErr w:type="spellStart"/>
      <w:r>
        <w:t>conocimiento</w:t>
      </w:r>
      <w:proofErr w:type="spellEnd"/>
      <w:r>
        <w:t>.</w:t>
      </w:r>
    </w:p>
    <w:p w14:paraId="5D1591C2" w14:textId="77777777" w:rsidR="00F7336C" w:rsidRDefault="00F7336C" w:rsidP="00F7336C">
      <w:pPr>
        <w:pStyle w:val="Textoindependiente"/>
        <w:ind w:left="54" w:right="131"/>
        <w:jc w:val="both"/>
      </w:pPr>
    </w:p>
    <w:p w14:paraId="7E7CCC28" w14:textId="77777777" w:rsidR="00F17E48" w:rsidRDefault="00F17E48" w:rsidP="00F7336C">
      <w:pPr>
        <w:pStyle w:val="Textoindependiente"/>
        <w:ind w:left="54" w:right="131"/>
        <w:jc w:val="both"/>
      </w:pPr>
    </w:p>
    <w:p w14:paraId="45937B55" w14:textId="63E76116" w:rsidR="00F7336C" w:rsidRDefault="00F7336C" w:rsidP="00F7336C">
      <w:pPr>
        <w:pStyle w:val="Textoindependiente"/>
        <w:ind w:left="54" w:right="131"/>
        <w:jc w:val="both"/>
      </w:pPr>
      <w:r>
        <w:t xml:space="preserve">La </w:t>
      </w:r>
      <w:proofErr w:type="spellStart"/>
      <w:r>
        <w:t>Ley</w:t>
      </w:r>
      <w:proofErr w:type="spellEnd"/>
      <w:r>
        <w:t xml:space="preserve"> 10/1982, de 24 de </w:t>
      </w:r>
      <w:proofErr w:type="spellStart"/>
      <w:r>
        <w:t>noviembre</w:t>
      </w:r>
      <w:proofErr w:type="spellEnd"/>
      <w:r>
        <w:t xml:space="preserve">, </w:t>
      </w:r>
      <w:proofErr w:type="spellStart"/>
      <w:r>
        <w:t>básica</w:t>
      </w:r>
      <w:proofErr w:type="spellEnd"/>
      <w:r>
        <w:t xml:space="preserve"> de </w:t>
      </w:r>
      <w:proofErr w:type="spellStart"/>
      <w:r>
        <w:t>normalización</w:t>
      </w:r>
      <w:proofErr w:type="spellEnd"/>
      <w:r>
        <w:t xml:space="preserve"> del uso del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estableció</w:t>
      </w:r>
      <w:proofErr w:type="spellEnd"/>
      <w:r>
        <w:t xml:space="preserve"> una serie de </w:t>
      </w:r>
      <w:proofErr w:type="spellStart"/>
      <w:r>
        <w:t>obligaciones</w:t>
      </w:r>
      <w:proofErr w:type="spellEnd"/>
      <w:r>
        <w:t xml:space="preserve"> para </w:t>
      </w:r>
      <w:proofErr w:type="spellStart"/>
      <w:r>
        <w:t>las</w:t>
      </w:r>
      <w:proofErr w:type="spellEnd"/>
      <w:r>
        <w:t xml:space="preserve"> </w:t>
      </w:r>
      <w:proofErr w:type="spellStart"/>
      <w:r w:rsidR="00932823">
        <w:t>Administraciones</w:t>
      </w:r>
      <w:proofErr w:type="spellEnd"/>
      <w:r w:rsidR="00932823">
        <w:t xml:space="preserve"> </w:t>
      </w:r>
      <w:proofErr w:type="spellStart"/>
      <w:r w:rsidR="00932823">
        <w:t>Públicas</w:t>
      </w:r>
      <w:proofErr w:type="spellEnd"/>
      <w:r>
        <w:t xml:space="preserve">, </w:t>
      </w:r>
      <w:proofErr w:type="spellStart"/>
      <w:r>
        <w:t>derivadas</w:t>
      </w:r>
      <w:proofErr w:type="spellEnd"/>
      <w:r>
        <w:t xml:space="preserve"> del </w:t>
      </w:r>
      <w:proofErr w:type="spellStart"/>
      <w:r>
        <w:t>reconocimiento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lingüísticos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ciudadanos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capítulo</w:t>
      </w:r>
      <w:proofErr w:type="spellEnd"/>
      <w:r>
        <w:t xml:space="preserve"> </w:t>
      </w:r>
      <w:proofErr w:type="spellStart"/>
      <w:r>
        <w:t>tercero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segundo regula </w:t>
      </w:r>
      <w:proofErr w:type="spellStart"/>
      <w:r>
        <w:t>el</w:t>
      </w:r>
      <w:proofErr w:type="spellEnd"/>
      <w:r>
        <w:t xml:space="preserve"> uso del </w:t>
      </w:r>
      <w:proofErr w:type="spellStart"/>
      <w:r>
        <w:t>euskera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art</w:t>
      </w:r>
      <w:r w:rsidR="00420C4B">
        <w:t>ículo</w:t>
      </w:r>
      <w:proofErr w:type="spellEnd"/>
      <w:r>
        <w:t xml:space="preserve"> 22 se </w:t>
      </w:r>
      <w:proofErr w:type="spellStart"/>
      <w:r>
        <w:t>reconoce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ciudadanos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tanto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euskera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castellano</w:t>
      </w:r>
      <w:proofErr w:type="spellEnd"/>
      <w:r>
        <w:t xml:space="preserve">. </w:t>
      </w:r>
    </w:p>
    <w:p w14:paraId="45EF5514" w14:textId="77777777" w:rsidR="00F7336C" w:rsidRDefault="00F7336C" w:rsidP="00F7336C">
      <w:pPr>
        <w:pStyle w:val="Textoindependiente"/>
        <w:ind w:left="54" w:right="131"/>
        <w:jc w:val="both"/>
      </w:pPr>
    </w:p>
    <w:p w14:paraId="6B7AB786" w14:textId="77777777" w:rsidR="00F17E48" w:rsidRDefault="00F17E48" w:rsidP="00F7336C">
      <w:pPr>
        <w:pStyle w:val="Textoindependiente"/>
        <w:ind w:left="54" w:right="131"/>
        <w:jc w:val="both"/>
      </w:pPr>
    </w:p>
    <w:p w14:paraId="099FBB02" w14:textId="77777777" w:rsidR="00F7336C" w:rsidRDefault="00F7336C" w:rsidP="00F7336C">
      <w:pPr>
        <w:pStyle w:val="Textoindependiente"/>
        <w:ind w:left="54" w:right="131"/>
        <w:jc w:val="both"/>
      </w:pPr>
      <w:proofErr w:type="spellStart"/>
      <w:r>
        <w:t>Además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26 de ese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legal </w:t>
      </w:r>
      <w:proofErr w:type="spellStart"/>
      <w:r>
        <w:t>establece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mandato</w:t>
      </w:r>
      <w:proofErr w:type="spellEnd"/>
      <w:r>
        <w:t xml:space="preserve">, </w:t>
      </w:r>
      <w:proofErr w:type="spellStart"/>
      <w:r>
        <w:t>dirigido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vascos</w:t>
      </w:r>
      <w:proofErr w:type="spellEnd"/>
      <w:r>
        <w:t xml:space="preserve">, de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oportunas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</w:t>
      </w:r>
      <w:proofErr w:type="spellStart"/>
      <w:r>
        <w:t>tendentes</w:t>
      </w:r>
      <w:proofErr w:type="spellEnd"/>
      <w:r>
        <w:t xml:space="preserve"> a </w:t>
      </w:r>
      <w:proofErr w:type="spellStart"/>
      <w:r>
        <w:t>fomentar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uso del </w:t>
      </w:r>
      <w:proofErr w:type="spellStart"/>
      <w:r>
        <w:t>euskera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ámbitos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, a fin de </w:t>
      </w:r>
      <w:proofErr w:type="spellStart"/>
      <w:r>
        <w:t>posibilitar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ciudadanos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desenvolvimiento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lengua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mercantiles</w:t>
      </w:r>
      <w:proofErr w:type="spellEnd"/>
      <w:r>
        <w:t xml:space="preserve">, </w:t>
      </w:r>
      <w:proofErr w:type="spellStart"/>
      <w:r>
        <w:t>culturales</w:t>
      </w:r>
      <w:proofErr w:type="spellEnd"/>
      <w:r>
        <w:t xml:space="preserve">, </w:t>
      </w:r>
      <w:proofErr w:type="spellStart"/>
      <w:r>
        <w:t>asociativas</w:t>
      </w:r>
      <w:proofErr w:type="spellEnd"/>
      <w:r>
        <w:t xml:space="preserve">, </w:t>
      </w:r>
      <w:proofErr w:type="spellStart"/>
      <w:r>
        <w:t>deportivas</w:t>
      </w:r>
      <w:proofErr w:type="spellEnd"/>
      <w:r>
        <w:t xml:space="preserve">, </w:t>
      </w:r>
      <w:proofErr w:type="spellStart"/>
      <w:r>
        <w:t>religiosas</w:t>
      </w:r>
      <w:proofErr w:type="spellEnd"/>
      <w:r>
        <w:t xml:space="preserve"> y </w:t>
      </w:r>
      <w:proofErr w:type="spellStart"/>
      <w:r>
        <w:t>cualesquiera</w:t>
      </w:r>
      <w:proofErr w:type="spellEnd"/>
      <w:r>
        <w:t xml:space="preserve"> </w:t>
      </w:r>
      <w:proofErr w:type="spellStart"/>
      <w:r>
        <w:t>otras</w:t>
      </w:r>
      <w:proofErr w:type="spellEnd"/>
      <w:r>
        <w:t>.</w:t>
      </w:r>
    </w:p>
    <w:p w14:paraId="50580146" w14:textId="77777777" w:rsidR="00F7336C" w:rsidRDefault="00F7336C" w:rsidP="00DD448F">
      <w:pPr>
        <w:pStyle w:val="Textoindependiente"/>
        <w:ind w:left="54" w:right="131"/>
        <w:jc w:val="both"/>
      </w:pPr>
    </w:p>
    <w:p w14:paraId="62D0D7BE" w14:textId="77777777" w:rsidR="00F17E48" w:rsidRDefault="00F17E48" w:rsidP="00DD448F">
      <w:pPr>
        <w:pStyle w:val="Textoindependiente"/>
        <w:ind w:left="54" w:right="131"/>
        <w:jc w:val="both"/>
      </w:pPr>
    </w:p>
    <w:p w14:paraId="3A5E58BF" w14:textId="5E0CA10B" w:rsidR="00DD448F" w:rsidRDefault="00420C4B" w:rsidP="00420C4B">
      <w:pPr>
        <w:pStyle w:val="Textoindependiente"/>
        <w:ind w:left="54" w:right="131"/>
        <w:jc w:val="both"/>
      </w:pPr>
      <w:proofErr w:type="spellStart"/>
      <w:r>
        <w:t>E</w:t>
      </w:r>
      <w:r w:rsidR="00DD448F">
        <w:t>n</w:t>
      </w:r>
      <w:proofErr w:type="spellEnd"/>
      <w:r w:rsidR="00DD448F">
        <w:t xml:space="preserve"> su </w:t>
      </w:r>
      <w:proofErr w:type="spellStart"/>
      <w:r w:rsidR="00DD448F">
        <w:t>artículo</w:t>
      </w:r>
      <w:proofErr w:type="spellEnd"/>
      <w:r w:rsidR="00DD448F">
        <w:t xml:space="preserve"> 5, </w:t>
      </w:r>
      <w:proofErr w:type="spellStart"/>
      <w:r w:rsidR="00DD448F">
        <w:t>recoge</w:t>
      </w:r>
      <w:proofErr w:type="spellEnd"/>
      <w:r w:rsidR="00DD448F">
        <w:t xml:space="preserve"> </w:t>
      </w:r>
      <w:proofErr w:type="spellStart"/>
      <w:r w:rsidR="00DD448F">
        <w:t>entre</w:t>
      </w:r>
      <w:proofErr w:type="spellEnd"/>
      <w:r w:rsidR="00DD448F">
        <w:t xml:space="preserve"> </w:t>
      </w:r>
      <w:proofErr w:type="spellStart"/>
      <w:r w:rsidR="00DD448F">
        <w:t>los</w:t>
      </w:r>
      <w:proofErr w:type="spellEnd"/>
      <w:r w:rsidR="00DD448F">
        <w:t xml:space="preserve"> </w:t>
      </w:r>
      <w:proofErr w:type="spellStart"/>
      <w:r w:rsidR="00DD448F">
        <w:t>derechos</w:t>
      </w:r>
      <w:proofErr w:type="spellEnd"/>
      <w:r w:rsidR="00DD448F">
        <w:t xml:space="preserve"> </w:t>
      </w:r>
      <w:proofErr w:type="spellStart"/>
      <w:r w:rsidR="00DD448F">
        <w:t>lingüísticos</w:t>
      </w:r>
      <w:proofErr w:type="spellEnd"/>
      <w:r w:rsidR="00DD448F">
        <w:t xml:space="preserve"> </w:t>
      </w:r>
      <w:proofErr w:type="spellStart"/>
      <w:r w:rsidR="00DD448F">
        <w:t>más</w:t>
      </w:r>
      <w:proofErr w:type="spellEnd"/>
      <w:r w:rsidR="00DD448F">
        <w:t xml:space="preserve"> </w:t>
      </w:r>
      <w:proofErr w:type="spellStart"/>
      <w:r w:rsidR="00DD448F">
        <w:t>básicos</w:t>
      </w:r>
      <w:proofErr w:type="spellEnd"/>
      <w:r w:rsidR="00DD448F">
        <w:t xml:space="preserve"> </w:t>
      </w:r>
      <w:proofErr w:type="spellStart"/>
      <w:r w:rsidR="00DD448F">
        <w:t>el</w:t>
      </w:r>
      <w:proofErr w:type="spellEnd"/>
      <w:r w:rsidR="00DD448F">
        <w:t xml:space="preserve"> </w:t>
      </w:r>
      <w:proofErr w:type="spellStart"/>
      <w:r w:rsidR="00DD448F">
        <w:t>derecho</w:t>
      </w:r>
      <w:proofErr w:type="spellEnd"/>
      <w:r w:rsidR="00DD448F">
        <w:t xml:space="preserve"> a </w:t>
      </w:r>
      <w:proofErr w:type="spellStart"/>
      <w:r w:rsidR="00DD448F">
        <w:t>recibir</w:t>
      </w:r>
      <w:proofErr w:type="spellEnd"/>
      <w:r w:rsidR="00DD448F">
        <w:t xml:space="preserve"> </w:t>
      </w:r>
      <w:proofErr w:type="spellStart"/>
      <w:r w:rsidR="00DD448F">
        <w:t>información</w:t>
      </w:r>
      <w:proofErr w:type="spellEnd"/>
      <w:r w:rsidR="00DD448F">
        <w:t xml:space="preserve"> </w:t>
      </w:r>
      <w:proofErr w:type="spellStart"/>
      <w:r w:rsidR="00DD448F">
        <w:t>en</w:t>
      </w:r>
      <w:proofErr w:type="spellEnd"/>
      <w:r w:rsidR="00DD448F">
        <w:t xml:space="preserve"> </w:t>
      </w:r>
      <w:proofErr w:type="spellStart"/>
      <w:r w:rsidR="00DD448F">
        <w:t>euskera</w:t>
      </w:r>
      <w:proofErr w:type="spellEnd"/>
      <w:r w:rsidR="00DD448F">
        <w:t xml:space="preserve">, </w:t>
      </w:r>
      <w:proofErr w:type="spellStart"/>
      <w:r w:rsidR="00DD448F">
        <w:t>literalmente</w:t>
      </w:r>
      <w:proofErr w:type="spellEnd"/>
      <w:r w:rsidR="00DD448F">
        <w:t xml:space="preserve"> “</w:t>
      </w:r>
      <w:proofErr w:type="spellStart"/>
      <w:r w:rsidR="00DD448F" w:rsidRPr="00F7336C">
        <w:rPr>
          <w:i/>
          <w:iCs/>
        </w:rPr>
        <w:t>derecho</w:t>
      </w:r>
      <w:proofErr w:type="spellEnd"/>
      <w:r w:rsidR="00DD448F" w:rsidRPr="00F7336C">
        <w:rPr>
          <w:i/>
          <w:iCs/>
        </w:rPr>
        <w:t xml:space="preserve"> a </w:t>
      </w:r>
      <w:proofErr w:type="spellStart"/>
      <w:r w:rsidR="00DD448F" w:rsidRPr="00F7336C">
        <w:rPr>
          <w:i/>
          <w:iCs/>
        </w:rPr>
        <w:t>recibir</w:t>
      </w:r>
      <w:proofErr w:type="spellEnd"/>
      <w:r w:rsidR="00DD448F" w:rsidRPr="00F7336C">
        <w:rPr>
          <w:i/>
          <w:iCs/>
        </w:rPr>
        <w:t xml:space="preserve"> </w:t>
      </w:r>
      <w:proofErr w:type="spellStart"/>
      <w:r w:rsidR="00DD448F" w:rsidRPr="00F7336C">
        <w:rPr>
          <w:i/>
          <w:iCs/>
        </w:rPr>
        <w:t>en</w:t>
      </w:r>
      <w:proofErr w:type="spellEnd"/>
      <w:r w:rsidR="00DD448F" w:rsidRPr="00F7336C">
        <w:rPr>
          <w:i/>
          <w:iCs/>
        </w:rPr>
        <w:t xml:space="preserve"> </w:t>
      </w:r>
      <w:proofErr w:type="spellStart"/>
      <w:r w:rsidR="00DD448F" w:rsidRPr="00F7336C">
        <w:rPr>
          <w:i/>
          <w:iCs/>
        </w:rPr>
        <w:t>euskera</w:t>
      </w:r>
      <w:proofErr w:type="spellEnd"/>
      <w:r w:rsidR="00DD448F" w:rsidRPr="00F7336C">
        <w:rPr>
          <w:i/>
          <w:iCs/>
        </w:rPr>
        <w:t xml:space="preserve"> </w:t>
      </w:r>
      <w:proofErr w:type="spellStart"/>
      <w:r w:rsidR="00DD448F" w:rsidRPr="00F7336C">
        <w:rPr>
          <w:i/>
          <w:iCs/>
        </w:rPr>
        <w:t>publicaciones</w:t>
      </w:r>
      <w:proofErr w:type="spellEnd"/>
      <w:r w:rsidR="00DD448F" w:rsidRPr="00F7336C">
        <w:rPr>
          <w:i/>
          <w:iCs/>
        </w:rPr>
        <w:t xml:space="preserve"> </w:t>
      </w:r>
      <w:proofErr w:type="spellStart"/>
      <w:r w:rsidR="00DD448F" w:rsidRPr="00F7336C">
        <w:rPr>
          <w:i/>
          <w:iCs/>
        </w:rPr>
        <w:t>periódicas</w:t>
      </w:r>
      <w:proofErr w:type="spellEnd"/>
      <w:r w:rsidR="00DD448F" w:rsidRPr="00F7336C">
        <w:rPr>
          <w:i/>
          <w:iCs/>
        </w:rPr>
        <w:t xml:space="preserve">, </w:t>
      </w:r>
      <w:proofErr w:type="spellStart"/>
      <w:r w:rsidR="00DD448F" w:rsidRPr="00F7336C">
        <w:rPr>
          <w:i/>
          <w:iCs/>
        </w:rPr>
        <w:t>programas</w:t>
      </w:r>
      <w:proofErr w:type="spellEnd"/>
      <w:r w:rsidR="00DD448F" w:rsidRPr="00F7336C">
        <w:rPr>
          <w:i/>
          <w:iCs/>
        </w:rPr>
        <w:t xml:space="preserve"> de radio y </w:t>
      </w:r>
      <w:proofErr w:type="spellStart"/>
      <w:r w:rsidR="00DD448F" w:rsidRPr="00F7336C">
        <w:rPr>
          <w:i/>
          <w:iCs/>
        </w:rPr>
        <w:t>televisión</w:t>
      </w:r>
      <w:proofErr w:type="spellEnd"/>
      <w:r w:rsidR="00DD448F" w:rsidRPr="00F7336C">
        <w:rPr>
          <w:i/>
          <w:iCs/>
        </w:rPr>
        <w:t xml:space="preserve"> y de </w:t>
      </w:r>
      <w:proofErr w:type="spellStart"/>
      <w:r w:rsidR="00DD448F" w:rsidRPr="00F7336C">
        <w:rPr>
          <w:i/>
          <w:iCs/>
        </w:rPr>
        <w:t>otros</w:t>
      </w:r>
      <w:proofErr w:type="spellEnd"/>
      <w:r w:rsidR="00DD448F" w:rsidRPr="00F7336C">
        <w:rPr>
          <w:i/>
          <w:iCs/>
        </w:rPr>
        <w:t xml:space="preserve"> </w:t>
      </w:r>
      <w:proofErr w:type="spellStart"/>
      <w:r w:rsidR="00DD448F" w:rsidRPr="00F7336C">
        <w:rPr>
          <w:i/>
          <w:iCs/>
        </w:rPr>
        <w:t>medios</w:t>
      </w:r>
      <w:proofErr w:type="spellEnd"/>
      <w:r w:rsidR="00DD448F" w:rsidRPr="00F7336C">
        <w:rPr>
          <w:i/>
          <w:iCs/>
        </w:rPr>
        <w:t xml:space="preserve"> de </w:t>
      </w:r>
      <w:proofErr w:type="spellStart"/>
      <w:r w:rsidR="00DD448F" w:rsidRPr="00F7336C">
        <w:rPr>
          <w:i/>
          <w:iCs/>
        </w:rPr>
        <w:t>comunicación</w:t>
      </w:r>
      <w:proofErr w:type="spellEnd"/>
      <w:r w:rsidR="00DD448F">
        <w:t>”.</w:t>
      </w:r>
      <w:r>
        <w:t xml:space="preserve"> </w:t>
      </w:r>
      <w:proofErr w:type="spellStart"/>
      <w:r w:rsidR="00DD448F">
        <w:t>Dicho</w:t>
      </w:r>
      <w:proofErr w:type="spellEnd"/>
      <w:r w:rsidR="00DD448F">
        <w:t xml:space="preserve"> </w:t>
      </w:r>
      <w:proofErr w:type="spellStart"/>
      <w:r w:rsidR="00DD448F">
        <w:t>artículo</w:t>
      </w:r>
      <w:proofErr w:type="spellEnd"/>
      <w:r w:rsidR="00DD448F">
        <w:t xml:space="preserve">, </w:t>
      </w:r>
      <w:proofErr w:type="spellStart"/>
      <w:r w:rsidR="00DD448F">
        <w:t>encomienda</w:t>
      </w:r>
      <w:proofErr w:type="spellEnd"/>
      <w:r w:rsidR="00DD448F">
        <w:t xml:space="preserve"> una serie de </w:t>
      </w:r>
      <w:proofErr w:type="spellStart"/>
      <w:r w:rsidR="00DD448F">
        <w:t>obligaciones</w:t>
      </w:r>
      <w:proofErr w:type="spellEnd"/>
      <w:r w:rsidR="00DD448F">
        <w:t xml:space="preserve"> </w:t>
      </w:r>
      <w:proofErr w:type="spellStart"/>
      <w:r w:rsidR="00DD448F">
        <w:t>específicas</w:t>
      </w:r>
      <w:proofErr w:type="spellEnd"/>
      <w:r w:rsidR="00DD448F">
        <w:t xml:space="preserve"> al </w:t>
      </w:r>
      <w:proofErr w:type="spellStart"/>
      <w:r w:rsidR="00DD448F">
        <w:t>Gobierno</w:t>
      </w:r>
      <w:proofErr w:type="spellEnd"/>
      <w:r w:rsidR="00DD448F">
        <w:t xml:space="preserve"> </w:t>
      </w:r>
      <w:proofErr w:type="spellStart"/>
      <w:r w:rsidR="00DD448F">
        <w:t>Vasco</w:t>
      </w:r>
      <w:proofErr w:type="spellEnd"/>
      <w:r w:rsidR="00DD448F">
        <w:t xml:space="preserve"> y </w:t>
      </w:r>
      <w:proofErr w:type="spellStart"/>
      <w:r w:rsidR="00DD448F">
        <w:t>establece</w:t>
      </w:r>
      <w:proofErr w:type="spellEnd"/>
      <w:r w:rsidR="00DD448F">
        <w:t xml:space="preserve"> </w:t>
      </w:r>
      <w:proofErr w:type="spellStart"/>
      <w:r w:rsidR="00DD448F">
        <w:t>que</w:t>
      </w:r>
      <w:proofErr w:type="spellEnd"/>
      <w:r w:rsidR="00DD448F">
        <w:t xml:space="preserve"> </w:t>
      </w:r>
      <w:proofErr w:type="spellStart"/>
      <w:r w:rsidR="00DD448F">
        <w:t>los</w:t>
      </w:r>
      <w:proofErr w:type="spellEnd"/>
      <w:r w:rsidR="00DD448F">
        <w:t xml:space="preserve"> </w:t>
      </w:r>
      <w:proofErr w:type="spellStart"/>
      <w:r w:rsidR="00DD448F">
        <w:t>poderes</w:t>
      </w:r>
      <w:proofErr w:type="spellEnd"/>
      <w:r w:rsidR="00DD448F">
        <w:t xml:space="preserve"> </w:t>
      </w:r>
      <w:proofErr w:type="spellStart"/>
      <w:r w:rsidR="00DD448F">
        <w:t>públicos</w:t>
      </w:r>
      <w:proofErr w:type="spellEnd"/>
      <w:r w:rsidR="00DD448F">
        <w:t xml:space="preserve"> </w:t>
      </w:r>
      <w:proofErr w:type="spellStart"/>
      <w:r w:rsidR="00DD448F">
        <w:t>vascos</w:t>
      </w:r>
      <w:proofErr w:type="spellEnd"/>
      <w:r w:rsidR="00DD448F">
        <w:t xml:space="preserve"> </w:t>
      </w:r>
      <w:proofErr w:type="spellStart"/>
      <w:r w:rsidR="00DD448F">
        <w:t>deberán</w:t>
      </w:r>
      <w:proofErr w:type="spellEnd"/>
      <w:r w:rsidR="00DD448F">
        <w:t xml:space="preserve"> </w:t>
      </w:r>
      <w:proofErr w:type="spellStart"/>
      <w:r w:rsidR="00DD448F">
        <w:t>adoptar</w:t>
      </w:r>
      <w:proofErr w:type="spellEnd"/>
      <w:r w:rsidR="00DD448F">
        <w:t xml:space="preserve"> </w:t>
      </w:r>
      <w:proofErr w:type="spellStart"/>
      <w:r w:rsidR="00DD448F">
        <w:t>las</w:t>
      </w:r>
      <w:proofErr w:type="spellEnd"/>
      <w:r w:rsidR="00DD448F">
        <w:t xml:space="preserve"> </w:t>
      </w:r>
      <w:proofErr w:type="spellStart"/>
      <w:r w:rsidR="00DD448F">
        <w:t>medidas</w:t>
      </w:r>
      <w:proofErr w:type="spellEnd"/>
      <w:r w:rsidR="00DD448F">
        <w:t xml:space="preserve"> </w:t>
      </w:r>
      <w:proofErr w:type="spellStart"/>
      <w:r w:rsidR="00DD448F">
        <w:t>oportunas</w:t>
      </w:r>
      <w:proofErr w:type="spellEnd"/>
      <w:r w:rsidR="00DD448F">
        <w:t xml:space="preserve"> y </w:t>
      </w:r>
      <w:proofErr w:type="spellStart"/>
      <w:r w:rsidR="00DD448F">
        <w:t>poner</w:t>
      </w:r>
      <w:proofErr w:type="spellEnd"/>
      <w:r w:rsidR="00DD448F">
        <w:t xml:space="preserve"> </w:t>
      </w:r>
      <w:proofErr w:type="spellStart"/>
      <w:r w:rsidR="00DD448F">
        <w:t>los</w:t>
      </w:r>
      <w:proofErr w:type="spellEnd"/>
      <w:r w:rsidR="00DD448F">
        <w:t xml:space="preserve"> </w:t>
      </w:r>
      <w:proofErr w:type="spellStart"/>
      <w:r w:rsidR="00DD448F">
        <w:t>medios</w:t>
      </w:r>
      <w:proofErr w:type="spellEnd"/>
      <w:r w:rsidR="00DD448F">
        <w:t xml:space="preserve"> </w:t>
      </w:r>
      <w:proofErr w:type="spellStart"/>
      <w:r w:rsidR="00DD448F">
        <w:t>necesarios</w:t>
      </w:r>
      <w:proofErr w:type="spellEnd"/>
      <w:r w:rsidR="00DD448F">
        <w:t xml:space="preserve"> para </w:t>
      </w:r>
      <w:proofErr w:type="spellStart"/>
      <w:r w:rsidR="00DD448F">
        <w:t>fomentar</w:t>
      </w:r>
      <w:proofErr w:type="spellEnd"/>
      <w:r w:rsidR="00DD448F">
        <w:t xml:space="preserve"> </w:t>
      </w:r>
      <w:proofErr w:type="spellStart"/>
      <w:r w:rsidR="00DD448F">
        <w:t>el</w:t>
      </w:r>
      <w:proofErr w:type="spellEnd"/>
      <w:r w:rsidR="00DD448F">
        <w:t xml:space="preserve"> uso del </w:t>
      </w:r>
      <w:proofErr w:type="spellStart"/>
      <w:r w:rsidR="00DD448F">
        <w:t>euskera</w:t>
      </w:r>
      <w:proofErr w:type="spellEnd"/>
      <w:r w:rsidR="00DD448F">
        <w:t xml:space="preserve"> </w:t>
      </w:r>
      <w:proofErr w:type="spellStart"/>
      <w:r w:rsidR="00DD448F">
        <w:t>en</w:t>
      </w:r>
      <w:proofErr w:type="spellEnd"/>
      <w:r w:rsidR="00DD448F">
        <w:t xml:space="preserve"> </w:t>
      </w:r>
      <w:proofErr w:type="spellStart"/>
      <w:r w:rsidR="00DD448F">
        <w:t>todos</w:t>
      </w:r>
      <w:proofErr w:type="spellEnd"/>
      <w:r w:rsidR="00DD448F">
        <w:t xml:space="preserve"> </w:t>
      </w:r>
      <w:proofErr w:type="spellStart"/>
      <w:r w:rsidR="00DD448F">
        <w:t>los</w:t>
      </w:r>
      <w:proofErr w:type="spellEnd"/>
      <w:r w:rsidR="00DD448F">
        <w:t xml:space="preserve"> </w:t>
      </w:r>
      <w:proofErr w:type="spellStart"/>
      <w:r w:rsidR="00DD448F">
        <w:t>ámbitos</w:t>
      </w:r>
      <w:proofErr w:type="spellEnd"/>
      <w:r w:rsidR="00DD448F">
        <w:t xml:space="preserve"> de la </w:t>
      </w:r>
      <w:proofErr w:type="spellStart"/>
      <w:r w:rsidR="00DD448F">
        <w:t>vida</w:t>
      </w:r>
      <w:proofErr w:type="spellEnd"/>
      <w:r w:rsidR="00DD448F">
        <w:t xml:space="preserve"> </w:t>
      </w:r>
      <w:proofErr w:type="spellStart"/>
      <w:r w:rsidR="00DD448F">
        <w:t>social</w:t>
      </w:r>
      <w:proofErr w:type="spellEnd"/>
      <w:r w:rsidR="00DD448F">
        <w:t xml:space="preserve">, a fin de </w:t>
      </w:r>
      <w:proofErr w:type="spellStart"/>
      <w:r w:rsidR="00DD448F">
        <w:t>que</w:t>
      </w:r>
      <w:proofErr w:type="spellEnd"/>
      <w:r w:rsidR="00DD448F">
        <w:t xml:space="preserve"> la </w:t>
      </w:r>
      <w:proofErr w:type="spellStart"/>
      <w:r w:rsidR="00DD448F">
        <w:t>ciudadanía</w:t>
      </w:r>
      <w:proofErr w:type="spellEnd"/>
      <w:r w:rsidR="00DD448F">
        <w:t xml:space="preserve"> </w:t>
      </w:r>
      <w:proofErr w:type="spellStart"/>
      <w:r w:rsidR="00DD448F">
        <w:t>pueda</w:t>
      </w:r>
      <w:proofErr w:type="spellEnd"/>
      <w:r w:rsidR="00DD448F">
        <w:t xml:space="preserve"> </w:t>
      </w:r>
      <w:proofErr w:type="spellStart"/>
      <w:r w:rsidR="00DD448F">
        <w:t>desarrollar</w:t>
      </w:r>
      <w:proofErr w:type="spellEnd"/>
      <w:r w:rsidR="00DD448F">
        <w:t xml:space="preserve"> </w:t>
      </w:r>
      <w:proofErr w:type="spellStart"/>
      <w:r w:rsidR="00DD448F">
        <w:t>en</w:t>
      </w:r>
      <w:proofErr w:type="spellEnd"/>
      <w:r w:rsidR="00DD448F">
        <w:t xml:space="preserve"> </w:t>
      </w:r>
      <w:proofErr w:type="spellStart"/>
      <w:r w:rsidR="00DD448F">
        <w:t>euskera</w:t>
      </w:r>
      <w:proofErr w:type="spellEnd"/>
      <w:r w:rsidR="00DD448F">
        <w:t xml:space="preserve"> </w:t>
      </w:r>
      <w:proofErr w:type="spellStart"/>
      <w:r w:rsidR="00DD448F">
        <w:t>todas</w:t>
      </w:r>
      <w:proofErr w:type="spellEnd"/>
      <w:r w:rsidR="00DD448F">
        <w:t xml:space="preserve"> </w:t>
      </w:r>
      <w:proofErr w:type="spellStart"/>
      <w:r w:rsidR="00DD448F">
        <w:t>las</w:t>
      </w:r>
      <w:proofErr w:type="spellEnd"/>
      <w:r w:rsidR="00DD448F">
        <w:t xml:space="preserve"> </w:t>
      </w:r>
      <w:proofErr w:type="spellStart"/>
      <w:r w:rsidR="00DD448F">
        <w:t>actividades</w:t>
      </w:r>
      <w:proofErr w:type="spellEnd"/>
      <w:r w:rsidR="00DD448F">
        <w:t xml:space="preserve"> </w:t>
      </w:r>
      <w:proofErr w:type="spellStart"/>
      <w:r w:rsidR="00DD448F">
        <w:t>comerciales</w:t>
      </w:r>
      <w:proofErr w:type="spellEnd"/>
      <w:r w:rsidR="00DD448F">
        <w:t xml:space="preserve">, </w:t>
      </w:r>
      <w:proofErr w:type="spellStart"/>
      <w:r w:rsidR="00DD448F">
        <w:t>culturales</w:t>
      </w:r>
      <w:proofErr w:type="spellEnd"/>
      <w:r w:rsidR="00DD448F">
        <w:t xml:space="preserve">, </w:t>
      </w:r>
      <w:proofErr w:type="spellStart"/>
      <w:r w:rsidR="00DD448F">
        <w:t>asociativas</w:t>
      </w:r>
      <w:proofErr w:type="spellEnd"/>
      <w:r w:rsidR="00DD448F">
        <w:t xml:space="preserve">, </w:t>
      </w:r>
      <w:proofErr w:type="spellStart"/>
      <w:r w:rsidR="00DD448F">
        <w:t>deportivas</w:t>
      </w:r>
      <w:proofErr w:type="spellEnd"/>
      <w:r w:rsidR="00DD448F">
        <w:t xml:space="preserve">, </w:t>
      </w:r>
      <w:proofErr w:type="spellStart"/>
      <w:r w:rsidR="00DD448F">
        <w:t>religiosas</w:t>
      </w:r>
      <w:proofErr w:type="spellEnd"/>
      <w:r w:rsidR="00DD448F">
        <w:t xml:space="preserve"> o de </w:t>
      </w:r>
      <w:proofErr w:type="spellStart"/>
      <w:r w:rsidR="00DD448F">
        <w:t>cualquier</w:t>
      </w:r>
      <w:proofErr w:type="spellEnd"/>
      <w:r w:rsidR="00DD448F">
        <w:t xml:space="preserve"> </w:t>
      </w:r>
      <w:proofErr w:type="spellStart"/>
      <w:r w:rsidR="00DD448F">
        <w:t>otra</w:t>
      </w:r>
      <w:proofErr w:type="spellEnd"/>
      <w:r w:rsidR="00DD448F">
        <w:t xml:space="preserve"> </w:t>
      </w:r>
      <w:proofErr w:type="spellStart"/>
      <w:r w:rsidR="00DD448F">
        <w:t>índole</w:t>
      </w:r>
      <w:proofErr w:type="spellEnd"/>
      <w:r w:rsidR="00DD448F">
        <w:t>.</w:t>
      </w:r>
    </w:p>
    <w:p w14:paraId="3F48805C" w14:textId="77777777" w:rsidR="009F0AA6" w:rsidRDefault="009F0AA6" w:rsidP="00420C4B">
      <w:pPr>
        <w:pStyle w:val="Textoindependiente"/>
        <w:ind w:left="54" w:right="131"/>
        <w:jc w:val="both"/>
      </w:pPr>
    </w:p>
    <w:p w14:paraId="4CC7FE26" w14:textId="77777777" w:rsidR="00F17E48" w:rsidRDefault="00F17E48" w:rsidP="00420C4B">
      <w:pPr>
        <w:pStyle w:val="Textoindependiente"/>
        <w:ind w:left="54" w:right="131"/>
        <w:jc w:val="both"/>
      </w:pPr>
    </w:p>
    <w:p w14:paraId="258BC780" w14:textId="77777777" w:rsidR="00F17E48" w:rsidRDefault="00F17E48" w:rsidP="00420C4B">
      <w:pPr>
        <w:pStyle w:val="Textoindependiente"/>
        <w:ind w:left="54" w:right="131"/>
        <w:jc w:val="both"/>
      </w:pPr>
    </w:p>
    <w:p w14:paraId="2914CC41" w14:textId="77777777" w:rsidR="008C26DD" w:rsidRDefault="00DD448F" w:rsidP="00561D27">
      <w:pPr>
        <w:pStyle w:val="Textoindependiente"/>
        <w:ind w:left="54" w:right="131"/>
        <w:jc w:val="both"/>
      </w:pPr>
      <w:proofErr w:type="spellStart"/>
      <w:r>
        <w:t>Por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, tanto </w:t>
      </w:r>
      <w:proofErr w:type="spellStart"/>
      <w:r>
        <w:t>las</w:t>
      </w:r>
      <w:proofErr w:type="spellEnd"/>
      <w:r w:rsidR="00932823">
        <w:t xml:space="preserve"> </w:t>
      </w:r>
      <w:proofErr w:type="spellStart"/>
      <w:r w:rsidR="00932823">
        <w:t>Diputaciones</w:t>
      </w:r>
      <w:proofErr w:type="spellEnd"/>
      <w:r w:rsidR="00932823">
        <w:t xml:space="preserve"> </w:t>
      </w:r>
      <w:proofErr w:type="spellStart"/>
      <w:r w:rsidR="00932823">
        <w:t>Forales</w:t>
      </w:r>
      <w:proofErr w:type="spellEnd"/>
      <w:r w:rsidR="00932823">
        <w:t xml:space="preserve"> de Álava/Araba, Gipuzkoa y Bizkaia</w:t>
      </w:r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 w:rsidR="00F7336C">
        <w:t>el</w:t>
      </w:r>
      <w:proofErr w:type="spellEnd"/>
      <w:r w:rsidR="00F7336C">
        <w:t xml:space="preserve"> </w:t>
      </w:r>
      <w:proofErr w:type="spellStart"/>
      <w:r w:rsidR="00932823">
        <w:t>Gobierno</w:t>
      </w:r>
      <w:proofErr w:type="spellEnd"/>
      <w:r w:rsidR="00932823">
        <w:t xml:space="preserve"> </w:t>
      </w:r>
      <w:proofErr w:type="spellStart"/>
      <w:r w:rsidR="00932823">
        <w:t>Vasco</w:t>
      </w:r>
      <w:proofErr w:type="spellEnd"/>
      <w:r>
        <w:t xml:space="preserve"> </w:t>
      </w:r>
      <w:proofErr w:type="spellStart"/>
      <w:r>
        <w:t>realizan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de </w:t>
      </w:r>
      <w:proofErr w:type="spellStart"/>
      <w:r>
        <w:t>fomento</w:t>
      </w:r>
      <w:proofErr w:type="spellEnd"/>
      <w:r>
        <w:t xml:space="preserve"> </w:t>
      </w:r>
      <w:proofErr w:type="spellStart"/>
      <w:r>
        <w:t>encomendada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citada</w:t>
      </w:r>
      <w:proofErr w:type="spellEnd"/>
      <w:r>
        <w:t xml:space="preserve"> </w:t>
      </w:r>
      <w:proofErr w:type="spellStart"/>
      <w:r>
        <w:t>ley</w:t>
      </w:r>
      <w:proofErr w:type="spellEnd"/>
      <w:r>
        <w:t xml:space="preserve">, para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destinan</w:t>
      </w:r>
      <w:proofErr w:type="spellEnd"/>
      <w:r>
        <w:t xml:space="preserve"> una serie de </w:t>
      </w:r>
      <w:proofErr w:type="spellStart"/>
      <w:r>
        <w:t>subvenciones</w:t>
      </w:r>
      <w:proofErr w:type="spellEnd"/>
      <w:r>
        <w:t xml:space="preserve"> </w:t>
      </w:r>
      <w:proofErr w:type="spellStart"/>
      <w:r>
        <w:t>dirigidas</w:t>
      </w:r>
      <w:proofErr w:type="spellEnd"/>
      <w:r>
        <w:t xml:space="preserve"> a </w:t>
      </w:r>
      <w:proofErr w:type="spellStart"/>
      <w:r>
        <w:t>asociaciones</w:t>
      </w:r>
      <w:proofErr w:type="spellEnd"/>
      <w:r>
        <w:t xml:space="preserve">, </w:t>
      </w:r>
      <w:proofErr w:type="spellStart"/>
      <w:r>
        <w:t>entidades</w:t>
      </w:r>
      <w:proofErr w:type="spellEnd"/>
      <w:r>
        <w:t xml:space="preserve"> y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ámbito</w:t>
      </w:r>
      <w:proofErr w:type="spellEnd"/>
      <w:r>
        <w:t xml:space="preserve"> de la </w:t>
      </w:r>
      <w:proofErr w:type="spellStart"/>
      <w:r>
        <w:t>promoción</w:t>
      </w:r>
      <w:proofErr w:type="spellEnd"/>
      <w:r>
        <w:t xml:space="preserve"> del uso del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subvencionando</w:t>
      </w:r>
      <w:proofErr w:type="spellEnd"/>
      <w:r>
        <w:t xml:space="preserve"> tanto a </w: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locales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comarcales</w:t>
      </w:r>
      <w:proofErr w:type="spellEnd"/>
      <w:r>
        <w:t xml:space="preserve"> o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asociaciones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>.</w:t>
      </w:r>
      <w:r w:rsidR="007460E7">
        <w:t xml:space="preserve"> </w:t>
      </w:r>
    </w:p>
    <w:p w14:paraId="7A39BE33" w14:textId="77777777" w:rsidR="00F17E48" w:rsidRDefault="00F17E48" w:rsidP="00561D27">
      <w:pPr>
        <w:pStyle w:val="Textoindependiente"/>
        <w:ind w:left="54" w:right="131"/>
        <w:jc w:val="both"/>
      </w:pPr>
    </w:p>
    <w:p w14:paraId="5710C1E8" w14:textId="77777777" w:rsidR="00F17E48" w:rsidRDefault="00F17E48" w:rsidP="00561D27">
      <w:pPr>
        <w:pStyle w:val="Textoindependiente"/>
        <w:ind w:left="54" w:right="131"/>
        <w:jc w:val="both"/>
      </w:pPr>
    </w:p>
    <w:p w14:paraId="5024855F" w14:textId="005A73B0" w:rsidR="00DD448F" w:rsidRDefault="00DD448F" w:rsidP="00561D27">
      <w:pPr>
        <w:pStyle w:val="Textoindependiente"/>
        <w:ind w:left="54" w:right="131"/>
        <w:jc w:val="both"/>
      </w:pPr>
      <w:proofErr w:type="spellStart"/>
      <w:r>
        <w:t>Considerando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 w:rsidR="00F7336C">
        <w:t>el</w:t>
      </w:r>
      <w:proofErr w:type="spellEnd"/>
      <w:r w:rsidR="00F7336C">
        <w:t xml:space="preserve"> </w:t>
      </w:r>
      <w:proofErr w:type="spellStart"/>
      <w:r w:rsidR="00932823">
        <w:t>Gobierno</w:t>
      </w:r>
      <w:proofErr w:type="spellEnd"/>
      <w:r w:rsidR="00932823">
        <w:t xml:space="preserve"> </w:t>
      </w:r>
      <w:proofErr w:type="spellStart"/>
      <w:r w:rsidR="00932823">
        <w:t>Vasco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 w:rsidR="00932823">
        <w:t>Diputaciones</w:t>
      </w:r>
      <w:proofErr w:type="spellEnd"/>
      <w:r w:rsidR="00932823">
        <w:t xml:space="preserve"> </w:t>
      </w:r>
      <w:proofErr w:type="spellStart"/>
      <w:r w:rsidR="00932823">
        <w:t>Forales</w:t>
      </w:r>
      <w:proofErr w:type="spellEnd"/>
      <w:r w:rsidR="00932823">
        <w:t xml:space="preserve"> de Álava/Araba, Gipuzkoa y Bizkaia </w:t>
      </w:r>
      <w:proofErr w:type="spellStart"/>
      <w:r>
        <w:t>impulsan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de </w:t>
      </w:r>
      <w:proofErr w:type="spellStart"/>
      <w:r>
        <w:t>subvenciones</w:t>
      </w:r>
      <w:proofErr w:type="spellEnd"/>
      <w:r>
        <w:t xml:space="preserve"> para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dichas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han </w:t>
      </w:r>
      <w:proofErr w:type="spellStart"/>
      <w:r>
        <w:t>considerado</w:t>
      </w:r>
      <w:proofErr w:type="spellEnd"/>
      <w:r>
        <w:t xml:space="preserve"> </w:t>
      </w:r>
      <w:proofErr w:type="spellStart"/>
      <w:r>
        <w:t>oportuno</w:t>
      </w:r>
      <w:proofErr w:type="spellEnd"/>
      <w:r>
        <w:t xml:space="preserve"> </w:t>
      </w:r>
      <w:proofErr w:type="spellStart"/>
      <w:r>
        <w:t>acordar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 </w:t>
      </w:r>
      <w:proofErr w:type="spellStart"/>
      <w:r>
        <w:t>colaboración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referido</w:t>
      </w:r>
      <w:proofErr w:type="spellEnd"/>
      <w:r>
        <w:t>.</w:t>
      </w:r>
      <w:r w:rsidR="00932823">
        <w:t xml:space="preserve"> </w:t>
      </w:r>
    </w:p>
    <w:p w14:paraId="417920B9" w14:textId="77777777" w:rsidR="00420C4B" w:rsidRDefault="00420C4B" w:rsidP="00561D27">
      <w:pPr>
        <w:pStyle w:val="Textoindependiente"/>
        <w:ind w:left="54" w:right="131"/>
        <w:jc w:val="both"/>
      </w:pPr>
    </w:p>
    <w:p w14:paraId="45907048" w14:textId="77777777" w:rsidR="00F17E48" w:rsidRDefault="00F17E48" w:rsidP="00561D27">
      <w:pPr>
        <w:pStyle w:val="Textoindependiente"/>
        <w:ind w:left="54" w:right="131"/>
        <w:jc w:val="both"/>
      </w:pPr>
    </w:p>
    <w:p w14:paraId="29D7C551" w14:textId="7E53BC75" w:rsidR="00081BEF" w:rsidRDefault="00DD448F" w:rsidP="00DD448F">
      <w:pPr>
        <w:pStyle w:val="Textoindependiente"/>
        <w:ind w:left="54" w:right="131"/>
        <w:jc w:val="both"/>
      </w:pPr>
      <w:r>
        <w:t xml:space="preserve">El </w:t>
      </w:r>
      <w:proofErr w:type="spellStart"/>
      <w:r w:rsidR="00F7336C">
        <w:t>último</w:t>
      </w:r>
      <w:proofErr w:type="spellEnd"/>
      <w:r>
        <w:t xml:space="preserve"> </w:t>
      </w:r>
      <w:proofErr w:type="spellStart"/>
      <w:r w:rsidR="00F7336C">
        <w:t>convenio</w:t>
      </w:r>
      <w:proofErr w:type="spellEnd"/>
      <w:r w:rsidR="00F7336C">
        <w:t xml:space="preserve"> </w:t>
      </w:r>
      <w:r>
        <w:t xml:space="preserve">se </w:t>
      </w:r>
      <w:proofErr w:type="spellStart"/>
      <w:r>
        <w:t>firmó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2022 y </w:t>
      </w:r>
      <w:proofErr w:type="spellStart"/>
      <w:r>
        <w:t>tras</w:t>
      </w:r>
      <w:proofErr w:type="spellEnd"/>
      <w:r>
        <w:t xml:space="preserve"> su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se estima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convenio</w:t>
      </w:r>
      <w:proofErr w:type="spellEnd"/>
      <w:r>
        <w:t xml:space="preserve"> para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bases</w:t>
      </w:r>
      <w:proofErr w:type="spellEnd"/>
      <w:r>
        <w:t xml:space="preserve"> para la </w:t>
      </w:r>
      <w:proofErr w:type="spellStart"/>
      <w:r>
        <w:t>colaboración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 w:rsidR="00420C4B">
        <w:t>el</w:t>
      </w:r>
      <w:proofErr w:type="spellEnd"/>
      <w:r w:rsidR="00420C4B">
        <w:t xml:space="preserve"> </w:t>
      </w:r>
      <w:proofErr w:type="spellStart"/>
      <w:r w:rsidR="00420C4B">
        <w:t>Gobierno</w:t>
      </w:r>
      <w:proofErr w:type="spellEnd"/>
      <w:r w:rsidR="00420C4B">
        <w:t xml:space="preserve"> </w:t>
      </w:r>
      <w:proofErr w:type="spellStart"/>
      <w:r w:rsidR="00420C4B">
        <w:t>Vasco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D</w:t>
      </w:r>
      <w:r w:rsidR="00420C4B">
        <w:t>iputaciones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asegurar</w:t>
      </w:r>
      <w:proofErr w:type="spellEnd"/>
      <w:r>
        <w:t xml:space="preserve">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actuación</w:t>
      </w:r>
      <w:proofErr w:type="spellEnd"/>
      <w:r>
        <w:t xml:space="preserve"> </w:t>
      </w:r>
      <w:proofErr w:type="spellStart"/>
      <w:r>
        <w:t>futura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íntegramente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euskera</w:t>
      </w:r>
      <w:proofErr w:type="spellEnd"/>
      <w:r>
        <w:t>.</w:t>
      </w:r>
    </w:p>
    <w:p w14:paraId="08591714" w14:textId="77777777" w:rsidR="00420C4B" w:rsidRDefault="00420C4B" w:rsidP="00DD448F">
      <w:pPr>
        <w:pStyle w:val="Textoindependiente"/>
        <w:ind w:left="54" w:right="131"/>
        <w:jc w:val="both"/>
      </w:pPr>
    </w:p>
    <w:p w14:paraId="043834C9" w14:textId="77777777" w:rsidR="00F17E48" w:rsidRDefault="00F17E48" w:rsidP="00DD448F">
      <w:pPr>
        <w:pStyle w:val="Textoindependiente"/>
        <w:ind w:left="54" w:right="131"/>
        <w:jc w:val="both"/>
      </w:pPr>
    </w:p>
    <w:p w14:paraId="07B41940" w14:textId="64AC8B51" w:rsidR="00AA5E3B" w:rsidRDefault="00F7336C" w:rsidP="00AA5E3B">
      <w:pPr>
        <w:pStyle w:val="Textoindependiente"/>
        <w:ind w:left="54" w:right="131"/>
        <w:jc w:val="both"/>
      </w:pPr>
      <w:proofErr w:type="spellStart"/>
      <w:r>
        <w:t>Asimismo</w:t>
      </w:r>
      <w:proofErr w:type="spellEnd"/>
      <w:r>
        <w:t>, d</w:t>
      </w:r>
      <w:r w:rsidR="00AA5E3B">
        <w:t xml:space="preserve">e </w:t>
      </w:r>
      <w:proofErr w:type="spellStart"/>
      <w:r w:rsidR="00AA5E3B">
        <w:t>conformidad</w:t>
      </w:r>
      <w:proofErr w:type="spellEnd"/>
      <w:r w:rsidR="00AA5E3B">
        <w:t xml:space="preserve"> </w:t>
      </w:r>
      <w:proofErr w:type="spellStart"/>
      <w:r w:rsidR="00AA5E3B">
        <w:t>con</w:t>
      </w:r>
      <w:proofErr w:type="spellEnd"/>
      <w:r w:rsidR="00AA5E3B">
        <w:t xml:space="preserve"> </w:t>
      </w:r>
      <w:proofErr w:type="spellStart"/>
      <w:r w:rsidR="00AA5E3B">
        <w:t>el</w:t>
      </w:r>
      <w:proofErr w:type="spellEnd"/>
      <w:r w:rsidR="00AA5E3B">
        <w:t xml:space="preserve"> </w:t>
      </w:r>
      <w:proofErr w:type="spellStart"/>
      <w:r w:rsidR="00AA5E3B">
        <w:t>artículo</w:t>
      </w:r>
      <w:proofErr w:type="spellEnd"/>
      <w:r w:rsidR="00AA5E3B">
        <w:t xml:space="preserve"> 51.1 de la </w:t>
      </w:r>
      <w:r>
        <w:t>n</w:t>
      </w:r>
      <w:r w:rsidR="00AA5E3B">
        <w:t xml:space="preserve">orma </w:t>
      </w:r>
      <w:r>
        <w:t>f</w:t>
      </w:r>
      <w:r w:rsidR="00AA5E3B">
        <w:t xml:space="preserve">oral 10/2023, de 15 de </w:t>
      </w:r>
      <w:proofErr w:type="spellStart"/>
      <w:r w:rsidR="00AA5E3B">
        <w:t>marzo</w:t>
      </w:r>
      <w:proofErr w:type="spellEnd"/>
      <w:r w:rsidR="00AA5E3B">
        <w:t xml:space="preserve">, de </w:t>
      </w:r>
      <w:proofErr w:type="spellStart"/>
      <w:r w:rsidR="00AA5E3B">
        <w:t>gobierno</w:t>
      </w:r>
      <w:proofErr w:type="spellEnd"/>
      <w:r w:rsidR="00AA5E3B">
        <w:t xml:space="preserve">, </w:t>
      </w:r>
      <w:proofErr w:type="spellStart"/>
      <w:r w:rsidR="00AA5E3B">
        <w:t>organización</w:t>
      </w:r>
      <w:proofErr w:type="spellEnd"/>
      <w:r w:rsidR="00AA5E3B">
        <w:t xml:space="preserve"> y </w:t>
      </w:r>
      <w:proofErr w:type="spellStart"/>
      <w:r w:rsidR="00AA5E3B">
        <w:t>régimen</w:t>
      </w:r>
      <w:proofErr w:type="spellEnd"/>
      <w:r w:rsidR="00AA5E3B">
        <w:t xml:space="preserve"> </w:t>
      </w:r>
      <w:proofErr w:type="spellStart"/>
      <w:r w:rsidR="00AA5E3B">
        <w:t>jurídico</w:t>
      </w:r>
      <w:proofErr w:type="spellEnd"/>
      <w:r w:rsidR="00AA5E3B">
        <w:t xml:space="preserve"> de la Diputación Foral de Álava</w:t>
      </w:r>
      <w:r w:rsidR="00932823">
        <w:t>/Araba</w:t>
      </w:r>
      <w:r w:rsidR="00AA5E3B">
        <w:t>, “</w:t>
      </w:r>
      <w:r w:rsidR="00AA5E3B" w:rsidRPr="00F7336C">
        <w:rPr>
          <w:i/>
          <w:iCs/>
        </w:rPr>
        <w:t xml:space="preserve">La </w:t>
      </w:r>
      <w:proofErr w:type="spellStart"/>
      <w:r w:rsidR="00AA5E3B" w:rsidRPr="00F7336C">
        <w:rPr>
          <w:i/>
          <w:iCs/>
        </w:rPr>
        <w:t>Diputación</w:t>
      </w:r>
      <w:proofErr w:type="spellEnd"/>
      <w:r w:rsidR="00AA5E3B" w:rsidRPr="00F7336C">
        <w:rPr>
          <w:i/>
          <w:iCs/>
        </w:rPr>
        <w:t xml:space="preserve"> Foral </w:t>
      </w:r>
      <w:proofErr w:type="spellStart"/>
      <w:r w:rsidR="00AA5E3B" w:rsidRPr="00F7336C">
        <w:rPr>
          <w:i/>
          <w:iCs/>
        </w:rPr>
        <w:t>podrá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suscribir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convenios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con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las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demás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administraciones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públicas</w:t>
      </w:r>
      <w:proofErr w:type="spellEnd"/>
      <w:r w:rsidR="00AA5E3B" w:rsidRPr="00F7336C">
        <w:rPr>
          <w:i/>
          <w:iCs/>
        </w:rPr>
        <w:t xml:space="preserve">, </w:t>
      </w:r>
      <w:proofErr w:type="spellStart"/>
      <w:r w:rsidR="00AA5E3B" w:rsidRPr="00F7336C">
        <w:rPr>
          <w:i/>
          <w:iCs/>
        </w:rPr>
        <w:t>los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organismos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públicos</w:t>
      </w:r>
      <w:proofErr w:type="spellEnd"/>
      <w:r w:rsidR="00AA5E3B" w:rsidRPr="00F7336C">
        <w:rPr>
          <w:i/>
          <w:iCs/>
        </w:rPr>
        <w:t xml:space="preserve"> y</w:t>
      </w:r>
      <w:r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entidades</w:t>
      </w:r>
      <w:proofErr w:type="spellEnd"/>
      <w:r w:rsidR="00AA5E3B" w:rsidRPr="00F7336C">
        <w:rPr>
          <w:i/>
          <w:iCs/>
        </w:rPr>
        <w:t xml:space="preserve"> de </w:t>
      </w:r>
      <w:proofErr w:type="spellStart"/>
      <w:r w:rsidR="00AA5E3B" w:rsidRPr="00F7336C">
        <w:rPr>
          <w:i/>
          <w:iCs/>
        </w:rPr>
        <w:t>derecho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público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vinculados</w:t>
      </w:r>
      <w:proofErr w:type="spellEnd"/>
      <w:r w:rsidR="00AA5E3B" w:rsidRPr="00F7336C">
        <w:rPr>
          <w:i/>
          <w:iCs/>
        </w:rPr>
        <w:t xml:space="preserve"> o </w:t>
      </w:r>
      <w:proofErr w:type="spellStart"/>
      <w:r w:rsidR="00AA5E3B" w:rsidRPr="00F7336C">
        <w:rPr>
          <w:i/>
          <w:iCs/>
        </w:rPr>
        <w:t>dependientes</w:t>
      </w:r>
      <w:proofErr w:type="spellEnd"/>
      <w:r w:rsidR="00AA5E3B" w:rsidRPr="00F7336C">
        <w:rPr>
          <w:i/>
          <w:iCs/>
        </w:rPr>
        <w:t xml:space="preserve"> o </w:t>
      </w:r>
      <w:proofErr w:type="spellStart"/>
      <w:r w:rsidR="00AA5E3B" w:rsidRPr="00F7336C">
        <w:rPr>
          <w:i/>
          <w:iCs/>
        </w:rPr>
        <w:t>las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Universidades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públicas</w:t>
      </w:r>
      <w:proofErr w:type="spellEnd"/>
      <w:r w:rsidR="00AA5E3B" w:rsidRPr="00F7336C">
        <w:rPr>
          <w:i/>
          <w:iCs/>
        </w:rPr>
        <w:t xml:space="preserve"> o </w:t>
      </w:r>
      <w:proofErr w:type="spellStart"/>
      <w:r w:rsidR="00AA5E3B" w:rsidRPr="00F7336C">
        <w:rPr>
          <w:i/>
          <w:iCs/>
        </w:rPr>
        <w:t>con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sujetos</w:t>
      </w:r>
      <w:proofErr w:type="spellEnd"/>
      <w:r w:rsidR="00AA5E3B" w:rsidRPr="00F7336C">
        <w:rPr>
          <w:i/>
          <w:iCs/>
        </w:rPr>
        <w:t xml:space="preserve"> de </w:t>
      </w:r>
      <w:proofErr w:type="spellStart"/>
      <w:r w:rsidR="00AA5E3B" w:rsidRPr="00F7336C">
        <w:rPr>
          <w:i/>
          <w:iCs/>
        </w:rPr>
        <w:t>derecho</w:t>
      </w:r>
      <w:proofErr w:type="spellEnd"/>
      <w:r w:rsidR="00AA5E3B" w:rsidRPr="00F7336C">
        <w:rPr>
          <w:i/>
          <w:iCs/>
        </w:rPr>
        <w:t xml:space="preserve"> </w:t>
      </w:r>
      <w:proofErr w:type="spellStart"/>
      <w:r w:rsidR="00AA5E3B" w:rsidRPr="00F7336C">
        <w:rPr>
          <w:i/>
          <w:iCs/>
        </w:rPr>
        <w:t>privado</w:t>
      </w:r>
      <w:proofErr w:type="spellEnd"/>
      <w:r w:rsidR="00AA5E3B" w:rsidRPr="00F7336C">
        <w:rPr>
          <w:i/>
          <w:iCs/>
        </w:rPr>
        <w:t xml:space="preserve"> para </w:t>
      </w:r>
      <w:proofErr w:type="spellStart"/>
      <w:r w:rsidR="00AA5E3B" w:rsidRPr="00F7336C">
        <w:rPr>
          <w:i/>
          <w:iCs/>
        </w:rPr>
        <w:t>un</w:t>
      </w:r>
      <w:proofErr w:type="spellEnd"/>
      <w:r w:rsidR="00AA5E3B" w:rsidRPr="00F7336C">
        <w:rPr>
          <w:i/>
          <w:iCs/>
        </w:rPr>
        <w:t xml:space="preserve"> fin </w:t>
      </w:r>
      <w:proofErr w:type="spellStart"/>
      <w:r w:rsidR="00AA5E3B" w:rsidRPr="00F7336C">
        <w:rPr>
          <w:i/>
          <w:iCs/>
        </w:rPr>
        <w:t>común</w:t>
      </w:r>
      <w:proofErr w:type="spellEnd"/>
      <w:r w:rsidR="00AA5E3B">
        <w:t>”.</w:t>
      </w:r>
    </w:p>
    <w:p w14:paraId="044D465A" w14:textId="77777777" w:rsidR="00AA5E3B" w:rsidRDefault="00AA5E3B" w:rsidP="00561D27">
      <w:pPr>
        <w:pStyle w:val="Textoindependiente"/>
        <w:ind w:right="131"/>
        <w:jc w:val="both"/>
      </w:pPr>
    </w:p>
    <w:p w14:paraId="6D0ED272" w14:textId="77777777" w:rsidR="00F17E48" w:rsidRDefault="00F17E48" w:rsidP="00561D27">
      <w:pPr>
        <w:pStyle w:val="Textoindependiente"/>
        <w:ind w:right="131"/>
        <w:jc w:val="both"/>
      </w:pPr>
    </w:p>
    <w:p w14:paraId="5741D9AE" w14:textId="1F9BAAF0" w:rsidR="00C05DE8" w:rsidRDefault="00420C4B" w:rsidP="00820665">
      <w:pPr>
        <w:pStyle w:val="Textoindependiente"/>
        <w:ind w:left="54" w:right="131"/>
        <w:jc w:val="both"/>
      </w:pPr>
      <w:proofErr w:type="spellStart"/>
      <w:r>
        <w:t>Además</w:t>
      </w:r>
      <w:proofErr w:type="spellEnd"/>
      <w:r>
        <w:t>, de</w:t>
      </w:r>
      <w:r w:rsidR="00AA5E3B">
        <w:t xml:space="preserve"> </w:t>
      </w:r>
      <w:proofErr w:type="spellStart"/>
      <w:r w:rsidR="00AA5E3B">
        <w:t>acuerdo</w:t>
      </w:r>
      <w:proofErr w:type="spellEnd"/>
      <w:r w:rsidR="00AA5E3B">
        <w:t xml:space="preserve"> </w:t>
      </w:r>
      <w:proofErr w:type="spellStart"/>
      <w:r w:rsidR="00AA5E3B">
        <w:t>con</w:t>
      </w:r>
      <w:proofErr w:type="spellEnd"/>
      <w:r w:rsidR="00AA5E3B">
        <w:t xml:space="preserve"> el art. 22 de la Norma Foral 10/1998, de 31 de </w:t>
      </w:r>
      <w:proofErr w:type="spellStart"/>
      <w:r w:rsidR="00AA5E3B">
        <w:t>marzo</w:t>
      </w:r>
      <w:proofErr w:type="spellEnd"/>
      <w:r w:rsidR="00AA5E3B">
        <w:t xml:space="preserve">, </w:t>
      </w:r>
      <w:proofErr w:type="spellStart"/>
      <w:r w:rsidR="00AA5E3B">
        <w:t>sobre</w:t>
      </w:r>
      <w:proofErr w:type="spellEnd"/>
      <w:r w:rsidR="00AA5E3B">
        <w:t xml:space="preserve"> </w:t>
      </w:r>
      <w:proofErr w:type="spellStart"/>
      <w:r w:rsidR="00AA5E3B">
        <w:t>normalización</w:t>
      </w:r>
      <w:proofErr w:type="spellEnd"/>
      <w:r w:rsidR="00AA5E3B">
        <w:t xml:space="preserve"> del uso del </w:t>
      </w:r>
      <w:proofErr w:type="spellStart"/>
      <w:r w:rsidR="00AA5E3B">
        <w:t>euskera</w:t>
      </w:r>
      <w:proofErr w:type="spellEnd"/>
      <w:r w:rsidR="00AA5E3B">
        <w:t xml:space="preserve"> </w:t>
      </w:r>
      <w:proofErr w:type="spellStart"/>
      <w:r w:rsidR="00AA5E3B">
        <w:t>en</w:t>
      </w:r>
      <w:proofErr w:type="spellEnd"/>
      <w:r w:rsidR="00AA5E3B">
        <w:t xml:space="preserve"> la </w:t>
      </w:r>
      <w:proofErr w:type="spellStart"/>
      <w:r w:rsidR="00AA5E3B">
        <w:t>Administración</w:t>
      </w:r>
      <w:proofErr w:type="spellEnd"/>
      <w:r w:rsidR="00AA5E3B">
        <w:t xml:space="preserve"> Foral de Alava y </w:t>
      </w:r>
      <w:proofErr w:type="spellStart"/>
      <w:r w:rsidR="00AA5E3B">
        <w:t>en</w:t>
      </w:r>
      <w:proofErr w:type="spellEnd"/>
      <w:r w:rsidR="00AA5E3B">
        <w:t xml:space="preserve"> </w:t>
      </w:r>
      <w:proofErr w:type="spellStart"/>
      <w:r w:rsidR="00AA5E3B">
        <w:t>el</w:t>
      </w:r>
      <w:proofErr w:type="spellEnd"/>
      <w:r w:rsidR="00AA5E3B">
        <w:t xml:space="preserve"> </w:t>
      </w:r>
      <w:proofErr w:type="spellStart"/>
      <w:r w:rsidR="00AA5E3B">
        <w:t>Territorio</w:t>
      </w:r>
      <w:proofErr w:type="spellEnd"/>
      <w:r w:rsidR="00AA5E3B">
        <w:t xml:space="preserve"> </w:t>
      </w:r>
      <w:proofErr w:type="spellStart"/>
      <w:r w:rsidR="00AA5E3B">
        <w:t>Histórico</w:t>
      </w:r>
      <w:proofErr w:type="spellEnd"/>
      <w:r w:rsidR="00AA5E3B">
        <w:t xml:space="preserve"> de Alava, </w:t>
      </w:r>
      <w:proofErr w:type="spellStart"/>
      <w:r w:rsidR="00AA5E3B">
        <w:t>dispone</w:t>
      </w:r>
      <w:proofErr w:type="spellEnd"/>
      <w:r w:rsidR="00AA5E3B">
        <w:t xml:space="preserve"> </w:t>
      </w:r>
      <w:proofErr w:type="spellStart"/>
      <w:r w:rsidR="00AA5E3B">
        <w:t>que</w:t>
      </w:r>
      <w:proofErr w:type="spellEnd"/>
      <w:r w:rsidR="00AA5E3B">
        <w:t xml:space="preserve"> la </w:t>
      </w:r>
      <w:proofErr w:type="spellStart"/>
      <w:r w:rsidR="00AA5E3B">
        <w:t>Diputación</w:t>
      </w:r>
      <w:proofErr w:type="spellEnd"/>
      <w:r w:rsidR="00AA5E3B">
        <w:t xml:space="preserve"> Foral, </w:t>
      </w:r>
      <w:proofErr w:type="spellStart"/>
      <w:r w:rsidR="00AA5E3B">
        <w:t>por</w:t>
      </w:r>
      <w:proofErr w:type="spellEnd"/>
      <w:r w:rsidR="00AA5E3B">
        <w:t xml:space="preserve"> medio del </w:t>
      </w:r>
      <w:proofErr w:type="spellStart"/>
      <w:r w:rsidR="00AA5E3B">
        <w:t>Servicio</w:t>
      </w:r>
      <w:proofErr w:type="spellEnd"/>
      <w:r w:rsidR="00AA5E3B">
        <w:t xml:space="preserve"> de </w:t>
      </w:r>
      <w:proofErr w:type="spellStart"/>
      <w:r w:rsidR="00AA5E3B">
        <w:t>Euskaldunización</w:t>
      </w:r>
      <w:proofErr w:type="spellEnd"/>
      <w:r w:rsidR="00AA5E3B">
        <w:t xml:space="preserve">, </w:t>
      </w:r>
      <w:proofErr w:type="spellStart"/>
      <w:r w:rsidR="00AA5E3B">
        <w:t>realizará</w:t>
      </w:r>
      <w:proofErr w:type="spellEnd"/>
      <w:r w:rsidR="00AA5E3B">
        <w:t xml:space="preserve"> </w:t>
      </w:r>
      <w:proofErr w:type="spellStart"/>
      <w:r w:rsidR="00AA5E3B">
        <w:t>campañas</w:t>
      </w:r>
      <w:proofErr w:type="spellEnd"/>
      <w:r w:rsidR="00AA5E3B">
        <w:t xml:space="preserve"> de </w:t>
      </w:r>
      <w:proofErr w:type="spellStart"/>
      <w:r w:rsidR="00AA5E3B">
        <w:t>fomento</w:t>
      </w:r>
      <w:proofErr w:type="spellEnd"/>
      <w:r w:rsidR="00AA5E3B">
        <w:t xml:space="preserve"> del uso de la </w:t>
      </w:r>
      <w:proofErr w:type="spellStart"/>
      <w:r w:rsidR="00AA5E3B">
        <w:t>lengua</w:t>
      </w:r>
      <w:proofErr w:type="spellEnd"/>
      <w:r w:rsidR="00AA5E3B">
        <w:t xml:space="preserve"> </w:t>
      </w:r>
      <w:proofErr w:type="spellStart"/>
      <w:r w:rsidR="00AA5E3B">
        <w:t>vasca</w:t>
      </w:r>
      <w:proofErr w:type="spellEnd"/>
      <w:r w:rsidR="00AA5E3B">
        <w:t xml:space="preserve"> </w:t>
      </w:r>
      <w:proofErr w:type="spellStart"/>
      <w:r w:rsidR="00AA5E3B">
        <w:t>en</w:t>
      </w:r>
      <w:proofErr w:type="spellEnd"/>
      <w:r w:rsidR="00AA5E3B">
        <w:t xml:space="preserve"> </w:t>
      </w:r>
      <w:proofErr w:type="spellStart"/>
      <w:r w:rsidR="00AA5E3B">
        <w:t>todos</w:t>
      </w:r>
      <w:proofErr w:type="spellEnd"/>
      <w:r w:rsidR="00AA5E3B">
        <w:t xml:space="preserve"> </w:t>
      </w:r>
      <w:proofErr w:type="spellStart"/>
      <w:r w:rsidR="00AA5E3B">
        <w:t>los</w:t>
      </w:r>
      <w:proofErr w:type="spellEnd"/>
      <w:r w:rsidR="00AA5E3B">
        <w:t xml:space="preserve"> </w:t>
      </w:r>
      <w:proofErr w:type="spellStart"/>
      <w:r w:rsidR="00AA5E3B">
        <w:t>ámbitos</w:t>
      </w:r>
      <w:proofErr w:type="spellEnd"/>
      <w:r w:rsidR="00AA5E3B">
        <w:t xml:space="preserve"> de la </w:t>
      </w:r>
      <w:proofErr w:type="spellStart"/>
      <w:r w:rsidR="00AA5E3B">
        <w:t>vida</w:t>
      </w:r>
      <w:proofErr w:type="spellEnd"/>
      <w:r w:rsidR="00AA5E3B">
        <w:t xml:space="preserve"> </w:t>
      </w:r>
      <w:proofErr w:type="spellStart"/>
      <w:r w:rsidR="00AA5E3B">
        <w:t>social</w:t>
      </w:r>
      <w:proofErr w:type="spellEnd"/>
      <w:r w:rsidR="00AA5E3B">
        <w:t xml:space="preserve"> y </w:t>
      </w:r>
      <w:proofErr w:type="spellStart"/>
      <w:r w:rsidR="00AA5E3B">
        <w:t>cultural</w:t>
      </w:r>
      <w:proofErr w:type="spellEnd"/>
      <w:r w:rsidR="00AA5E3B">
        <w:t xml:space="preserve"> del </w:t>
      </w:r>
      <w:proofErr w:type="spellStart"/>
      <w:r w:rsidR="00AA5E3B">
        <w:t>territorio</w:t>
      </w:r>
      <w:proofErr w:type="spellEnd"/>
      <w:r w:rsidR="00AA5E3B">
        <w:t xml:space="preserve"> </w:t>
      </w:r>
      <w:proofErr w:type="spellStart"/>
      <w:r w:rsidR="00AA5E3B">
        <w:t>histórico</w:t>
      </w:r>
      <w:proofErr w:type="spellEnd"/>
      <w:r w:rsidR="00AA5E3B">
        <w:t xml:space="preserve"> de Álava y de </w:t>
      </w:r>
      <w:proofErr w:type="spellStart"/>
      <w:r w:rsidR="00AA5E3B">
        <w:t>ahí</w:t>
      </w:r>
      <w:proofErr w:type="spellEnd"/>
      <w:r w:rsidR="00AA5E3B">
        <w:t xml:space="preserve"> la </w:t>
      </w:r>
      <w:proofErr w:type="spellStart"/>
      <w:r w:rsidR="00AA5E3B">
        <w:t>ratificación</w:t>
      </w:r>
      <w:proofErr w:type="spellEnd"/>
      <w:r w:rsidR="00AA5E3B">
        <w:t xml:space="preserve"> de este </w:t>
      </w:r>
      <w:proofErr w:type="spellStart"/>
      <w:r w:rsidR="00AA5E3B">
        <w:t>convenio</w:t>
      </w:r>
      <w:proofErr w:type="spellEnd"/>
      <w:r w:rsidR="00AA5E3B">
        <w:t xml:space="preserve"> </w:t>
      </w:r>
      <w:proofErr w:type="spellStart"/>
      <w:r w:rsidR="00AA5E3B">
        <w:t>con</w:t>
      </w:r>
      <w:proofErr w:type="spellEnd"/>
      <w:r w:rsidR="00AA5E3B">
        <w:t xml:space="preserve"> </w:t>
      </w:r>
      <w:proofErr w:type="spellStart"/>
      <w:r w:rsidR="00AA5E3B">
        <w:t>los</w:t>
      </w:r>
      <w:proofErr w:type="spellEnd"/>
      <w:r w:rsidR="00AA5E3B">
        <w:t xml:space="preserve"> </w:t>
      </w:r>
      <w:proofErr w:type="spellStart"/>
      <w:r w:rsidR="00AA5E3B">
        <w:t>medios</w:t>
      </w:r>
      <w:proofErr w:type="spellEnd"/>
      <w:r w:rsidR="00AA5E3B">
        <w:t xml:space="preserve"> de </w:t>
      </w:r>
      <w:proofErr w:type="spellStart"/>
      <w:r w:rsidR="00AA5E3B">
        <w:t>comunicación</w:t>
      </w:r>
      <w:proofErr w:type="spellEnd"/>
      <w:r w:rsidR="00AA5E3B">
        <w:t>.</w:t>
      </w:r>
    </w:p>
    <w:p w14:paraId="484327A2" w14:textId="77777777" w:rsidR="00C05DE8" w:rsidRDefault="00C05DE8" w:rsidP="00C369D1">
      <w:pPr>
        <w:pStyle w:val="Textoindependiente"/>
        <w:ind w:right="131"/>
        <w:jc w:val="both"/>
        <w:rPr>
          <w:highlight w:val="yellow"/>
        </w:rPr>
      </w:pPr>
    </w:p>
    <w:p w14:paraId="2C897A63" w14:textId="29A9E1AD" w:rsidR="00F17E48" w:rsidRDefault="008A56FC" w:rsidP="00C369D1">
      <w:pPr>
        <w:pStyle w:val="Textoindependiente"/>
        <w:ind w:right="131"/>
        <w:jc w:val="both"/>
      </w:pPr>
      <w:proofErr w:type="spellStart"/>
      <w:r w:rsidRPr="008A56FC">
        <w:t>Vistos</w:t>
      </w:r>
      <w:proofErr w:type="spellEnd"/>
      <w:r w:rsidRPr="008A56FC">
        <w:t xml:space="preserve"> </w:t>
      </w:r>
      <w:proofErr w:type="spellStart"/>
      <w:r w:rsidRPr="008A56FC">
        <w:t>los</w:t>
      </w:r>
      <w:proofErr w:type="spellEnd"/>
      <w:r w:rsidRPr="008A56FC">
        <w:t xml:space="preserve"> </w:t>
      </w:r>
      <w:proofErr w:type="spellStart"/>
      <w:r w:rsidRPr="008A56FC">
        <w:t>informes</w:t>
      </w:r>
      <w:proofErr w:type="spellEnd"/>
      <w:r w:rsidRPr="008A56FC">
        <w:t xml:space="preserve"> </w:t>
      </w:r>
      <w:proofErr w:type="spellStart"/>
      <w:r w:rsidRPr="008A56FC">
        <w:t>preceptivos</w:t>
      </w:r>
      <w:proofErr w:type="spellEnd"/>
      <w:r w:rsidRPr="008A56FC">
        <w:t>.</w:t>
      </w:r>
    </w:p>
    <w:p w14:paraId="356B5ECC" w14:textId="77777777" w:rsidR="008A56FC" w:rsidRPr="00C369D1" w:rsidRDefault="008A56FC" w:rsidP="00C369D1">
      <w:pPr>
        <w:pStyle w:val="Textoindependiente"/>
        <w:ind w:right="131"/>
        <w:jc w:val="both"/>
        <w:rPr>
          <w:highlight w:val="yellow"/>
        </w:rPr>
      </w:pPr>
    </w:p>
    <w:p w14:paraId="6B47203C" w14:textId="71BB0D36" w:rsidR="002F2F8D" w:rsidRDefault="002F2F8D" w:rsidP="002F2F8D">
      <w:pPr>
        <w:pStyle w:val="Textoindependiente"/>
        <w:ind w:left="54" w:right="131"/>
        <w:jc w:val="both"/>
      </w:pPr>
      <w:proofErr w:type="spellStart"/>
      <w:r w:rsidRPr="002F2F8D">
        <w:t>En</w:t>
      </w:r>
      <w:proofErr w:type="spellEnd"/>
      <w:r w:rsidRPr="002F2F8D">
        <w:t xml:space="preserve"> su </w:t>
      </w:r>
      <w:proofErr w:type="spellStart"/>
      <w:r w:rsidRPr="002F2F8D">
        <w:t>virtud</w:t>
      </w:r>
      <w:proofErr w:type="spellEnd"/>
      <w:r w:rsidRPr="002F2F8D">
        <w:t xml:space="preserve">, a </w:t>
      </w:r>
      <w:proofErr w:type="spellStart"/>
      <w:r w:rsidRPr="002F2F8D">
        <w:t>propuesta</w:t>
      </w:r>
      <w:proofErr w:type="spellEnd"/>
      <w:r w:rsidRPr="002F2F8D">
        <w:t xml:space="preserve"> del </w:t>
      </w:r>
      <w:proofErr w:type="spellStart"/>
      <w:r w:rsidRPr="002F2F8D">
        <w:t>Diputad</w:t>
      </w:r>
      <w:r>
        <w:t>o</w:t>
      </w:r>
      <w:proofErr w:type="spellEnd"/>
      <w:r w:rsidRPr="002F2F8D">
        <w:t xml:space="preserve"> Foral de</w:t>
      </w:r>
      <w:r>
        <w:t xml:space="preserve"> </w:t>
      </w:r>
      <w:proofErr w:type="spellStart"/>
      <w:r>
        <w:t>Igualdad</w:t>
      </w:r>
      <w:proofErr w:type="spellEnd"/>
      <w:r>
        <w:t xml:space="preserve">, </w:t>
      </w:r>
      <w:proofErr w:type="spellStart"/>
      <w:r>
        <w:t>Euskera</w:t>
      </w:r>
      <w:proofErr w:type="spellEnd"/>
      <w:r>
        <w:t xml:space="preserve"> y </w:t>
      </w:r>
      <w:proofErr w:type="spellStart"/>
      <w:r>
        <w:t>Gobernanza</w:t>
      </w:r>
      <w:proofErr w:type="spellEnd"/>
      <w:r w:rsidRPr="002F2F8D">
        <w:t xml:space="preserve">, </w:t>
      </w:r>
      <w:proofErr w:type="spellStart"/>
      <w:r w:rsidRPr="002F2F8D">
        <w:t>previa</w:t>
      </w:r>
      <w:proofErr w:type="spellEnd"/>
      <w:r w:rsidRPr="002F2F8D">
        <w:t xml:space="preserve"> </w:t>
      </w:r>
      <w:proofErr w:type="spellStart"/>
      <w:r w:rsidRPr="002F2F8D">
        <w:t>deliberación</w:t>
      </w:r>
      <w:proofErr w:type="spellEnd"/>
      <w:r w:rsidRPr="002F2F8D">
        <w:t xml:space="preserve"> del </w:t>
      </w:r>
      <w:proofErr w:type="spellStart"/>
      <w:r w:rsidRPr="002F2F8D">
        <w:t>Consejo</w:t>
      </w:r>
      <w:proofErr w:type="spellEnd"/>
      <w:r w:rsidRPr="002F2F8D">
        <w:t xml:space="preserve"> de </w:t>
      </w:r>
      <w:proofErr w:type="spellStart"/>
      <w:r w:rsidRPr="002F2F8D">
        <w:t>Gobierno</w:t>
      </w:r>
      <w:proofErr w:type="spellEnd"/>
      <w:r w:rsidRPr="002F2F8D">
        <w:t xml:space="preserve"> Foral </w:t>
      </w:r>
      <w:proofErr w:type="spellStart"/>
      <w:r w:rsidRPr="002F2F8D">
        <w:t>en</w:t>
      </w:r>
      <w:proofErr w:type="spellEnd"/>
      <w:r w:rsidRPr="002F2F8D">
        <w:t xml:space="preserve"> </w:t>
      </w:r>
      <w:proofErr w:type="spellStart"/>
      <w:r w:rsidRPr="002F2F8D">
        <w:t>sesión</w:t>
      </w:r>
      <w:proofErr w:type="spellEnd"/>
      <w:r w:rsidRPr="002F2F8D">
        <w:t xml:space="preserve"> </w:t>
      </w:r>
      <w:proofErr w:type="spellStart"/>
      <w:r w:rsidRPr="002F2F8D">
        <w:t>celebrada</w:t>
      </w:r>
      <w:proofErr w:type="spellEnd"/>
      <w:r w:rsidRPr="002F2F8D">
        <w:t xml:space="preserve"> </w:t>
      </w:r>
      <w:proofErr w:type="spellStart"/>
      <w:r w:rsidRPr="002F2F8D">
        <w:t>por</w:t>
      </w:r>
      <w:proofErr w:type="spellEnd"/>
      <w:r w:rsidRPr="002F2F8D">
        <w:t xml:space="preserve"> </w:t>
      </w:r>
      <w:proofErr w:type="spellStart"/>
      <w:r w:rsidRPr="002F2F8D">
        <w:t>el</w:t>
      </w:r>
      <w:proofErr w:type="spellEnd"/>
      <w:r w:rsidRPr="002F2F8D">
        <w:t xml:space="preserve"> </w:t>
      </w:r>
      <w:proofErr w:type="spellStart"/>
      <w:r w:rsidRPr="002F2F8D">
        <w:t>mismo</w:t>
      </w:r>
      <w:proofErr w:type="spellEnd"/>
      <w:r w:rsidRPr="002F2F8D">
        <w:t xml:space="preserve"> </w:t>
      </w:r>
      <w:proofErr w:type="spellStart"/>
      <w:r w:rsidRPr="002F2F8D">
        <w:t>en</w:t>
      </w:r>
      <w:proofErr w:type="spellEnd"/>
      <w:r w:rsidRPr="002F2F8D">
        <w:t xml:space="preserve"> </w:t>
      </w:r>
      <w:proofErr w:type="spellStart"/>
      <w:r w:rsidRPr="002F2F8D">
        <w:t>el</w:t>
      </w:r>
      <w:proofErr w:type="spellEnd"/>
      <w:r w:rsidRPr="002F2F8D">
        <w:t xml:space="preserve"> </w:t>
      </w:r>
      <w:proofErr w:type="spellStart"/>
      <w:r w:rsidRPr="002F2F8D">
        <w:t>día</w:t>
      </w:r>
      <w:proofErr w:type="spellEnd"/>
      <w:r w:rsidRPr="002F2F8D">
        <w:t xml:space="preserve"> de </w:t>
      </w:r>
      <w:proofErr w:type="spellStart"/>
      <w:r w:rsidRPr="002F2F8D">
        <w:t>hoy</w:t>
      </w:r>
      <w:proofErr w:type="spellEnd"/>
      <w:r w:rsidRPr="002F2F8D">
        <w:t>,</w:t>
      </w:r>
    </w:p>
    <w:p w14:paraId="29B7089F" w14:textId="77777777" w:rsidR="00561D27" w:rsidRDefault="00561D27" w:rsidP="00561D27"/>
    <w:p w14:paraId="1F20DC5A" w14:textId="76462F44" w:rsidR="00885BF3" w:rsidRDefault="00885BF3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</w:rPr>
        <w:t>ACUERDO</w:t>
      </w:r>
    </w:p>
    <w:p w14:paraId="6DD1EF60" w14:textId="26F60A01" w:rsidR="00BA167A" w:rsidRDefault="00BA167A" w:rsidP="00FC025C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  <w:r w:rsidRPr="00C07BA5">
        <w:rPr>
          <w:rFonts w:cs="Times New Roman"/>
          <w:b/>
          <w:color w:val="000000"/>
          <w:sz w:val="22"/>
          <w:szCs w:val="22"/>
          <w:lang w:val="es-ES" w:bidi="ar-SA"/>
        </w:rPr>
        <w:t>Primero.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FC025C" w:rsidRPr="00FC025C">
        <w:rPr>
          <w:rFonts w:cs="Times New Roman"/>
          <w:bCs/>
          <w:color w:val="000000"/>
          <w:sz w:val="22"/>
          <w:szCs w:val="22"/>
          <w:lang w:val="es-ES" w:bidi="ar-SA"/>
        </w:rPr>
        <w:t>Aprobar la suscripción de un Convenio</w:t>
      </w:r>
      <w:r w:rsidR="00FC025C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FC025C" w:rsidRPr="00FC025C">
        <w:rPr>
          <w:rFonts w:cs="Times New Roman"/>
          <w:bCs/>
          <w:color w:val="000000"/>
          <w:sz w:val="22"/>
          <w:szCs w:val="22"/>
          <w:lang w:val="es-ES" w:bidi="ar-SA"/>
        </w:rPr>
        <w:t>de colaboración entre el Gobierno Vasco y las</w:t>
      </w:r>
      <w:r w:rsidR="00FC025C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FC025C" w:rsidRPr="00FC025C">
        <w:rPr>
          <w:rFonts w:cs="Times New Roman"/>
          <w:bCs/>
          <w:color w:val="000000"/>
          <w:sz w:val="22"/>
          <w:szCs w:val="22"/>
          <w:lang w:val="es-ES" w:bidi="ar-SA"/>
        </w:rPr>
        <w:t>Diputaciones Forales de Araba/Álava, Bizkaia y</w:t>
      </w:r>
      <w:r w:rsidR="00FC025C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FC025C" w:rsidRPr="00FC025C">
        <w:rPr>
          <w:rFonts w:cs="Times New Roman"/>
          <w:bCs/>
          <w:color w:val="000000"/>
          <w:sz w:val="22"/>
          <w:szCs w:val="22"/>
          <w:lang w:val="es-ES" w:bidi="ar-SA"/>
        </w:rPr>
        <w:t>Gipuzkoa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932823">
        <w:rPr>
          <w:rFonts w:cs="Times New Roman"/>
          <w:bCs/>
          <w:color w:val="000000"/>
          <w:sz w:val="22"/>
          <w:szCs w:val="22"/>
          <w:lang w:val="es-ES" w:bidi="ar-SA"/>
        </w:rPr>
        <w:t>con el fin de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asegurar el funcionamiento de los medios de comunicación íntegramente en euskera </w:t>
      </w:r>
      <w:r w:rsidR="009F0AA6">
        <w:rPr>
          <w:rFonts w:cs="Times New Roman"/>
          <w:bCs/>
          <w:color w:val="000000"/>
          <w:sz w:val="22"/>
          <w:szCs w:val="22"/>
          <w:lang w:val="es-ES" w:bidi="ar-SA"/>
        </w:rPr>
        <w:t xml:space="preserve">durante el 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>periodo 202</w:t>
      </w:r>
      <w:r>
        <w:rPr>
          <w:rFonts w:cs="Times New Roman"/>
          <w:bCs/>
          <w:color w:val="000000"/>
          <w:sz w:val="22"/>
          <w:szCs w:val="22"/>
          <w:lang w:val="es-ES" w:bidi="ar-SA"/>
        </w:rPr>
        <w:t>5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>-202</w:t>
      </w:r>
      <w:r>
        <w:rPr>
          <w:rFonts w:cs="Times New Roman"/>
          <w:bCs/>
          <w:color w:val="000000"/>
          <w:sz w:val="22"/>
          <w:szCs w:val="22"/>
          <w:lang w:val="es-ES" w:bidi="ar-SA"/>
        </w:rPr>
        <w:t>8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>, que se acompaña como anexo I.</w:t>
      </w:r>
    </w:p>
    <w:p w14:paraId="145FFE67" w14:textId="77777777" w:rsidR="00FC025C" w:rsidRDefault="00FC025C" w:rsidP="00FC025C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2C71583D" w14:textId="77777777" w:rsidR="00F17E48" w:rsidRDefault="00F17E48" w:rsidP="00FC025C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5D2A487A" w14:textId="1C3B1E19" w:rsidR="00F7336C" w:rsidRDefault="00BA167A" w:rsidP="009F0AA6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  <w:r w:rsidRPr="00C07BA5">
        <w:rPr>
          <w:rFonts w:cs="Times New Roman"/>
          <w:b/>
          <w:color w:val="000000"/>
          <w:sz w:val="22"/>
          <w:szCs w:val="22"/>
          <w:lang w:val="es-ES" w:bidi="ar-SA"/>
        </w:rPr>
        <w:t>Segundo.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9F0AA6" w:rsidRPr="009F0AA6">
        <w:rPr>
          <w:rFonts w:cs="Times New Roman"/>
          <w:bCs/>
          <w:color w:val="000000"/>
          <w:sz w:val="22"/>
          <w:szCs w:val="22"/>
          <w:lang w:val="es-ES" w:bidi="ar-SA"/>
        </w:rPr>
        <w:t>Aprobar el Proyecto de Norma Foral de</w:t>
      </w:r>
      <w:r w:rsidR="009F0AA6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9F0AA6" w:rsidRPr="009F0AA6">
        <w:rPr>
          <w:rFonts w:cs="Times New Roman"/>
          <w:bCs/>
          <w:color w:val="000000"/>
          <w:sz w:val="22"/>
          <w:szCs w:val="22"/>
          <w:lang w:val="es-ES" w:bidi="ar-SA"/>
        </w:rPr>
        <w:t>ratificación del Convenio de referencia que se</w:t>
      </w:r>
      <w:r w:rsidR="009F0AA6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9F0AA6" w:rsidRPr="009F0AA6">
        <w:rPr>
          <w:rFonts w:cs="Times New Roman"/>
          <w:bCs/>
          <w:color w:val="000000"/>
          <w:sz w:val="22"/>
          <w:szCs w:val="22"/>
          <w:lang w:val="es-ES" w:bidi="ar-SA"/>
        </w:rPr>
        <w:t xml:space="preserve">adjunta como anexo 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>II</w:t>
      </w:r>
      <w:r w:rsidR="00F7336C">
        <w:rPr>
          <w:rFonts w:cs="Times New Roman"/>
          <w:bCs/>
          <w:color w:val="000000"/>
          <w:sz w:val="22"/>
          <w:szCs w:val="22"/>
          <w:lang w:val="es-ES" w:bidi="ar-SA"/>
        </w:rPr>
        <w:t>.</w:t>
      </w:r>
    </w:p>
    <w:p w14:paraId="6102C019" w14:textId="77777777" w:rsidR="00420C4B" w:rsidRDefault="00420C4B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29F02EF1" w14:textId="0A6B2AEB" w:rsidR="00C07BA5" w:rsidRDefault="00BA167A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  <w:r w:rsidRPr="00704C57">
        <w:rPr>
          <w:rFonts w:cs="Times New Roman"/>
          <w:b/>
          <w:color w:val="000000"/>
          <w:sz w:val="22"/>
          <w:szCs w:val="22"/>
          <w:lang w:val="es-ES" w:bidi="ar-SA"/>
        </w:rPr>
        <w:t>Tercero.</w:t>
      </w:r>
      <w:r w:rsidRPr="00704C57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D65A39" w:rsidRPr="00704C57">
        <w:rPr>
          <w:rFonts w:cs="Times New Roman"/>
          <w:bCs/>
          <w:color w:val="000000"/>
          <w:sz w:val="22"/>
          <w:szCs w:val="22"/>
          <w:lang w:val="es-ES" w:bidi="ar-SA"/>
        </w:rPr>
        <w:t>Ordenar la remisión a las Juntas Generales de Álava del referido proyecto de norma foral</w:t>
      </w:r>
      <w:r w:rsidR="00C07BA5" w:rsidRPr="00704C57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D65A39" w:rsidRPr="00704C57">
        <w:rPr>
          <w:rFonts w:cs="Times New Roman"/>
          <w:bCs/>
          <w:color w:val="000000"/>
          <w:sz w:val="22"/>
          <w:szCs w:val="22"/>
          <w:lang w:val="es-ES" w:bidi="ar-SA"/>
        </w:rPr>
        <w:t>de ratificación del convenio.</w:t>
      </w:r>
    </w:p>
    <w:p w14:paraId="4A0A3426" w14:textId="77777777" w:rsidR="009154F6" w:rsidRDefault="009154F6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6DBD51D0" w14:textId="77777777" w:rsidR="00F17E48" w:rsidRDefault="00F17E48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042E5B0B" w14:textId="7E45A226" w:rsidR="00FC025C" w:rsidRDefault="00BA167A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  <w:r w:rsidRPr="00BA167A">
        <w:rPr>
          <w:rFonts w:cs="Times New Roman"/>
          <w:b/>
          <w:color w:val="000000"/>
          <w:sz w:val="22"/>
          <w:szCs w:val="22"/>
          <w:lang w:val="es-ES" w:bidi="ar-SA"/>
        </w:rPr>
        <w:t>Cuarto</w:t>
      </w:r>
      <w:r w:rsidRPr="00BA167A">
        <w:rPr>
          <w:rFonts w:cs="Times New Roman"/>
          <w:bCs/>
          <w:color w:val="000000"/>
          <w:sz w:val="22"/>
          <w:szCs w:val="22"/>
          <w:lang w:val="es-ES" w:bidi="ar-SA"/>
        </w:rPr>
        <w:t xml:space="preserve">. </w:t>
      </w:r>
      <w:r w:rsidR="009F0AA6" w:rsidRPr="009F0AA6">
        <w:rPr>
          <w:rFonts w:cs="Times New Roman"/>
          <w:bCs/>
          <w:color w:val="000000"/>
          <w:sz w:val="22"/>
          <w:szCs w:val="22"/>
          <w:lang w:val="es-ES" w:bidi="ar-SA"/>
        </w:rPr>
        <w:t>Facultar a</w:t>
      </w:r>
      <w:r w:rsidR="009F0AA6">
        <w:rPr>
          <w:rFonts w:cs="Times New Roman"/>
          <w:bCs/>
          <w:color w:val="000000"/>
          <w:sz w:val="22"/>
          <w:szCs w:val="22"/>
          <w:lang w:val="es-ES" w:bidi="ar-SA"/>
        </w:rPr>
        <w:t xml:space="preserve">l Director de Euskera y Gobierno Abierto </w:t>
      </w:r>
      <w:r w:rsidR="009F0AA6" w:rsidRPr="009F0AA6">
        <w:rPr>
          <w:rFonts w:cs="Times New Roman"/>
          <w:bCs/>
          <w:color w:val="000000"/>
          <w:sz w:val="22"/>
          <w:szCs w:val="22"/>
          <w:lang w:val="es-ES" w:bidi="ar-SA"/>
        </w:rPr>
        <w:t>para suscribir dicho Convenio</w:t>
      </w:r>
      <w:r w:rsidR="009F0AA6">
        <w:rPr>
          <w:rFonts w:cs="Times New Roman"/>
          <w:bCs/>
          <w:color w:val="000000"/>
          <w:sz w:val="22"/>
          <w:szCs w:val="22"/>
          <w:lang w:val="es-ES" w:bidi="ar-SA"/>
        </w:rPr>
        <w:t xml:space="preserve"> </w:t>
      </w:r>
      <w:r w:rsidR="009F0AA6" w:rsidRPr="009F0AA6">
        <w:rPr>
          <w:rFonts w:cs="Times New Roman"/>
          <w:bCs/>
          <w:color w:val="000000"/>
          <w:sz w:val="22"/>
          <w:szCs w:val="22"/>
          <w:lang w:val="es-ES" w:bidi="ar-SA"/>
        </w:rPr>
        <w:t>de colaboración</w:t>
      </w:r>
      <w:r w:rsidR="009F0AA6">
        <w:rPr>
          <w:rFonts w:cs="Times New Roman"/>
          <w:bCs/>
          <w:color w:val="000000"/>
          <w:sz w:val="22"/>
          <w:szCs w:val="22"/>
          <w:lang w:val="es-ES" w:bidi="ar-SA"/>
        </w:rPr>
        <w:t>.</w:t>
      </w:r>
    </w:p>
    <w:p w14:paraId="0BDC9EEA" w14:textId="77777777" w:rsidR="009F0AA6" w:rsidRPr="009F0AA6" w:rsidRDefault="009F0AA6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585CDBBE" w14:textId="77777777" w:rsidR="00420C4B" w:rsidRDefault="00420C4B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62495425" w14:textId="77777777" w:rsidR="00F17E48" w:rsidRDefault="00F17E48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777E6A91" w14:textId="7ED45014" w:rsidR="00BA167A" w:rsidRDefault="00BA167A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  <w:r>
        <w:rPr>
          <w:rFonts w:cs="Times New Roman"/>
          <w:bCs/>
          <w:color w:val="000000"/>
          <w:sz w:val="22"/>
          <w:szCs w:val="22"/>
          <w:lang w:val="es-ES" w:bidi="ar-SA"/>
        </w:rPr>
        <w:t>Vitoria – Gasteiz,</w:t>
      </w:r>
    </w:p>
    <w:p w14:paraId="040DBE1B" w14:textId="77777777" w:rsidR="0029279B" w:rsidRDefault="0029279B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0415A1FF" w14:textId="77777777" w:rsidR="0029279B" w:rsidRDefault="0029279B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556CC8FE" w14:textId="77777777" w:rsidR="0029279B" w:rsidRDefault="0029279B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27CCF825" w14:textId="77777777" w:rsidR="0029279B" w:rsidRDefault="0029279B" w:rsidP="00BA167A">
      <w:pPr>
        <w:jc w:val="both"/>
        <w:rPr>
          <w:rFonts w:cs="Times New Roman"/>
          <w:bCs/>
          <w:color w:val="000000"/>
          <w:sz w:val="22"/>
          <w:szCs w:val="22"/>
          <w:lang w:val="es-ES" w:bidi="ar-SA"/>
        </w:rPr>
      </w:pPr>
    </w:p>
    <w:p w14:paraId="1EC2C310" w14:textId="77777777" w:rsidR="00BA167A" w:rsidRPr="00BA167A" w:rsidRDefault="00BA167A" w:rsidP="00BA167A">
      <w:pPr>
        <w:jc w:val="both"/>
        <w:rPr>
          <w:bCs/>
          <w:sz w:val="22"/>
          <w:szCs w:val="22"/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284"/>
        <w:gridCol w:w="3969"/>
      </w:tblGrid>
      <w:tr w:rsidR="00BA167A" w:rsidRPr="005254C9" w14:paraId="51666D9B" w14:textId="77777777" w:rsidTr="00DD27B6">
        <w:tc>
          <w:tcPr>
            <w:tcW w:w="4394" w:type="dxa"/>
          </w:tcPr>
          <w:p w14:paraId="22245D6C" w14:textId="77777777" w:rsidR="00BA167A" w:rsidRPr="005254C9" w:rsidRDefault="00BA167A" w:rsidP="00DD27B6">
            <w:pPr>
              <w:jc w:val="both"/>
              <w:rPr>
                <w:b/>
                <w:sz w:val="22"/>
                <w:szCs w:val="22"/>
                <w:lang w:val="es-ES"/>
              </w:rPr>
            </w:pPr>
          </w:p>
          <w:p w14:paraId="6820BAC5" w14:textId="77777777" w:rsidR="00BA167A" w:rsidRPr="005254C9" w:rsidRDefault="00BA167A" w:rsidP="00DD27B6">
            <w:pPr>
              <w:jc w:val="both"/>
              <w:rPr>
                <w:b/>
                <w:sz w:val="22"/>
                <w:szCs w:val="22"/>
                <w:lang w:val="es-ES"/>
              </w:rPr>
            </w:pPr>
            <w:r w:rsidRPr="005254C9">
              <w:rPr>
                <w:b/>
                <w:sz w:val="22"/>
                <w:szCs w:val="22"/>
                <w:lang w:val="es-ES"/>
              </w:rPr>
              <w:t>Ramiro González Vicente</w:t>
            </w:r>
          </w:p>
          <w:p w14:paraId="4AA9FCCB" w14:textId="77777777" w:rsidR="00BA167A" w:rsidRPr="005254C9" w:rsidRDefault="00BA167A" w:rsidP="00DD27B6">
            <w:pPr>
              <w:jc w:val="both"/>
              <w:rPr>
                <w:sz w:val="22"/>
                <w:szCs w:val="22"/>
                <w:lang w:val="es-ES"/>
              </w:rPr>
            </w:pPr>
            <w:proofErr w:type="spellStart"/>
            <w:r w:rsidRPr="005254C9">
              <w:rPr>
                <w:sz w:val="22"/>
                <w:szCs w:val="22"/>
                <w:lang w:val="es-ES"/>
              </w:rPr>
              <w:t>Diputatu</w:t>
            </w:r>
            <w:proofErr w:type="spellEnd"/>
            <w:r w:rsidRPr="005254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54C9">
              <w:rPr>
                <w:sz w:val="22"/>
                <w:szCs w:val="22"/>
                <w:lang w:val="es-ES"/>
              </w:rPr>
              <w:t>nagusia</w:t>
            </w:r>
            <w:proofErr w:type="spellEnd"/>
          </w:p>
          <w:p w14:paraId="37DA6B62" w14:textId="77777777" w:rsidR="00BA167A" w:rsidRDefault="00BA167A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  <w:r w:rsidRPr="005254C9">
              <w:rPr>
                <w:sz w:val="22"/>
                <w:szCs w:val="22"/>
                <w:lang w:val="es-ES"/>
              </w:rPr>
              <w:t>Diputado general</w:t>
            </w:r>
          </w:p>
          <w:p w14:paraId="7C029C6F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08EA5113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2ACE75BB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5C92C95E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7C7E4D03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5EFC2BD2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75177A3E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0C0BF9E7" w14:textId="77777777" w:rsidR="0029279B" w:rsidRDefault="0029279B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</w:p>
          <w:p w14:paraId="7653E0CB" w14:textId="77777777" w:rsidR="0029279B" w:rsidRPr="005254C9" w:rsidRDefault="0029279B" w:rsidP="00DD27B6">
            <w:pPr>
              <w:tabs>
                <w:tab w:val="right" w:pos="8789"/>
              </w:tabs>
              <w:jc w:val="both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284" w:type="dxa"/>
          </w:tcPr>
          <w:p w14:paraId="7C34C2A0" w14:textId="77777777" w:rsidR="00BA167A" w:rsidRDefault="00BA167A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27B2B5A6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34B64A3F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6F198C13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55933D35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705E2323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1FC34C3C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02433378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7522F07E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7AB701B5" w14:textId="77777777" w:rsidR="0029279B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0AE3BEEA" w14:textId="77777777" w:rsidR="0029279B" w:rsidRPr="005254C9" w:rsidRDefault="0029279B" w:rsidP="00DD27B6">
            <w:pPr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3969" w:type="dxa"/>
          </w:tcPr>
          <w:p w14:paraId="5E1FD186" w14:textId="77777777" w:rsidR="00BA167A" w:rsidRPr="005254C9" w:rsidRDefault="00BA167A" w:rsidP="00DD27B6">
            <w:pPr>
              <w:tabs>
                <w:tab w:val="right" w:pos="8789"/>
              </w:tabs>
              <w:jc w:val="both"/>
              <w:rPr>
                <w:b/>
                <w:sz w:val="22"/>
                <w:szCs w:val="22"/>
                <w:lang w:val="es-ES"/>
              </w:rPr>
            </w:pPr>
          </w:p>
          <w:p w14:paraId="0B520B16" w14:textId="1F93614A" w:rsidR="00BA167A" w:rsidRPr="005254C9" w:rsidRDefault="00BA167A" w:rsidP="00DD27B6">
            <w:pPr>
              <w:tabs>
                <w:tab w:val="right" w:pos="8789"/>
              </w:tabs>
              <w:jc w:val="both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Iñaki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Gurtubai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Artetxe</w:t>
            </w:r>
          </w:p>
          <w:p w14:paraId="657FFCBE" w14:textId="77777777" w:rsidR="00BA167A" w:rsidRPr="005254C9" w:rsidRDefault="00BA167A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  <w:proofErr w:type="spellStart"/>
            <w:r w:rsidRPr="005254C9">
              <w:rPr>
                <w:sz w:val="22"/>
                <w:szCs w:val="22"/>
                <w:lang w:val="es-ES"/>
              </w:rPr>
              <w:t>Berdintasun</w:t>
            </w:r>
            <w:proofErr w:type="spellEnd"/>
            <w:r w:rsidRPr="005254C9">
              <w:rPr>
                <w:sz w:val="22"/>
                <w:szCs w:val="22"/>
                <w:lang w:val="es-ES"/>
              </w:rPr>
              <w:t xml:space="preserve">, Euskara eta </w:t>
            </w:r>
            <w:proofErr w:type="spellStart"/>
            <w:r w:rsidRPr="005254C9">
              <w:rPr>
                <w:sz w:val="22"/>
                <w:szCs w:val="22"/>
                <w:lang w:val="es-ES"/>
              </w:rPr>
              <w:t>Gobernantza</w:t>
            </w:r>
            <w:proofErr w:type="spellEnd"/>
            <w:r w:rsidRPr="005254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54C9">
              <w:rPr>
                <w:sz w:val="22"/>
                <w:szCs w:val="22"/>
                <w:lang w:val="es-ES"/>
              </w:rPr>
              <w:t>Saileko</w:t>
            </w:r>
            <w:proofErr w:type="spellEnd"/>
            <w:r w:rsidRPr="005254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54C9">
              <w:rPr>
                <w:sz w:val="22"/>
                <w:szCs w:val="22"/>
                <w:lang w:val="es-ES"/>
              </w:rPr>
              <w:t>foru</w:t>
            </w:r>
            <w:proofErr w:type="spellEnd"/>
            <w:r w:rsidRPr="005254C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254C9">
              <w:rPr>
                <w:sz w:val="22"/>
                <w:szCs w:val="22"/>
                <w:lang w:val="es-ES"/>
              </w:rPr>
              <w:t>diputatua</w:t>
            </w:r>
            <w:proofErr w:type="spellEnd"/>
          </w:p>
          <w:p w14:paraId="7A0FF63D" w14:textId="5474D486" w:rsidR="00BA167A" w:rsidRPr="005254C9" w:rsidRDefault="00BA167A" w:rsidP="00DD27B6">
            <w:pPr>
              <w:tabs>
                <w:tab w:val="right" w:pos="8789"/>
              </w:tabs>
              <w:jc w:val="both"/>
              <w:rPr>
                <w:sz w:val="22"/>
                <w:szCs w:val="22"/>
                <w:lang w:val="es-ES"/>
              </w:rPr>
            </w:pPr>
            <w:r w:rsidRPr="005254C9">
              <w:rPr>
                <w:sz w:val="22"/>
                <w:szCs w:val="22"/>
                <w:lang w:val="es-ES"/>
              </w:rPr>
              <w:t>Diputad</w:t>
            </w:r>
            <w:r>
              <w:rPr>
                <w:sz w:val="22"/>
                <w:szCs w:val="22"/>
                <w:lang w:val="es-ES"/>
              </w:rPr>
              <w:t>o</w:t>
            </w:r>
            <w:r w:rsidRPr="005254C9">
              <w:rPr>
                <w:sz w:val="22"/>
                <w:szCs w:val="22"/>
                <w:lang w:val="es-ES"/>
              </w:rPr>
              <w:t xml:space="preserve"> Foral de Igualdad, Euskera y Gobernanza</w:t>
            </w:r>
          </w:p>
        </w:tc>
      </w:tr>
    </w:tbl>
    <w:p w14:paraId="1CC1C5B3" w14:textId="3C372A82" w:rsidR="00885BF3" w:rsidRDefault="00885BF3" w:rsidP="00BA167A">
      <w:pPr>
        <w:tabs>
          <w:tab w:val="left" w:pos="5601"/>
        </w:tabs>
        <w:jc w:val="both"/>
        <w:rPr>
          <w:sz w:val="22"/>
        </w:rPr>
      </w:pPr>
    </w:p>
    <w:p w14:paraId="3BA65BE3" w14:textId="72B42626" w:rsidR="0029279B" w:rsidRPr="0029279B" w:rsidRDefault="0029279B" w:rsidP="00BA167A">
      <w:pPr>
        <w:tabs>
          <w:tab w:val="left" w:pos="5601"/>
        </w:tabs>
        <w:jc w:val="both"/>
        <w:rPr>
          <w:b/>
          <w:bCs/>
          <w:sz w:val="22"/>
        </w:rPr>
      </w:pPr>
      <w:r w:rsidRPr="0029279B">
        <w:rPr>
          <w:b/>
          <w:bCs/>
          <w:sz w:val="22"/>
        </w:rPr>
        <w:t xml:space="preserve">Joseba Koldo Pérez de Heredia </w:t>
      </w:r>
      <w:proofErr w:type="spellStart"/>
      <w:r w:rsidRPr="0029279B">
        <w:rPr>
          <w:b/>
          <w:bCs/>
          <w:sz w:val="22"/>
        </w:rPr>
        <w:t>Arbígano</w:t>
      </w:r>
      <w:proofErr w:type="spellEnd"/>
    </w:p>
    <w:p w14:paraId="205C2322" w14:textId="4547CC1D" w:rsidR="0029279B" w:rsidRDefault="0029279B" w:rsidP="00BA167A">
      <w:pPr>
        <w:tabs>
          <w:tab w:val="left" w:pos="5601"/>
        </w:tabs>
        <w:jc w:val="both"/>
        <w:rPr>
          <w:sz w:val="22"/>
        </w:rPr>
      </w:pPr>
      <w:r>
        <w:rPr>
          <w:sz w:val="22"/>
        </w:rPr>
        <w:t xml:space="preserve">Euskara eta Gobernu </w:t>
      </w:r>
      <w:proofErr w:type="spellStart"/>
      <w:r>
        <w:rPr>
          <w:sz w:val="22"/>
        </w:rPr>
        <w:t>Irekiaren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zuzendaria</w:t>
      </w:r>
      <w:proofErr w:type="spellEnd"/>
    </w:p>
    <w:p w14:paraId="1B4E0D31" w14:textId="6FFE470A" w:rsidR="0029279B" w:rsidRDefault="0029279B" w:rsidP="00BA167A">
      <w:pPr>
        <w:tabs>
          <w:tab w:val="left" w:pos="5601"/>
        </w:tabs>
        <w:jc w:val="both"/>
        <w:rPr>
          <w:sz w:val="22"/>
        </w:rPr>
      </w:pPr>
      <w:r>
        <w:rPr>
          <w:sz w:val="22"/>
        </w:rPr>
        <w:t>Director de Euskera y Gobierno Abierto</w:t>
      </w:r>
    </w:p>
    <w:p w14:paraId="7C0D98EF" w14:textId="77777777" w:rsidR="0029279B" w:rsidRDefault="0029279B" w:rsidP="00BA167A">
      <w:pPr>
        <w:tabs>
          <w:tab w:val="left" w:pos="5601"/>
        </w:tabs>
        <w:jc w:val="both"/>
        <w:rPr>
          <w:sz w:val="22"/>
        </w:rPr>
      </w:pPr>
    </w:p>
    <w:p w14:paraId="14469130" w14:textId="77777777" w:rsidR="0029279B" w:rsidRDefault="0029279B" w:rsidP="00BA167A">
      <w:pPr>
        <w:tabs>
          <w:tab w:val="left" w:pos="5601"/>
        </w:tabs>
        <w:jc w:val="both"/>
        <w:rPr>
          <w:sz w:val="22"/>
        </w:rPr>
      </w:pPr>
    </w:p>
    <w:p w14:paraId="19772704" w14:textId="77777777" w:rsidR="0029279B" w:rsidRDefault="0029279B" w:rsidP="00BA167A">
      <w:pPr>
        <w:tabs>
          <w:tab w:val="left" w:pos="5601"/>
        </w:tabs>
        <w:jc w:val="both"/>
        <w:rPr>
          <w:sz w:val="22"/>
        </w:rPr>
      </w:pPr>
    </w:p>
    <w:sectPr w:rsidR="00292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1134" w:bottom="1418" w:left="170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89E3" w14:textId="77777777" w:rsidR="00081BEF" w:rsidRDefault="00081BEF">
      <w:r>
        <w:separator/>
      </w:r>
    </w:p>
  </w:endnote>
  <w:endnote w:type="continuationSeparator" w:id="0">
    <w:p w14:paraId="7EA4116A" w14:textId="77777777" w:rsidR="00081BEF" w:rsidRDefault="0008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59E6" w14:textId="77777777" w:rsidR="0084166B" w:rsidRDefault="008416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FAC8" w14:textId="77777777" w:rsidR="00885BF3" w:rsidRDefault="00885BF3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903D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903D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5AFC44B" w14:textId="77777777" w:rsidR="009A3159" w:rsidRDefault="009A31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4F8C" w14:textId="77777777" w:rsidR="00885BF3" w:rsidRDefault="00885BF3">
    <w:pPr>
      <w:pStyle w:val="Piedepgina"/>
      <w:tabs>
        <w:tab w:val="clear" w:pos="4252"/>
        <w:tab w:val="clear" w:pos="8504"/>
        <w:tab w:val="right" w:pos="9072"/>
      </w:tabs>
    </w:pP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903DC"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903D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C4A43A2" w14:textId="77777777" w:rsidR="009A3159" w:rsidRDefault="009A31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CC50" w14:textId="77777777" w:rsidR="00081BEF" w:rsidRDefault="00081BEF">
      <w:r>
        <w:separator/>
      </w:r>
    </w:p>
  </w:footnote>
  <w:footnote w:type="continuationSeparator" w:id="0">
    <w:p w14:paraId="0C96748D" w14:textId="77777777" w:rsidR="00081BEF" w:rsidRDefault="0008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CAB3" w14:textId="77777777" w:rsidR="0084166B" w:rsidRDefault="008416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885BF3" w14:paraId="2B422BA9" w14:textId="77777777">
      <w:trPr>
        <w:cantSplit/>
        <w:trHeight w:val="338"/>
      </w:trPr>
      <w:tc>
        <w:tcPr>
          <w:tcW w:w="3856" w:type="dxa"/>
        </w:tcPr>
        <w:p w14:paraId="7B2EFAB1" w14:textId="77777777" w:rsidR="00885BF3" w:rsidRDefault="00885BF3">
          <w:pPr>
            <w:pStyle w:val="Encabezado"/>
          </w:pPr>
        </w:p>
      </w:tc>
      <w:tc>
        <w:tcPr>
          <w:tcW w:w="1361" w:type="dxa"/>
          <w:vMerge w:val="restart"/>
        </w:tcPr>
        <w:p w14:paraId="5454604B" w14:textId="77777777" w:rsidR="00885BF3" w:rsidRDefault="00E903DC">
          <w:pPr>
            <w:pStyle w:val="Encabezado"/>
            <w:jc w:val="center"/>
          </w:pPr>
          <w:r>
            <w:rPr>
              <w:noProof/>
              <w:lang w:val="es-ES" w:bidi="ar-SA"/>
            </w:rPr>
            <w:drawing>
              <wp:inline distT="0" distB="0" distL="0" distR="0" wp14:anchorId="50DE856F" wp14:editId="03B1D14A">
                <wp:extent cx="434340" cy="434340"/>
                <wp:effectExtent l="0" t="0" r="3810" b="3810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43FF1129" w14:textId="77777777" w:rsidR="00885BF3" w:rsidRDefault="00885BF3">
          <w:pPr>
            <w:pStyle w:val="Encabezado"/>
          </w:pPr>
        </w:p>
      </w:tc>
    </w:tr>
    <w:tr w:rsidR="00885BF3" w14:paraId="7FD1CFCF" w14:textId="77777777">
      <w:trPr>
        <w:cantSplit/>
        <w:trHeight w:val="337"/>
      </w:trPr>
      <w:tc>
        <w:tcPr>
          <w:tcW w:w="3856" w:type="dxa"/>
        </w:tcPr>
        <w:p w14:paraId="2491BD1A" w14:textId="77777777" w:rsidR="00885BF3" w:rsidRDefault="00885BF3">
          <w:pPr>
            <w:pStyle w:val="Encabezado"/>
          </w:pPr>
        </w:p>
      </w:tc>
      <w:tc>
        <w:tcPr>
          <w:tcW w:w="1361" w:type="dxa"/>
          <w:vMerge/>
        </w:tcPr>
        <w:p w14:paraId="06104599" w14:textId="77777777" w:rsidR="00885BF3" w:rsidRDefault="00885BF3">
          <w:pPr>
            <w:pStyle w:val="Encabezado"/>
            <w:jc w:val="center"/>
          </w:pPr>
        </w:p>
      </w:tc>
      <w:tc>
        <w:tcPr>
          <w:tcW w:w="3856" w:type="dxa"/>
        </w:tcPr>
        <w:p w14:paraId="394AA612" w14:textId="77777777" w:rsidR="00885BF3" w:rsidRDefault="00885BF3">
          <w:pPr>
            <w:pStyle w:val="Encabezado"/>
          </w:pPr>
        </w:p>
      </w:tc>
    </w:tr>
  </w:tbl>
  <w:p w14:paraId="2F1E3F25" w14:textId="77777777" w:rsidR="00885BF3" w:rsidRDefault="00885BF3">
    <w:pPr>
      <w:pStyle w:val="Encabezado"/>
    </w:pPr>
  </w:p>
  <w:p w14:paraId="59974771" w14:textId="77777777" w:rsidR="009A3159" w:rsidRDefault="009A31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3402"/>
    </w:tblGrid>
    <w:tr w:rsidR="00885BF3" w14:paraId="1304954B" w14:textId="77777777" w:rsidTr="00E903DC">
      <w:tc>
        <w:tcPr>
          <w:tcW w:w="6237" w:type="dxa"/>
        </w:tcPr>
        <w:p w14:paraId="00E9D335" w14:textId="77777777" w:rsidR="00885BF3" w:rsidRDefault="00E903DC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  <w:lang w:val="es-ES" w:bidi="ar-SA"/>
            </w:rPr>
            <w:drawing>
              <wp:inline distT="0" distB="0" distL="0" distR="0" wp14:anchorId="57B6AED1" wp14:editId="165D64D7">
                <wp:extent cx="2103120" cy="716280"/>
                <wp:effectExtent l="0" t="0" r="0" b="7620"/>
                <wp:docPr id="2" name="Imagen 2" descr="H 20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 20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5838C6" w14:textId="46E29A75" w:rsidR="00885BF3" w:rsidRPr="0084166B" w:rsidRDefault="0084166B">
          <w:pPr>
            <w:pStyle w:val="Encabezado"/>
            <w:ind w:left="1064"/>
            <w:rPr>
              <w:rFonts w:cs="Times New Roman"/>
              <w:noProof/>
              <w:sz w:val="22"/>
              <w:szCs w:val="22"/>
            </w:rPr>
          </w:pPr>
          <w:r w:rsidRPr="0084166B">
            <w:rPr>
              <w:rFonts w:cs="Times New Roman"/>
              <w:noProof/>
              <w:sz w:val="22"/>
              <w:szCs w:val="22"/>
            </w:rPr>
            <w:t>455/2025, de 22 de julio</w:t>
          </w:r>
        </w:p>
      </w:tc>
      <w:tc>
        <w:tcPr>
          <w:tcW w:w="3402" w:type="dxa"/>
        </w:tcPr>
        <w:p w14:paraId="4486D753" w14:textId="77777777" w:rsidR="0006149A" w:rsidRDefault="0006149A" w:rsidP="0006149A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Foru Gobernu Kontseilua</w:t>
          </w:r>
        </w:p>
        <w:p w14:paraId="03FF76DE" w14:textId="77777777" w:rsidR="0006149A" w:rsidRDefault="0006149A" w:rsidP="0006149A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Gobierno Foral</w:t>
          </w:r>
        </w:p>
        <w:p w14:paraId="7A7FC70F" w14:textId="77777777" w:rsidR="00885BF3" w:rsidRDefault="00885BF3">
          <w:pPr>
            <w:pStyle w:val="Encabezado"/>
            <w:tabs>
              <w:tab w:val="clear" w:pos="4252"/>
            </w:tabs>
            <w:ind w:left="-70"/>
            <w:rPr>
              <w:rFonts w:ascii="Arial" w:hAnsi="Arial"/>
              <w:noProof/>
              <w:sz w:val="18"/>
            </w:rPr>
          </w:pPr>
        </w:p>
      </w:tc>
    </w:tr>
  </w:tbl>
  <w:p w14:paraId="31E0280D" w14:textId="77777777" w:rsidR="00885BF3" w:rsidRDefault="00885BF3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  <w:p w14:paraId="2038A393" w14:textId="77777777" w:rsidR="009A3159" w:rsidRDefault="009A31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EF"/>
    <w:rsid w:val="00024B75"/>
    <w:rsid w:val="00044833"/>
    <w:rsid w:val="0006149A"/>
    <w:rsid w:val="00081BEF"/>
    <w:rsid w:val="000C243D"/>
    <w:rsid w:val="000D66CB"/>
    <w:rsid w:val="000F33C5"/>
    <w:rsid w:val="0014292A"/>
    <w:rsid w:val="00186A65"/>
    <w:rsid w:val="001A0441"/>
    <w:rsid w:val="00204B5C"/>
    <w:rsid w:val="00241510"/>
    <w:rsid w:val="0029279B"/>
    <w:rsid w:val="002938CA"/>
    <w:rsid w:val="002941A2"/>
    <w:rsid w:val="002B4877"/>
    <w:rsid w:val="002D1F5C"/>
    <w:rsid w:val="002F2F8D"/>
    <w:rsid w:val="00323092"/>
    <w:rsid w:val="003879C3"/>
    <w:rsid w:val="003C6A8D"/>
    <w:rsid w:val="003D6F12"/>
    <w:rsid w:val="003E1411"/>
    <w:rsid w:val="003F444D"/>
    <w:rsid w:val="003F5133"/>
    <w:rsid w:val="00420C4B"/>
    <w:rsid w:val="00430BBD"/>
    <w:rsid w:val="00437CCD"/>
    <w:rsid w:val="004B1537"/>
    <w:rsid w:val="00526506"/>
    <w:rsid w:val="00561D27"/>
    <w:rsid w:val="005A0903"/>
    <w:rsid w:val="005B25E7"/>
    <w:rsid w:val="00626ECA"/>
    <w:rsid w:val="00652F1E"/>
    <w:rsid w:val="00663675"/>
    <w:rsid w:val="00697970"/>
    <w:rsid w:val="00704C57"/>
    <w:rsid w:val="007460E7"/>
    <w:rsid w:val="00753F24"/>
    <w:rsid w:val="007F322D"/>
    <w:rsid w:val="0080185F"/>
    <w:rsid w:val="00820665"/>
    <w:rsid w:val="0084166B"/>
    <w:rsid w:val="00885BF3"/>
    <w:rsid w:val="008A56FC"/>
    <w:rsid w:val="008C26DD"/>
    <w:rsid w:val="0091192F"/>
    <w:rsid w:val="009154F6"/>
    <w:rsid w:val="009236EB"/>
    <w:rsid w:val="00932672"/>
    <w:rsid w:val="00932823"/>
    <w:rsid w:val="009403F6"/>
    <w:rsid w:val="00950132"/>
    <w:rsid w:val="009A3159"/>
    <w:rsid w:val="009C39A2"/>
    <w:rsid w:val="009F0AA6"/>
    <w:rsid w:val="00A25244"/>
    <w:rsid w:val="00A4479C"/>
    <w:rsid w:val="00AA5E3B"/>
    <w:rsid w:val="00AE0900"/>
    <w:rsid w:val="00B23330"/>
    <w:rsid w:val="00B87019"/>
    <w:rsid w:val="00BA167A"/>
    <w:rsid w:val="00BB27DC"/>
    <w:rsid w:val="00BB6C4F"/>
    <w:rsid w:val="00C05DE8"/>
    <w:rsid w:val="00C07BA5"/>
    <w:rsid w:val="00C369D1"/>
    <w:rsid w:val="00D50D59"/>
    <w:rsid w:val="00D65A39"/>
    <w:rsid w:val="00D77807"/>
    <w:rsid w:val="00DA6464"/>
    <w:rsid w:val="00DB2AAA"/>
    <w:rsid w:val="00DD448F"/>
    <w:rsid w:val="00E06CAA"/>
    <w:rsid w:val="00E903DC"/>
    <w:rsid w:val="00E97164"/>
    <w:rsid w:val="00F17E48"/>
    <w:rsid w:val="00F7336C"/>
    <w:rsid w:val="00F90DE1"/>
    <w:rsid w:val="00FB5274"/>
    <w:rsid w:val="00F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6F948"/>
  <w15:docId w15:val="{8DC398FD-042B-486F-90CB-DF3E9114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F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character" w:customStyle="1" w:styleId="EncabezadoCar">
    <w:name w:val="Encabezado Car"/>
    <w:link w:val="Encabezado"/>
    <w:semiHidden/>
    <w:rsid w:val="0006149A"/>
    <w:rPr>
      <w:rFonts w:cs="Arial"/>
      <w:lang w:val="es-ES_tradnl" w:bidi="or-IN"/>
    </w:rPr>
  </w:style>
  <w:style w:type="paragraph" w:styleId="Textoindependiente">
    <w:name w:val="Body Text"/>
    <w:basedOn w:val="Normal"/>
    <w:link w:val="TextoindependienteCar"/>
    <w:uiPriority w:val="1"/>
    <w:qFormat/>
    <w:rsid w:val="00081BEF"/>
    <w:pPr>
      <w:widowControl w:val="0"/>
      <w:autoSpaceDE w:val="0"/>
      <w:autoSpaceDN w:val="0"/>
    </w:pPr>
    <w:rPr>
      <w:rFonts w:cs="Times New Roman"/>
      <w:sz w:val="22"/>
      <w:szCs w:val="22"/>
      <w:lang w:val="eu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BEF"/>
    <w:rPr>
      <w:sz w:val="22"/>
      <w:szCs w:val="22"/>
      <w:lang w:val="eu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F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bidi="or-IN"/>
    </w:rPr>
  </w:style>
  <w:style w:type="paragraph" w:customStyle="1" w:styleId="Default">
    <w:name w:val="Default"/>
    <w:rsid w:val="0032309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baarana\Downloads\Acuerdo%20del%20Consejo%20de%20Gobierno%20Foral%20(cast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0324-89C3-47BF-9F49-E4106AD8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Acuerdo del Consejo de Gobierno Foral (cast).dotx</Template>
  <TotalTime>61</TotalTime>
  <Pages>3</Pages>
  <Words>853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Acuerdo del Consejo de Diputados</vt:lpstr>
    </vt:vector>
  </TitlesOfParts>
  <Company>DFA-AFA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Acuerdo del Consejo de Diputados</dc:title>
  <dc:creator>Arana Quintano, Joseba</dc:creator>
  <cp:lastModifiedBy>Lopez de Heredia Lopez de Vicuña, Elena</cp:lastModifiedBy>
  <cp:revision>15</cp:revision>
  <cp:lastPrinted>2025-07-15T06:35:00Z</cp:lastPrinted>
  <dcterms:created xsi:type="dcterms:W3CDTF">2025-07-14T09:36:00Z</dcterms:created>
  <dcterms:modified xsi:type="dcterms:W3CDTF">2025-07-24T08:31:00Z</dcterms:modified>
</cp:coreProperties>
</file>