
<file path=[Content_Types].xml><?xml version="1.0" encoding="utf-8"?>
<Types xmlns="http://schemas.openxmlformats.org/package/2006/content-types">
  <Default Extension="bin" ContentType="application/vnd.openxmlformats-officedocument.oleObject"/>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31282C" w14:textId="77777777" w:rsidR="00132E71" w:rsidRPr="002F78C8" w:rsidRDefault="00603D87" w:rsidP="008C331D">
      <w:pPr>
        <w:pStyle w:val="Ttulo3"/>
        <w:spacing w:before="360" w:after="360"/>
        <w:rPr>
          <w:sz w:val="22"/>
        </w:rPr>
      </w:pPr>
      <w:r>
        <w:rPr>
          <w:bCs/>
          <w:sz w:val="22"/>
          <w:szCs w:val="22"/>
          <w:lang w:val="eu-ES"/>
        </w:rPr>
        <w:t>ERABAKIA</w:t>
      </w:r>
    </w:p>
    <w:p w14:paraId="73DEF2C7" w14:textId="77777777" w:rsidR="000F6CEE" w:rsidRPr="002F78C8" w:rsidRDefault="00603D87" w:rsidP="00C347F0">
      <w:pPr>
        <w:pStyle w:val="Textoindependiente3"/>
        <w:spacing w:before="0" w:after="360"/>
        <w:rPr>
          <w:lang w:val="es-ES_tradnl"/>
        </w:rPr>
      </w:pPr>
      <w:r>
        <w:rPr>
          <w:szCs w:val="22"/>
          <w:lang w:val="eu-ES"/>
        </w:rPr>
        <w:t>Ogasun, Finantza eta Aurrekontu Saila</w:t>
      </w:r>
      <w:r>
        <w:rPr>
          <w:szCs w:val="22"/>
          <w:lang w:val="eu-ES"/>
        </w:rPr>
        <w:br/>
        <w:t>Zerga Araudiaren Zerbitzua</w:t>
      </w:r>
      <w:r>
        <w:rPr>
          <w:szCs w:val="22"/>
          <w:lang w:val="eu-ES"/>
        </w:rPr>
        <w:br/>
        <w:t>Esp. zk.: 33/2025</w:t>
      </w:r>
    </w:p>
    <w:p w14:paraId="113552A6" w14:textId="77777777" w:rsidR="00E87722" w:rsidRPr="00E87722" w:rsidRDefault="00E87722" w:rsidP="00E87722">
      <w:pPr>
        <w:pStyle w:val="Textoindependiente"/>
        <w:autoSpaceDE/>
        <w:autoSpaceDN/>
        <w:adjustRightInd/>
        <w:rPr>
          <w:bCs/>
          <w:szCs w:val="22"/>
        </w:rPr>
      </w:pPr>
      <w:r w:rsidRPr="00E87722">
        <w:rPr>
          <w:bCs/>
          <w:szCs w:val="22"/>
        </w:rPr>
        <w:t>Onespena ematea IHOBErekin (Eusko Jaurlaritzaren Ingurumen Jarduketarako Sozietate Publikoa), Arabako Foru Aldundiarekin, Bizkaiko Foru Aldundiarekin eta Gipuzkoako Foru Aldundiarekin sinatu beharreko lankidetza hitzarmena berresteko foru arau proiektuari, teknologia garbien euskal zerrendan definitutako teknologiak edo materialak eskuratzeagatik kenkariak aplikatzeko eskaerak izapidetzeari dagokionez.</w:t>
      </w:r>
    </w:p>
    <w:p w14:paraId="73E998D1" w14:textId="77777777" w:rsidR="0053693A" w:rsidRDefault="00603D87" w:rsidP="0053693A">
      <w:pPr>
        <w:pStyle w:val="Textoindependiente"/>
        <w:autoSpaceDE/>
        <w:autoSpaceDN/>
        <w:adjustRightInd/>
        <w:spacing w:before="120"/>
        <w:rPr>
          <w:b w:val="0"/>
          <w:bCs/>
          <w:szCs w:val="22"/>
        </w:rPr>
      </w:pPr>
      <w:r>
        <w:rPr>
          <w:b w:val="0"/>
          <w:bCs/>
          <w:szCs w:val="22"/>
        </w:rPr>
        <w:t>Teknologia Garbien Euskal Zerrenda (aurrerantzean, TGEZ) onesten duen Eusko Jaurlaritzako kasuan kasuko sailaren Aginduan definitutako teknologiak edo materialak eskuratzea sustatzeko kenkariak aplikatzeari dagokionez, Eusko Jaurlaritzako kasuan kasuko sailak edo hari atxikitako erakundeak egindako inbertsioak agindu horretan definitutako teknologiekin eta materialekin bat datozela egiaztatzea arautzen du zergen foru araudiak.</w:t>
      </w:r>
    </w:p>
    <w:p w14:paraId="639881A9" w14:textId="77777777" w:rsidR="0053693A" w:rsidRDefault="00603D87" w:rsidP="0053693A">
      <w:pPr>
        <w:pStyle w:val="Textoindependiente"/>
        <w:autoSpaceDE/>
        <w:autoSpaceDN/>
        <w:adjustRightInd/>
        <w:spacing w:before="120"/>
        <w:rPr>
          <w:b w:val="0"/>
          <w:bCs/>
          <w:szCs w:val="22"/>
        </w:rPr>
      </w:pPr>
      <w:r>
        <w:rPr>
          <w:b w:val="0"/>
          <w:bCs/>
          <w:szCs w:val="22"/>
        </w:rPr>
        <w:t>Ihobe sozietate publikoa da, Eusko Jaurlaritzako Industria, Trantsizio Energetiko eta Jasangarritasunaren Sailari atxikia, eta haren helburu orokorra da Euskal Autonomia Erkidegoko ingurumena babestea eta hobetzea. Horren barruan sartzen dira, besteak beste, Euskal Autonomia Erkidegoan ekoberrikuntza sustatzea eta administrazio publikoekin, enpresekin eta herritarrekin lankidetzan aritzea, autonomia erkidego honetako ingurumen plangintzaren ingurumen helburuak bultzatuko dituzten jarduerak egiteko.</w:t>
      </w:r>
    </w:p>
    <w:p w14:paraId="6CB3146C" w14:textId="77777777" w:rsidR="0053693A" w:rsidRDefault="00603D87" w:rsidP="0053693A">
      <w:pPr>
        <w:pStyle w:val="Textoindependiente"/>
        <w:autoSpaceDE/>
        <w:autoSpaceDN/>
        <w:adjustRightInd/>
        <w:spacing w:before="120"/>
        <w:rPr>
          <w:b w:val="0"/>
          <w:bCs/>
          <w:szCs w:val="22"/>
        </w:rPr>
      </w:pPr>
      <w:r>
        <w:rPr>
          <w:b w:val="0"/>
          <w:bCs/>
          <w:szCs w:val="22"/>
        </w:rPr>
        <w:t>Aipatutako araudia osatzeko lankidetzan aritu nahi dute erakunde horiek, Euskal Autonomia Erkidegoan trantsizio ekologikoa babesteko eta sustatzeko neurriak eraginkortasunez artikulatzeko, ingurumenaren aldetik hobeak diren teknologia eta/edo materialetan inbertitzea sustatuz.</w:t>
      </w:r>
    </w:p>
    <w:p w14:paraId="2D235FE2" w14:textId="77777777" w:rsidR="00C0060A" w:rsidRPr="006166FE" w:rsidRDefault="00603D87" w:rsidP="00724EFA">
      <w:pPr>
        <w:spacing w:before="120" w:after="240"/>
        <w:jc w:val="both"/>
        <w:rPr>
          <w:rFonts w:cs="Times New Roman"/>
          <w:sz w:val="22"/>
          <w:lang w:bidi="ar-SA"/>
        </w:rPr>
      </w:pPr>
      <w:r>
        <w:rPr>
          <w:rFonts w:cs="Times New Roman"/>
          <w:sz w:val="22"/>
          <w:szCs w:val="22"/>
          <w:lang w:bidi="ar-SA"/>
        </w:rPr>
        <w:t>Aurrekoaren ondorioz, lankidetza hitzarmen bat egin da eraginpeko administrazioen artean, TGEZn definitutako teknologiak edo materialak erosteagatiko kenkariak aplikatzeko eskaerak izapidetzeari dagokionez. Hitzarmen horren helburua izango da foru ogasunen eta Ihoberen arteko harremanen oinarrizko esparrua ezartzea, sozietateen gaineko zergari buruzko foru arauen kasuan kasuko artikuluetan araututako kenkaria aplikatzeko, egindako inbertsioak TGEZren edukiarekin bat datozela egiaztatzen duten dokumentuen bidez.</w:t>
      </w:r>
    </w:p>
    <w:p w14:paraId="41222343" w14:textId="77777777" w:rsidR="003C205C" w:rsidRPr="006166FE" w:rsidRDefault="00603D87" w:rsidP="00724EFA">
      <w:pPr>
        <w:pStyle w:val="Informe1"/>
        <w:tabs>
          <w:tab w:val="clear" w:pos="283"/>
          <w:tab w:val="clear" w:pos="850"/>
          <w:tab w:val="clear" w:pos="1440"/>
        </w:tabs>
        <w:autoSpaceDE/>
        <w:autoSpaceDN/>
        <w:adjustRightInd/>
        <w:spacing w:before="120" w:line="240" w:lineRule="auto"/>
        <w:rPr>
          <w:rFonts w:ascii="Times New Roman" w:hAnsi="Times New Roman" w:cs="Times New Roman"/>
          <w:szCs w:val="22"/>
        </w:rPr>
      </w:pPr>
      <w:r>
        <w:rPr>
          <w:rFonts w:ascii="Times New Roman" w:hAnsi="Times New Roman" w:cs="Times New Roman"/>
          <w:szCs w:val="22"/>
          <w:lang w:val="eu-ES"/>
        </w:rPr>
        <w:t>Bestalde, eta bat etorriz apirilaren 22ko 17/2013 Foru Arauaren bidez onetsitako Arabako Batzar Nagusien Arautegiak 145. artikuluko 3. apartatuan xedatutakoarekin, premiazkotzat jotzen da hitzarmena izenpetzea. Horiek horrela, baimena eskatzen da hitzarmen hori Batzar Nagusiek berretsi aurretik izenpetzeko, lehenbailehen bete daitezen erakunde parte hartzaileekin hitzartutako konpromisoak.</w:t>
      </w:r>
    </w:p>
    <w:p w14:paraId="55AFAA17" w14:textId="77777777" w:rsidR="00D24B81" w:rsidRPr="002F78C8" w:rsidRDefault="00603D87" w:rsidP="00724EFA">
      <w:pPr>
        <w:pStyle w:val="Informe1"/>
        <w:tabs>
          <w:tab w:val="clear" w:pos="283"/>
          <w:tab w:val="clear" w:pos="850"/>
          <w:tab w:val="clear" w:pos="1440"/>
        </w:tabs>
        <w:autoSpaceDE/>
        <w:autoSpaceDN/>
        <w:adjustRightInd/>
        <w:spacing w:before="120" w:line="240" w:lineRule="auto"/>
        <w:rPr>
          <w:rFonts w:ascii="Times New Roman" w:hAnsi="Times New Roman" w:cs="Times New Roman"/>
          <w:szCs w:val="22"/>
          <w:lang w:val="es-ES_tradnl"/>
        </w:rPr>
      </w:pPr>
      <w:r>
        <w:rPr>
          <w:rFonts w:ascii="Times New Roman" w:hAnsi="Times New Roman" w:cs="Times New Roman"/>
          <w:szCs w:val="22"/>
          <w:lang w:val="eu-ES"/>
        </w:rPr>
        <w:lastRenderedPageBreak/>
        <w:t>Kontuan hartu da Arabako Foru Aldundiaren Antolamendu eta Araubide Juridikoari buruzko martxoaren 15eko 10/2023 Foru Arauaren 8.1.a).6 artikuluak xedatutakoa, zeinak ahalmena ematen baitio Foru Gobernu Kontseiluari, betearazpen eginkizuna betez, lankidetza hitzarmenak sinatzeko Eusko Jaurlaritzarekin, estatuarekin, beste lurralde historiko batzuekin, autonomia erkidegoekin, probintziekin edo beste lurralde administrazio batzuekin.</w:t>
      </w:r>
    </w:p>
    <w:p w14:paraId="4F1D0BA5" w14:textId="77777777" w:rsidR="00132E71" w:rsidRPr="002F78C8" w:rsidRDefault="00603D87" w:rsidP="00724EFA">
      <w:pPr>
        <w:spacing w:before="120" w:after="240"/>
        <w:jc w:val="both"/>
        <w:rPr>
          <w:sz w:val="22"/>
          <w:szCs w:val="22"/>
        </w:rPr>
      </w:pPr>
      <w:r>
        <w:rPr>
          <w:sz w:val="22"/>
          <w:szCs w:val="22"/>
        </w:rPr>
        <w:t>Aztertu da Zerga Araudiaren Zerbitzuak horri buruz egindako txostena.</w:t>
      </w:r>
    </w:p>
    <w:p w14:paraId="53138BD9" w14:textId="68877C69" w:rsidR="009E4EEB" w:rsidRDefault="00603D87" w:rsidP="00F447E3">
      <w:pPr>
        <w:jc w:val="both"/>
        <w:rPr>
          <w:sz w:val="22"/>
          <w:szCs w:val="22"/>
        </w:rPr>
      </w:pPr>
      <w:r>
        <w:rPr>
          <w:sz w:val="22"/>
          <w:szCs w:val="22"/>
        </w:rPr>
        <w:t>Horregatik, bigarren diputatu nagusiorde eta Ogasun, Finantza eta Aurrekontu Saileko foru diputatuak proposatuta eta Foru Gobernu Kontseiluak gaur egindako bilkuran gaia aztertu ondoren, honako hau</w:t>
      </w:r>
    </w:p>
    <w:p w14:paraId="51C9D942" w14:textId="77777777" w:rsidR="00F447E3" w:rsidRDefault="00F447E3" w:rsidP="00F447E3">
      <w:pPr>
        <w:jc w:val="both"/>
        <w:rPr>
          <w:sz w:val="22"/>
          <w:szCs w:val="22"/>
        </w:rPr>
      </w:pPr>
    </w:p>
    <w:p w14:paraId="77A5BCA7" w14:textId="77777777" w:rsidR="00F447E3" w:rsidRPr="00F447E3" w:rsidRDefault="00F447E3" w:rsidP="00F447E3">
      <w:pPr>
        <w:jc w:val="both"/>
      </w:pPr>
    </w:p>
    <w:p w14:paraId="2FE8EBAF" w14:textId="5CEBB775" w:rsidR="00132E71" w:rsidRPr="002F78C8" w:rsidRDefault="00603D87" w:rsidP="005A0309">
      <w:pPr>
        <w:pStyle w:val="Ttulo2"/>
        <w:spacing w:before="0" w:after="480"/>
        <w:rPr>
          <w:sz w:val="22"/>
          <w:szCs w:val="22"/>
          <w:lang w:val="es-ES"/>
        </w:rPr>
      </w:pPr>
      <w:r>
        <w:rPr>
          <w:bCs/>
          <w:sz w:val="22"/>
          <w:szCs w:val="22"/>
        </w:rPr>
        <w:t>ERABAKITZEN DUT</w:t>
      </w:r>
    </w:p>
    <w:p w14:paraId="377C4332" w14:textId="07F23829" w:rsidR="008C2824" w:rsidRPr="00E87722" w:rsidRDefault="00603D87" w:rsidP="005A0309">
      <w:pPr>
        <w:spacing w:after="240"/>
        <w:jc w:val="both"/>
        <w:rPr>
          <w:rFonts w:cs="Times New Roman"/>
          <w:bCs/>
          <w:sz w:val="22"/>
          <w:lang w:bidi="ar-SA"/>
        </w:rPr>
      </w:pPr>
      <w:r>
        <w:rPr>
          <w:b/>
          <w:bCs/>
          <w:sz w:val="22"/>
          <w:szCs w:val="22"/>
        </w:rPr>
        <w:t>Lehenengoa.</w:t>
      </w:r>
      <w:r>
        <w:rPr>
          <w:sz w:val="22"/>
          <w:szCs w:val="22"/>
        </w:rPr>
        <w:t xml:space="preserve"> </w:t>
      </w:r>
      <w:r w:rsidR="00E87722" w:rsidRPr="00E87722">
        <w:rPr>
          <w:rFonts w:cs="Times New Roman"/>
          <w:bCs/>
          <w:sz w:val="22"/>
          <w:szCs w:val="22"/>
        </w:rPr>
        <w:t>Onespena ematea IHOBErekin (Eusko Jaurlaritzaren Ingurumen Jarduketarako Sozietate Publikoa), Arabako Foru Aldundiarekin, Bizkaiko Foru Aldundiarekin eta Gipuzkoako Foru Aldundiarekin sinatu behar den eta erabaki honen II. eranskin gisa ageri den lankidetza hitzarmena sinatzeari, teknologia garbien euskal zerrendan definitutako teknologiak edo materialak eskuratzeagatik kenkariak aplikatzeko eskaerak izapidetzeari dagokionez</w:t>
      </w:r>
      <w:r w:rsidR="0014438C" w:rsidRPr="0014438C">
        <w:rPr>
          <w:rFonts w:cs="Times New Roman"/>
          <w:sz w:val="22"/>
          <w:szCs w:val="22"/>
        </w:rPr>
        <w:t>.</w:t>
      </w:r>
    </w:p>
    <w:p w14:paraId="22A17E5B" w14:textId="04977A58" w:rsidR="008C2824" w:rsidRPr="008C2824" w:rsidRDefault="00603D87" w:rsidP="00724EFA">
      <w:pPr>
        <w:spacing w:before="120" w:after="240"/>
        <w:jc w:val="both"/>
        <w:rPr>
          <w:rFonts w:cs="Times New Roman"/>
          <w:sz w:val="22"/>
          <w:szCs w:val="22"/>
          <w:lang w:bidi="ar-SA"/>
        </w:rPr>
      </w:pPr>
      <w:r>
        <w:rPr>
          <w:rFonts w:cs="Times New Roman"/>
          <w:b/>
          <w:bCs/>
          <w:sz w:val="22"/>
          <w:szCs w:val="22"/>
          <w:lang w:bidi="ar-SA"/>
        </w:rPr>
        <w:t>Bigarrena</w:t>
      </w:r>
      <w:r w:rsidRPr="00F447E3">
        <w:rPr>
          <w:rFonts w:cs="Times New Roman"/>
          <w:b/>
          <w:bCs/>
          <w:sz w:val="22"/>
          <w:szCs w:val="22"/>
          <w:lang w:bidi="ar-SA"/>
        </w:rPr>
        <w:t>.</w:t>
      </w:r>
      <w:r>
        <w:rPr>
          <w:rFonts w:cs="Times New Roman"/>
          <w:sz w:val="22"/>
          <w:szCs w:val="22"/>
          <w:lang w:bidi="ar-SA"/>
        </w:rPr>
        <w:t xml:space="preserve"> </w:t>
      </w:r>
      <w:r w:rsidR="008C2824">
        <w:rPr>
          <w:rFonts w:cs="Times New Roman"/>
          <w:sz w:val="22"/>
          <w:szCs w:val="22"/>
          <w:lang w:bidi="ar-SA"/>
        </w:rPr>
        <w:t>Onespena ematea erreferentziazko hitzarmena berresteko foru arau proiektuari, zeina erabaki honen I. eranskin gisa jasotzen baita.</w:t>
      </w:r>
    </w:p>
    <w:p w14:paraId="606A85E0" w14:textId="4BAE430C" w:rsidR="00AB308C" w:rsidRPr="006166FE" w:rsidRDefault="00603D87" w:rsidP="00724EFA">
      <w:pPr>
        <w:spacing w:before="120" w:after="240"/>
        <w:jc w:val="both"/>
        <w:rPr>
          <w:sz w:val="22"/>
          <w:lang w:val="es-ES"/>
        </w:rPr>
      </w:pPr>
      <w:r>
        <w:rPr>
          <w:b/>
          <w:bCs/>
          <w:sz w:val="22"/>
          <w:szCs w:val="22"/>
        </w:rPr>
        <w:t>Hirugarrena</w:t>
      </w:r>
      <w:r w:rsidRPr="00F447E3">
        <w:rPr>
          <w:b/>
          <w:bCs/>
          <w:sz w:val="22"/>
          <w:szCs w:val="22"/>
        </w:rPr>
        <w:t>.</w:t>
      </w:r>
      <w:r w:rsidR="00F447E3" w:rsidRPr="00F447E3">
        <w:rPr>
          <w:b/>
          <w:bCs/>
          <w:sz w:val="22"/>
          <w:szCs w:val="22"/>
        </w:rPr>
        <w:t xml:space="preserve"> </w:t>
      </w:r>
      <w:r>
        <w:rPr>
          <w:sz w:val="22"/>
          <w:szCs w:val="22"/>
        </w:rPr>
        <w:t>Agintzea Arabako Batzar Nagusiei bidal dakiela aipatutako foru arau proiektua, berrets dezaten, eta baimena eskatzea hitzarmena berretsi aurretik izenpetzeko.</w:t>
      </w:r>
    </w:p>
    <w:p w14:paraId="719ECE1F" w14:textId="2B4BAAB4" w:rsidR="00B83611" w:rsidRDefault="00603D87" w:rsidP="00724EFA">
      <w:pPr>
        <w:spacing w:before="120" w:after="360"/>
        <w:jc w:val="both"/>
        <w:rPr>
          <w:sz w:val="22"/>
        </w:rPr>
      </w:pPr>
      <w:r>
        <w:rPr>
          <w:b/>
          <w:bCs/>
          <w:sz w:val="22"/>
          <w:szCs w:val="22"/>
        </w:rPr>
        <w:t>Laugarrena</w:t>
      </w:r>
      <w:r w:rsidRPr="00F447E3">
        <w:rPr>
          <w:b/>
          <w:bCs/>
          <w:sz w:val="22"/>
          <w:szCs w:val="22"/>
        </w:rPr>
        <w:t>.</w:t>
      </w:r>
      <w:r w:rsidR="00F447E3">
        <w:rPr>
          <w:sz w:val="22"/>
          <w:szCs w:val="22"/>
        </w:rPr>
        <w:t xml:space="preserve"> </w:t>
      </w:r>
      <w:r w:rsidR="0014438C" w:rsidRPr="0014438C">
        <w:rPr>
          <w:sz w:val="22"/>
          <w:szCs w:val="22"/>
        </w:rPr>
        <w:t>Ahalmena ematea Arabako Foru Aldundiko Ogasun, Finantza eta Aurrekontu Saileko foru diputatuari erreferentziako hitzarmena eta hura gauzatzeko behar diren agiri guztiak sinatzeko</w:t>
      </w:r>
      <w:r>
        <w:rPr>
          <w:sz w:val="22"/>
          <w:szCs w:val="22"/>
        </w:rPr>
        <w:t>.</w:t>
      </w:r>
    </w:p>
    <w:tbl>
      <w:tblPr>
        <w:tblW w:w="9210" w:type="dxa"/>
        <w:tblLayout w:type="fixed"/>
        <w:tblCellMar>
          <w:left w:w="70" w:type="dxa"/>
          <w:right w:w="70" w:type="dxa"/>
        </w:tblCellMar>
        <w:tblLook w:val="0000" w:firstRow="0" w:lastRow="0" w:firstColumn="0" w:lastColumn="0" w:noHBand="0" w:noVBand="0"/>
      </w:tblPr>
      <w:tblGrid>
        <w:gridCol w:w="4605"/>
        <w:gridCol w:w="4605"/>
      </w:tblGrid>
      <w:tr w:rsidR="00DA5C36" w14:paraId="4E7858BC" w14:textId="77777777" w:rsidTr="00F447E3">
        <w:trPr>
          <w:trHeight w:val="1541"/>
        </w:trPr>
        <w:tc>
          <w:tcPr>
            <w:tcW w:w="4605" w:type="dxa"/>
          </w:tcPr>
          <w:p w14:paraId="120EF284" w14:textId="77777777" w:rsidR="0014438C" w:rsidRDefault="00603D87" w:rsidP="00F447E3">
            <w:pPr>
              <w:spacing w:before="720" w:after="60" w:line="240" w:lineRule="exact"/>
              <w:rPr>
                <w:sz w:val="22"/>
                <w:szCs w:val="22"/>
              </w:rPr>
            </w:pPr>
            <w:r>
              <w:rPr>
                <w:sz w:val="22"/>
                <w:szCs w:val="22"/>
              </w:rPr>
              <w:t>Gasteiz.</w:t>
            </w:r>
          </w:p>
          <w:p w14:paraId="3030CB01" w14:textId="627A644E" w:rsidR="00132E71" w:rsidRPr="002F78C8" w:rsidRDefault="00603D87" w:rsidP="0014438C">
            <w:pPr>
              <w:spacing w:before="360" w:after="60" w:line="240" w:lineRule="exact"/>
              <w:rPr>
                <w:b/>
                <w:sz w:val="22"/>
                <w:lang w:val="es-ES"/>
              </w:rPr>
            </w:pPr>
            <w:r>
              <w:rPr>
                <w:b/>
                <w:bCs/>
                <w:sz w:val="22"/>
                <w:szCs w:val="22"/>
              </w:rPr>
              <w:t>Ramiro González Vicente</w:t>
            </w:r>
          </w:p>
          <w:p w14:paraId="5AE8A114" w14:textId="77777777" w:rsidR="00132E71" w:rsidRPr="002F78C8" w:rsidRDefault="00603D87">
            <w:pPr>
              <w:spacing w:after="20" w:line="240" w:lineRule="exact"/>
              <w:rPr>
                <w:sz w:val="22"/>
                <w:lang w:val="es-ES"/>
              </w:rPr>
            </w:pPr>
            <w:r>
              <w:rPr>
                <w:sz w:val="22"/>
                <w:szCs w:val="22"/>
              </w:rPr>
              <w:t>Diputatu nagusia</w:t>
            </w:r>
          </w:p>
          <w:p w14:paraId="2978738E" w14:textId="77777777" w:rsidR="00132E71" w:rsidRPr="002F78C8" w:rsidRDefault="00603D87">
            <w:pPr>
              <w:spacing w:after="20" w:line="240" w:lineRule="exact"/>
              <w:rPr>
                <w:sz w:val="22"/>
                <w:lang w:val="es-ES"/>
              </w:rPr>
            </w:pPr>
            <w:r>
              <w:rPr>
                <w:sz w:val="22"/>
                <w:szCs w:val="22"/>
              </w:rPr>
              <w:t>Diputado General</w:t>
            </w:r>
          </w:p>
        </w:tc>
        <w:tc>
          <w:tcPr>
            <w:tcW w:w="4605" w:type="dxa"/>
          </w:tcPr>
          <w:p w14:paraId="0CF5C8A9" w14:textId="77777777" w:rsidR="00F22EE6" w:rsidRDefault="00F22EE6" w:rsidP="00F22EE6">
            <w:pPr>
              <w:autoSpaceDE w:val="0"/>
              <w:autoSpaceDN w:val="0"/>
              <w:adjustRightInd w:val="0"/>
              <w:rPr>
                <w:rFonts w:ascii="TimesNewRomanPS-BoldMT" w:hAnsi="TimesNewRomanPS-BoldMT" w:cs="TimesNewRomanPS-BoldMT"/>
                <w:b/>
                <w:bCs/>
                <w:sz w:val="22"/>
                <w:szCs w:val="22"/>
                <w:lang w:val="es-ES" w:bidi="ar-SA"/>
              </w:rPr>
            </w:pPr>
          </w:p>
          <w:p w14:paraId="4C1FA61A" w14:textId="77777777" w:rsidR="00F22EE6" w:rsidRDefault="00F22EE6" w:rsidP="00F22EE6">
            <w:pPr>
              <w:autoSpaceDE w:val="0"/>
              <w:autoSpaceDN w:val="0"/>
              <w:adjustRightInd w:val="0"/>
              <w:rPr>
                <w:rFonts w:ascii="TimesNewRomanPS-BoldMT" w:hAnsi="TimesNewRomanPS-BoldMT" w:cs="TimesNewRomanPS-BoldMT"/>
                <w:b/>
                <w:bCs/>
                <w:sz w:val="22"/>
                <w:szCs w:val="22"/>
                <w:lang w:val="es-ES" w:bidi="ar-SA"/>
              </w:rPr>
            </w:pPr>
          </w:p>
          <w:p w14:paraId="753421D0" w14:textId="77777777" w:rsidR="00F22EE6" w:rsidRDefault="00F22EE6" w:rsidP="00F22EE6">
            <w:pPr>
              <w:autoSpaceDE w:val="0"/>
              <w:autoSpaceDN w:val="0"/>
              <w:adjustRightInd w:val="0"/>
              <w:rPr>
                <w:rFonts w:ascii="TimesNewRomanPS-BoldMT" w:hAnsi="TimesNewRomanPS-BoldMT" w:cs="TimesNewRomanPS-BoldMT"/>
                <w:b/>
                <w:bCs/>
                <w:sz w:val="22"/>
                <w:szCs w:val="22"/>
                <w:lang w:val="es-ES" w:bidi="ar-SA"/>
              </w:rPr>
            </w:pPr>
          </w:p>
          <w:p w14:paraId="720073B4" w14:textId="77777777" w:rsidR="0014438C" w:rsidRDefault="0014438C" w:rsidP="00F22EE6">
            <w:pPr>
              <w:autoSpaceDE w:val="0"/>
              <w:autoSpaceDN w:val="0"/>
              <w:adjustRightInd w:val="0"/>
              <w:rPr>
                <w:rFonts w:ascii="TimesNewRomanPS-BoldMT" w:eastAsia="TimesNewRomanPS-BoldMT" w:hAnsi="TimesNewRomanPS-BoldMT" w:cs="TimesNewRomanPS-BoldMT"/>
                <w:b/>
                <w:bCs/>
                <w:sz w:val="22"/>
                <w:szCs w:val="22"/>
                <w:lang w:bidi="ar-SA"/>
              </w:rPr>
            </w:pPr>
          </w:p>
          <w:p w14:paraId="0BEEB83F" w14:textId="77777777" w:rsidR="0014438C" w:rsidRDefault="0014438C" w:rsidP="00F22EE6">
            <w:pPr>
              <w:autoSpaceDE w:val="0"/>
              <w:autoSpaceDN w:val="0"/>
              <w:adjustRightInd w:val="0"/>
              <w:rPr>
                <w:rFonts w:ascii="TimesNewRomanPS-BoldMT" w:eastAsia="TimesNewRomanPS-BoldMT" w:hAnsi="TimesNewRomanPS-BoldMT" w:cs="TimesNewRomanPS-BoldMT"/>
                <w:b/>
                <w:bCs/>
                <w:sz w:val="22"/>
                <w:szCs w:val="22"/>
                <w:lang w:bidi="ar-SA"/>
              </w:rPr>
            </w:pPr>
          </w:p>
          <w:p w14:paraId="7EF4E944" w14:textId="4A65E7A3" w:rsidR="00F22EE6" w:rsidRPr="00F22EE6" w:rsidRDefault="00603D87" w:rsidP="00F22EE6">
            <w:pPr>
              <w:autoSpaceDE w:val="0"/>
              <w:autoSpaceDN w:val="0"/>
              <w:adjustRightInd w:val="0"/>
              <w:rPr>
                <w:rFonts w:ascii="TimesNewRomanPS-BoldMT" w:hAnsi="TimesNewRomanPS-BoldMT" w:cs="TimesNewRomanPS-BoldMT"/>
                <w:b/>
                <w:bCs/>
                <w:sz w:val="22"/>
                <w:szCs w:val="22"/>
                <w:lang w:val="es-ES" w:bidi="ar-SA"/>
              </w:rPr>
            </w:pPr>
            <w:r>
              <w:rPr>
                <w:rFonts w:ascii="TimesNewRomanPS-BoldMT" w:eastAsia="TimesNewRomanPS-BoldMT" w:hAnsi="TimesNewRomanPS-BoldMT" w:cs="TimesNewRomanPS-BoldMT"/>
                <w:b/>
                <w:bCs/>
                <w:sz w:val="22"/>
                <w:szCs w:val="22"/>
                <w:lang w:bidi="ar-SA"/>
              </w:rPr>
              <w:t>Itziar Gonzalo de Zuazo</w:t>
            </w:r>
          </w:p>
          <w:p w14:paraId="14A5E3D8" w14:textId="77777777" w:rsidR="00F22EE6" w:rsidRPr="00F22EE6" w:rsidRDefault="00603D87" w:rsidP="00F22EE6">
            <w:pPr>
              <w:autoSpaceDE w:val="0"/>
              <w:autoSpaceDN w:val="0"/>
              <w:adjustRightInd w:val="0"/>
              <w:rPr>
                <w:rFonts w:ascii="TimesNewRomanPSMT" w:hAnsi="TimesNewRomanPSMT" w:cs="TimesNewRomanPSMT"/>
                <w:sz w:val="22"/>
                <w:szCs w:val="22"/>
                <w:lang w:val="es-ES" w:bidi="ar-SA"/>
              </w:rPr>
            </w:pPr>
            <w:r>
              <w:rPr>
                <w:rFonts w:ascii="TimesNewRomanPSMT" w:eastAsia="TimesNewRomanPSMT" w:hAnsi="TimesNewRomanPSMT" w:cs="TimesNewRomanPSMT"/>
                <w:sz w:val="22"/>
                <w:szCs w:val="22"/>
                <w:lang w:bidi="ar-SA"/>
              </w:rPr>
              <w:t>Bigarren diputatu nagusiorde eta Ogasun, Finantza eta Aurrekontu Saileko foru diputatua</w:t>
            </w:r>
          </w:p>
          <w:p w14:paraId="3B229EF9" w14:textId="77777777" w:rsidR="00F22EE6" w:rsidRPr="00F22EE6" w:rsidRDefault="00603D87" w:rsidP="00F22EE6">
            <w:r>
              <w:rPr>
                <w:rFonts w:ascii="TimesNewRomanPSMT" w:eastAsia="TimesNewRomanPSMT" w:hAnsi="TimesNewRomanPSMT" w:cs="TimesNewRomanPSMT"/>
                <w:sz w:val="22"/>
                <w:szCs w:val="22"/>
                <w:lang w:bidi="ar-SA"/>
              </w:rPr>
              <w:t>Segunda teniente de Diputado General y Diputada Foral del Departamento de Hacienda, Finanzas y Presupuestos</w:t>
            </w:r>
          </w:p>
          <w:p w14:paraId="3A399791" w14:textId="77777777" w:rsidR="00132E71" w:rsidRPr="00F22EE6" w:rsidRDefault="00132E71" w:rsidP="001E30F8">
            <w:pPr>
              <w:spacing w:after="20" w:line="240" w:lineRule="exact"/>
              <w:rPr>
                <w:sz w:val="22"/>
              </w:rPr>
            </w:pPr>
          </w:p>
        </w:tc>
      </w:tr>
      <w:tr w:rsidR="00DA5C36" w14:paraId="394F188B" w14:textId="77777777" w:rsidTr="00F447E3">
        <w:tc>
          <w:tcPr>
            <w:tcW w:w="4605" w:type="dxa"/>
          </w:tcPr>
          <w:p w14:paraId="79F113F0" w14:textId="77777777" w:rsidR="00132E71" w:rsidRPr="002F78C8" w:rsidRDefault="00603D87" w:rsidP="0014438C">
            <w:pPr>
              <w:spacing w:before="360" w:after="60" w:line="240" w:lineRule="exact"/>
              <w:rPr>
                <w:b/>
                <w:sz w:val="22"/>
                <w:lang w:val="es-ES"/>
              </w:rPr>
            </w:pPr>
            <w:r>
              <w:rPr>
                <w:b/>
                <w:bCs/>
                <w:sz w:val="22"/>
                <w:szCs w:val="22"/>
              </w:rPr>
              <w:t>Maria José Perea Urteaga</w:t>
            </w:r>
          </w:p>
          <w:p w14:paraId="3096D0C1" w14:textId="77777777" w:rsidR="00132E71" w:rsidRPr="002F78C8" w:rsidRDefault="00603D87">
            <w:pPr>
              <w:spacing w:after="20" w:line="240" w:lineRule="exact"/>
              <w:rPr>
                <w:sz w:val="22"/>
                <w:lang w:val="es-ES"/>
              </w:rPr>
            </w:pPr>
            <w:r>
              <w:rPr>
                <w:sz w:val="22"/>
                <w:szCs w:val="22"/>
              </w:rPr>
              <w:t>Ogasun zuzendaria</w:t>
            </w:r>
          </w:p>
          <w:p w14:paraId="24D34B9D" w14:textId="77777777" w:rsidR="00132E71" w:rsidRDefault="00603D87">
            <w:pPr>
              <w:spacing w:after="20" w:line="240" w:lineRule="exact"/>
              <w:rPr>
                <w:sz w:val="22"/>
                <w:lang w:val="es-ES"/>
              </w:rPr>
            </w:pPr>
            <w:r>
              <w:rPr>
                <w:sz w:val="22"/>
                <w:szCs w:val="22"/>
              </w:rPr>
              <w:t xml:space="preserve">Directora de Hacienda </w:t>
            </w:r>
          </w:p>
        </w:tc>
        <w:tc>
          <w:tcPr>
            <w:tcW w:w="4605" w:type="dxa"/>
          </w:tcPr>
          <w:p w14:paraId="59089529" w14:textId="77777777" w:rsidR="00132E71" w:rsidRDefault="00132E71">
            <w:pPr>
              <w:spacing w:after="20" w:line="240" w:lineRule="exact"/>
              <w:rPr>
                <w:sz w:val="22"/>
                <w:lang w:val="es-ES"/>
              </w:rPr>
            </w:pPr>
          </w:p>
        </w:tc>
      </w:tr>
    </w:tbl>
    <w:p w14:paraId="2A6D4D63" w14:textId="77777777" w:rsidR="00132E71" w:rsidRDefault="00132E71" w:rsidP="00F447E3">
      <w:pPr>
        <w:spacing w:after="240"/>
        <w:rPr>
          <w:sz w:val="22"/>
          <w:lang w:val="es-ES"/>
        </w:rPr>
      </w:pPr>
    </w:p>
    <w:sectPr w:rsidR="00132E71" w:rsidSect="004D1D7D">
      <w:headerReference w:type="even" r:id="rId8"/>
      <w:headerReference w:type="default" r:id="rId9"/>
      <w:footerReference w:type="even" r:id="rId10"/>
      <w:footerReference w:type="default" r:id="rId11"/>
      <w:headerReference w:type="first" r:id="rId12"/>
      <w:footerReference w:type="first" r:id="rId13"/>
      <w:pgSz w:w="11907" w:h="16840" w:code="9"/>
      <w:pgMar w:top="2835" w:right="1134" w:bottom="1418" w:left="1701" w:header="851" w:footer="56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0FBF6C" w14:textId="77777777" w:rsidR="00603D87" w:rsidRDefault="00603D87">
      <w:r>
        <w:separator/>
      </w:r>
    </w:p>
  </w:endnote>
  <w:endnote w:type="continuationSeparator" w:id="0">
    <w:p w14:paraId="30DBB4DC" w14:textId="77777777" w:rsidR="00603D87" w:rsidRDefault="00603D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NewRomanPS-BoldMT">
    <w:altName w:val="Times New Roman"/>
    <w:panose1 w:val="00000000000000000000"/>
    <w:charset w:val="00"/>
    <w:family w:val="swiss"/>
    <w:notTrueType/>
    <w:pitch w:val="default"/>
    <w:sig w:usb0="00000003" w:usb1="00000000" w:usb2="00000000" w:usb3="00000000" w:csb0="00000001" w:csb1="00000000"/>
  </w:font>
  <w:font w:name="TimesNewRomanPSMT">
    <w:altName w:val="Times New Roman"/>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0E730F" w14:textId="77777777" w:rsidR="000F3E85" w:rsidRDefault="000F3E85">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772FEF" w14:textId="77777777" w:rsidR="00132E71" w:rsidRDefault="00603D87">
    <w:pPr>
      <w:pStyle w:val="Piedepgina"/>
      <w:tabs>
        <w:tab w:val="clear" w:pos="4252"/>
        <w:tab w:val="clear" w:pos="8504"/>
      </w:tabs>
      <w:jc w:val="right"/>
    </w:pPr>
    <w:r>
      <w:rPr>
        <w:rStyle w:val="Nmerodepgina"/>
      </w:rPr>
      <w:fldChar w:fldCharType="begin"/>
    </w:r>
    <w:r>
      <w:rPr>
        <w:rStyle w:val="Nmerodepgina"/>
      </w:rPr>
      <w:instrText xml:space="preserve"> PAGE </w:instrText>
    </w:r>
    <w:r>
      <w:rPr>
        <w:rStyle w:val="Nmerodepgina"/>
      </w:rPr>
      <w:fldChar w:fldCharType="separate"/>
    </w:r>
    <w:r w:rsidR="000F3E85">
      <w:rPr>
        <w:rStyle w:val="Nmerodepgina"/>
        <w:noProof/>
      </w:rPr>
      <w:t>3</w:t>
    </w:r>
    <w:r>
      <w:rPr>
        <w:rStyle w:val="Nmerodepgina"/>
      </w:rPr>
      <w:fldChar w:fldCharType="end"/>
    </w:r>
    <w:r>
      <w:rPr>
        <w:rStyle w:val="Nmerodepgina"/>
      </w:rPr>
      <w:t>/</w:t>
    </w:r>
    <w:r>
      <w:rPr>
        <w:rStyle w:val="Nmerodepgina"/>
      </w:rPr>
      <w:fldChar w:fldCharType="begin"/>
    </w:r>
    <w:r>
      <w:rPr>
        <w:rStyle w:val="Nmerodepgina"/>
      </w:rPr>
      <w:instrText xml:space="preserve"> NUMPAGES </w:instrText>
    </w:r>
    <w:r>
      <w:rPr>
        <w:rStyle w:val="Nmerodepgina"/>
      </w:rPr>
      <w:fldChar w:fldCharType="separate"/>
    </w:r>
    <w:r w:rsidR="000F3E85">
      <w:rPr>
        <w:rStyle w:val="Nmerodepgina"/>
        <w:noProof/>
      </w:rPr>
      <w:t>3</w:t>
    </w:r>
    <w:r>
      <w:rPr>
        <w:rStyle w:val="Nmerodepgina"/>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5F6D38" w14:textId="77777777" w:rsidR="00132E71" w:rsidRDefault="00603D87">
    <w:pPr>
      <w:pStyle w:val="Piedepgina"/>
      <w:tabs>
        <w:tab w:val="clear" w:pos="4252"/>
        <w:tab w:val="clear" w:pos="8504"/>
        <w:tab w:val="right" w:pos="9072"/>
      </w:tabs>
    </w:pPr>
    <w:r>
      <w:tab/>
    </w:r>
    <w:r>
      <w:rPr>
        <w:rStyle w:val="Nmerodepgina"/>
      </w:rPr>
      <w:fldChar w:fldCharType="begin"/>
    </w:r>
    <w:r>
      <w:rPr>
        <w:rStyle w:val="Nmerodepgina"/>
      </w:rPr>
      <w:instrText xml:space="preserve"> PAGE </w:instrText>
    </w:r>
    <w:r>
      <w:rPr>
        <w:rStyle w:val="Nmerodepgina"/>
      </w:rPr>
      <w:fldChar w:fldCharType="separate"/>
    </w:r>
    <w:r w:rsidR="000F3E85">
      <w:rPr>
        <w:rStyle w:val="Nmerodepgina"/>
        <w:noProof/>
      </w:rPr>
      <w:t>1</w:t>
    </w:r>
    <w:r>
      <w:rPr>
        <w:rStyle w:val="Nmerodepgina"/>
      </w:rPr>
      <w:fldChar w:fldCharType="end"/>
    </w:r>
    <w:r>
      <w:t>/</w:t>
    </w:r>
    <w:r>
      <w:rPr>
        <w:rStyle w:val="Nmerodepgina"/>
      </w:rPr>
      <w:fldChar w:fldCharType="begin"/>
    </w:r>
    <w:r>
      <w:rPr>
        <w:rStyle w:val="Nmerodepgina"/>
      </w:rPr>
      <w:instrText xml:space="preserve"> NUMPAGES </w:instrText>
    </w:r>
    <w:r>
      <w:rPr>
        <w:rStyle w:val="Nmerodepgina"/>
      </w:rPr>
      <w:fldChar w:fldCharType="separate"/>
    </w:r>
    <w:r w:rsidR="000F3E85">
      <w:rPr>
        <w:rStyle w:val="Nmerodepgina"/>
        <w:noProof/>
      </w:rPr>
      <w:t>3</w:t>
    </w:r>
    <w:r>
      <w:rPr>
        <w:rStyle w:val="Nmerodepgina"/>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D9A6D0" w14:textId="77777777" w:rsidR="00603D87" w:rsidRDefault="00603D87">
      <w:r>
        <w:separator/>
      </w:r>
    </w:p>
  </w:footnote>
  <w:footnote w:type="continuationSeparator" w:id="0">
    <w:p w14:paraId="2E594F09" w14:textId="77777777" w:rsidR="00603D87" w:rsidRDefault="00603D8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091BC1" w14:textId="77777777" w:rsidR="000F3E85" w:rsidRDefault="000F3E85">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Ind w:w="70" w:type="dxa"/>
      <w:tblBorders>
        <w:insideH w:val="single" w:sz="4" w:space="0" w:color="auto"/>
      </w:tblBorders>
      <w:tblLayout w:type="fixed"/>
      <w:tblCellMar>
        <w:left w:w="70" w:type="dxa"/>
        <w:right w:w="70" w:type="dxa"/>
      </w:tblCellMar>
      <w:tblLook w:val="0000" w:firstRow="0" w:lastRow="0" w:firstColumn="0" w:lastColumn="0" w:noHBand="0" w:noVBand="0"/>
    </w:tblPr>
    <w:tblGrid>
      <w:gridCol w:w="3856"/>
      <w:gridCol w:w="1361"/>
      <w:gridCol w:w="3856"/>
    </w:tblGrid>
    <w:tr w:rsidR="00DA5C36" w14:paraId="6C00960B" w14:textId="77777777">
      <w:trPr>
        <w:cantSplit/>
        <w:trHeight w:val="338"/>
      </w:trPr>
      <w:tc>
        <w:tcPr>
          <w:tcW w:w="3856" w:type="dxa"/>
        </w:tcPr>
        <w:p w14:paraId="2C47A4A6" w14:textId="77777777" w:rsidR="00132E71" w:rsidRDefault="00132E71">
          <w:pPr>
            <w:pStyle w:val="Encabezado"/>
          </w:pPr>
        </w:p>
      </w:tc>
      <w:tc>
        <w:tcPr>
          <w:tcW w:w="1361" w:type="dxa"/>
          <w:vMerge w:val="restart"/>
        </w:tcPr>
        <w:p w14:paraId="53844527" w14:textId="77777777" w:rsidR="00132E71" w:rsidRDefault="00603D87">
          <w:pPr>
            <w:pStyle w:val="Encabezado"/>
            <w:jc w:val="center"/>
          </w:pPr>
          <w:r>
            <w:rPr>
              <w:noProof/>
            </w:rPr>
            <w:drawing>
              <wp:inline distT="0" distB="0" distL="0" distR="0" wp14:anchorId="21B6B169" wp14:editId="78C0C994">
                <wp:extent cx="428625" cy="42862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428625" cy="428625"/>
                        </a:xfrm>
                        <a:prstGeom prst="rect">
                          <a:avLst/>
                        </a:prstGeom>
                        <a:noFill/>
                        <a:ln>
                          <a:noFill/>
                        </a:ln>
                      </pic:spPr>
                    </pic:pic>
                  </a:graphicData>
                </a:graphic>
              </wp:inline>
            </w:drawing>
          </w:r>
        </w:p>
      </w:tc>
      <w:tc>
        <w:tcPr>
          <w:tcW w:w="3856" w:type="dxa"/>
        </w:tcPr>
        <w:p w14:paraId="145DC2A3" w14:textId="77777777" w:rsidR="00132E71" w:rsidRDefault="00132E71">
          <w:pPr>
            <w:pStyle w:val="Encabezado"/>
          </w:pPr>
        </w:p>
      </w:tc>
    </w:tr>
    <w:tr w:rsidR="00DA5C36" w14:paraId="36BE8732" w14:textId="77777777">
      <w:trPr>
        <w:cantSplit/>
        <w:trHeight w:val="337"/>
      </w:trPr>
      <w:tc>
        <w:tcPr>
          <w:tcW w:w="3856" w:type="dxa"/>
        </w:tcPr>
        <w:p w14:paraId="6D8911FD" w14:textId="77777777" w:rsidR="00132E71" w:rsidRDefault="00132E71">
          <w:pPr>
            <w:pStyle w:val="Encabezado"/>
          </w:pPr>
        </w:p>
      </w:tc>
      <w:tc>
        <w:tcPr>
          <w:tcW w:w="1361" w:type="dxa"/>
          <w:vMerge/>
        </w:tcPr>
        <w:p w14:paraId="3E8409A0" w14:textId="77777777" w:rsidR="00132E71" w:rsidRDefault="00132E71">
          <w:pPr>
            <w:pStyle w:val="Encabezado"/>
            <w:jc w:val="center"/>
          </w:pPr>
        </w:p>
      </w:tc>
      <w:tc>
        <w:tcPr>
          <w:tcW w:w="3856" w:type="dxa"/>
        </w:tcPr>
        <w:p w14:paraId="6A721C8F" w14:textId="77777777" w:rsidR="00132E71" w:rsidRDefault="00132E71">
          <w:pPr>
            <w:pStyle w:val="Encabezado"/>
          </w:pPr>
        </w:p>
      </w:tc>
    </w:tr>
  </w:tbl>
  <w:p w14:paraId="46555C8F" w14:textId="77777777" w:rsidR="00132E71" w:rsidRDefault="00132E71">
    <w:pPr>
      <w:pStyle w:val="Encabezado"/>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Ind w:w="-1064" w:type="dxa"/>
      <w:tblLayout w:type="fixed"/>
      <w:tblCellMar>
        <w:left w:w="70" w:type="dxa"/>
        <w:right w:w="70" w:type="dxa"/>
      </w:tblCellMar>
      <w:tblLook w:val="0000" w:firstRow="0" w:lastRow="0" w:firstColumn="0" w:lastColumn="0" w:noHBand="0" w:noVBand="0"/>
    </w:tblPr>
    <w:tblGrid>
      <w:gridCol w:w="6804"/>
      <w:gridCol w:w="3402"/>
    </w:tblGrid>
    <w:tr w:rsidR="00DA5C36" w14:paraId="45726E5C" w14:textId="77777777">
      <w:tc>
        <w:tcPr>
          <w:tcW w:w="6804" w:type="dxa"/>
        </w:tcPr>
        <w:p w14:paraId="29B6A9B7" w14:textId="77777777" w:rsidR="00132E71" w:rsidRDefault="00603D87">
          <w:pPr>
            <w:pStyle w:val="Encabezado"/>
            <w:tabs>
              <w:tab w:val="clear" w:pos="4252"/>
              <w:tab w:val="clear" w:pos="8504"/>
            </w:tabs>
            <w:spacing w:after="1200"/>
            <w:ind w:left="74"/>
            <w:rPr>
              <w:rFonts w:ascii="Arial" w:hAnsi="Arial"/>
              <w:noProof/>
              <w:sz w:val="16"/>
            </w:rPr>
          </w:pPr>
          <w:r>
            <w:rPr>
              <w:rFonts w:ascii="Arial" w:hAnsi="Arial"/>
              <w:noProof/>
              <w:sz w:val="16"/>
            </w:rPr>
            <w:object w:dxaOrig="3301" w:dyaOrig="1126" w14:anchorId="17023B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65.75pt;height:56.25pt" fillcolor="window">
                <v:imagedata r:id="rId1" o:title=""/>
              </v:shape>
              <o:OLEObject Type="Embed" ProgID="Word.Picture.8" ShapeID="_x0000_i1025" DrawAspect="Content" ObjectID="_1814685351" r:id="rId2"/>
            </w:object>
          </w:r>
        </w:p>
        <w:p w14:paraId="5F998E65" w14:textId="77777777" w:rsidR="00132E71" w:rsidRDefault="00132E71">
          <w:pPr>
            <w:pStyle w:val="Encabezado"/>
            <w:ind w:left="1064"/>
            <w:rPr>
              <w:rFonts w:ascii="Arial" w:hAnsi="Arial"/>
              <w:noProof/>
              <w:sz w:val="16"/>
            </w:rPr>
          </w:pPr>
        </w:p>
      </w:tc>
      <w:tc>
        <w:tcPr>
          <w:tcW w:w="3402" w:type="dxa"/>
        </w:tcPr>
        <w:p w14:paraId="20F8AC62" w14:textId="77777777" w:rsidR="00132E71" w:rsidRDefault="00603D87">
          <w:pPr>
            <w:pStyle w:val="Encabezado"/>
            <w:tabs>
              <w:tab w:val="clear" w:pos="4252"/>
            </w:tabs>
            <w:spacing w:after="40" w:line="240" w:lineRule="exact"/>
            <w:ind w:left="-68"/>
            <w:rPr>
              <w:rFonts w:ascii="Arial" w:hAnsi="Arial"/>
              <w:b/>
              <w:noProof/>
              <w:sz w:val="18"/>
            </w:rPr>
          </w:pPr>
          <w:r>
            <w:rPr>
              <w:rFonts w:ascii="Arial" w:eastAsia="Arial" w:hAnsi="Arial"/>
              <w:b/>
              <w:bCs/>
              <w:noProof/>
              <w:sz w:val="18"/>
              <w:szCs w:val="18"/>
            </w:rPr>
            <w:t>Foru Gobernu Kontseilua</w:t>
          </w:r>
        </w:p>
        <w:p w14:paraId="7EF9F075" w14:textId="77777777" w:rsidR="00132E71" w:rsidRDefault="00603D87">
          <w:pPr>
            <w:pStyle w:val="Encabezado"/>
            <w:tabs>
              <w:tab w:val="clear" w:pos="4252"/>
            </w:tabs>
            <w:spacing w:after="240" w:line="240" w:lineRule="exact"/>
            <w:ind w:left="-68"/>
            <w:rPr>
              <w:rFonts w:ascii="Arial" w:hAnsi="Arial"/>
              <w:b/>
              <w:noProof/>
              <w:sz w:val="18"/>
            </w:rPr>
          </w:pPr>
          <w:r>
            <w:rPr>
              <w:rFonts w:ascii="Arial" w:eastAsia="Arial" w:hAnsi="Arial"/>
              <w:b/>
              <w:bCs/>
              <w:noProof/>
              <w:sz w:val="18"/>
              <w:szCs w:val="18"/>
            </w:rPr>
            <w:t>Consejo de Gobierno Foral</w:t>
          </w:r>
        </w:p>
        <w:p w14:paraId="558AB5EF" w14:textId="77777777" w:rsidR="00132E71" w:rsidRDefault="00132E71">
          <w:pPr>
            <w:pStyle w:val="Encabezado"/>
            <w:tabs>
              <w:tab w:val="clear" w:pos="4252"/>
            </w:tabs>
            <w:ind w:left="-70"/>
            <w:rPr>
              <w:rFonts w:ascii="Arial" w:hAnsi="Arial"/>
              <w:noProof/>
              <w:sz w:val="18"/>
            </w:rPr>
          </w:pPr>
        </w:p>
      </w:tc>
    </w:tr>
  </w:tbl>
  <w:p w14:paraId="5200A5C6" w14:textId="77777777" w:rsidR="00132E71" w:rsidRDefault="00132E71">
    <w:pPr>
      <w:pStyle w:val="Encabezado"/>
      <w:pBdr>
        <w:top w:val="single" w:sz="4" w:space="1" w:color="auto"/>
      </w:pBdr>
      <w:tabs>
        <w:tab w:val="clear" w:pos="4252"/>
        <w:tab w:val="clear" w:pos="8504"/>
      </w:tabs>
      <w:ind w:left="11" w:right="28"/>
      <w:rPr>
        <w:rFonts w:ascii="Arial" w:hAnsi="Arial"/>
        <w:noProof/>
        <w:sz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1394C9D"/>
    <w:multiLevelType w:val="hybridMultilevel"/>
    <w:tmpl w:val="9B50ECC6"/>
    <w:lvl w:ilvl="0" w:tplc="66B8261C">
      <w:start w:val="1"/>
      <w:numFmt w:val="bullet"/>
      <w:lvlText w:val=""/>
      <w:lvlJc w:val="left"/>
      <w:pPr>
        <w:ind w:left="720" w:hanging="360"/>
      </w:pPr>
      <w:rPr>
        <w:rFonts w:ascii="Symbol" w:hAnsi="Symbol" w:hint="default"/>
      </w:rPr>
    </w:lvl>
    <w:lvl w:ilvl="1" w:tplc="44B2B5AA" w:tentative="1">
      <w:start w:val="1"/>
      <w:numFmt w:val="bullet"/>
      <w:lvlText w:val="o"/>
      <w:lvlJc w:val="left"/>
      <w:pPr>
        <w:ind w:left="1440" w:hanging="360"/>
      </w:pPr>
      <w:rPr>
        <w:rFonts w:ascii="Courier New" w:hAnsi="Courier New" w:cs="Courier New" w:hint="default"/>
      </w:rPr>
    </w:lvl>
    <w:lvl w:ilvl="2" w:tplc="E26CD562" w:tentative="1">
      <w:start w:val="1"/>
      <w:numFmt w:val="bullet"/>
      <w:lvlText w:val=""/>
      <w:lvlJc w:val="left"/>
      <w:pPr>
        <w:ind w:left="2160" w:hanging="360"/>
      </w:pPr>
      <w:rPr>
        <w:rFonts w:ascii="Wingdings" w:hAnsi="Wingdings" w:hint="default"/>
      </w:rPr>
    </w:lvl>
    <w:lvl w:ilvl="3" w:tplc="9BCC4DD0" w:tentative="1">
      <w:start w:val="1"/>
      <w:numFmt w:val="bullet"/>
      <w:lvlText w:val=""/>
      <w:lvlJc w:val="left"/>
      <w:pPr>
        <w:ind w:left="2880" w:hanging="360"/>
      </w:pPr>
      <w:rPr>
        <w:rFonts w:ascii="Symbol" w:hAnsi="Symbol" w:hint="default"/>
      </w:rPr>
    </w:lvl>
    <w:lvl w:ilvl="4" w:tplc="9B60256A" w:tentative="1">
      <w:start w:val="1"/>
      <w:numFmt w:val="bullet"/>
      <w:lvlText w:val="o"/>
      <w:lvlJc w:val="left"/>
      <w:pPr>
        <w:ind w:left="3600" w:hanging="360"/>
      </w:pPr>
      <w:rPr>
        <w:rFonts w:ascii="Courier New" w:hAnsi="Courier New" w:cs="Courier New" w:hint="default"/>
      </w:rPr>
    </w:lvl>
    <w:lvl w:ilvl="5" w:tplc="B4B036C4" w:tentative="1">
      <w:start w:val="1"/>
      <w:numFmt w:val="bullet"/>
      <w:lvlText w:val=""/>
      <w:lvlJc w:val="left"/>
      <w:pPr>
        <w:ind w:left="4320" w:hanging="360"/>
      </w:pPr>
      <w:rPr>
        <w:rFonts w:ascii="Wingdings" w:hAnsi="Wingdings" w:hint="default"/>
      </w:rPr>
    </w:lvl>
    <w:lvl w:ilvl="6" w:tplc="61FEABB8" w:tentative="1">
      <w:start w:val="1"/>
      <w:numFmt w:val="bullet"/>
      <w:lvlText w:val=""/>
      <w:lvlJc w:val="left"/>
      <w:pPr>
        <w:ind w:left="5040" w:hanging="360"/>
      </w:pPr>
      <w:rPr>
        <w:rFonts w:ascii="Symbol" w:hAnsi="Symbol" w:hint="default"/>
      </w:rPr>
    </w:lvl>
    <w:lvl w:ilvl="7" w:tplc="53E622DE" w:tentative="1">
      <w:start w:val="1"/>
      <w:numFmt w:val="bullet"/>
      <w:lvlText w:val="o"/>
      <w:lvlJc w:val="left"/>
      <w:pPr>
        <w:ind w:left="5760" w:hanging="360"/>
      </w:pPr>
      <w:rPr>
        <w:rFonts w:ascii="Courier New" w:hAnsi="Courier New" w:cs="Courier New" w:hint="default"/>
      </w:rPr>
    </w:lvl>
    <w:lvl w:ilvl="8" w:tplc="2550C97A" w:tentative="1">
      <w:start w:val="1"/>
      <w:numFmt w:val="bullet"/>
      <w:lvlText w:val=""/>
      <w:lvlJc w:val="left"/>
      <w:pPr>
        <w:ind w:left="6480" w:hanging="360"/>
      </w:pPr>
      <w:rPr>
        <w:rFonts w:ascii="Wingdings" w:hAnsi="Wingdings" w:hint="default"/>
      </w:rPr>
    </w:lvl>
  </w:abstractNum>
  <w:abstractNum w:abstractNumId="1" w15:restartNumberingAfterBreak="0">
    <w:nsid w:val="2CC36FAB"/>
    <w:multiLevelType w:val="multilevel"/>
    <w:tmpl w:val="759C580E"/>
    <w:numStyleLink w:val="Estilo1"/>
  </w:abstractNum>
  <w:abstractNum w:abstractNumId="2" w15:restartNumberingAfterBreak="0">
    <w:nsid w:val="3A1B695A"/>
    <w:multiLevelType w:val="multilevel"/>
    <w:tmpl w:val="759C580E"/>
    <w:styleLink w:val="Estilo1"/>
    <w:lvl w:ilvl="0">
      <w:start w:val="1"/>
      <w:numFmt w:val="upperRoman"/>
      <w:lvlText w:val="%1."/>
      <w:lvlJc w:val="left"/>
      <w:pPr>
        <w:ind w:left="360" w:hanging="360"/>
      </w:pPr>
      <w:rPr>
        <w:rFonts w:hint="default"/>
        <w:b/>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 w15:restartNumberingAfterBreak="0">
    <w:nsid w:val="4B816683"/>
    <w:multiLevelType w:val="hybridMultilevel"/>
    <w:tmpl w:val="A5C8836A"/>
    <w:lvl w:ilvl="0" w:tplc="97B0C9BE">
      <w:start w:val="1"/>
      <w:numFmt w:val="upperRoman"/>
      <w:lvlText w:val="%1."/>
      <w:lvlJc w:val="left"/>
      <w:pPr>
        <w:tabs>
          <w:tab w:val="num" w:pos="357"/>
        </w:tabs>
        <w:ind w:left="360" w:hanging="360"/>
      </w:pPr>
      <w:rPr>
        <w:rFonts w:hint="default"/>
        <w:b/>
      </w:rPr>
    </w:lvl>
    <w:lvl w:ilvl="1" w:tplc="39D05278" w:tentative="1">
      <w:start w:val="1"/>
      <w:numFmt w:val="lowerLetter"/>
      <w:lvlText w:val="%2."/>
      <w:lvlJc w:val="left"/>
      <w:pPr>
        <w:ind w:left="1080" w:hanging="360"/>
      </w:pPr>
    </w:lvl>
    <w:lvl w:ilvl="2" w:tplc="5E52E158" w:tentative="1">
      <w:start w:val="1"/>
      <w:numFmt w:val="lowerRoman"/>
      <w:lvlText w:val="%3."/>
      <w:lvlJc w:val="right"/>
      <w:pPr>
        <w:ind w:left="1800" w:hanging="180"/>
      </w:pPr>
    </w:lvl>
    <w:lvl w:ilvl="3" w:tplc="879AAD6A" w:tentative="1">
      <w:start w:val="1"/>
      <w:numFmt w:val="decimal"/>
      <w:lvlText w:val="%4."/>
      <w:lvlJc w:val="left"/>
      <w:pPr>
        <w:ind w:left="2520" w:hanging="360"/>
      </w:pPr>
    </w:lvl>
    <w:lvl w:ilvl="4" w:tplc="52D8A6DE" w:tentative="1">
      <w:start w:val="1"/>
      <w:numFmt w:val="lowerLetter"/>
      <w:lvlText w:val="%5."/>
      <w:lvlJc w:val="left"/>
      <w:pPr>
        <w:ind w:left="3240" w:hanging="360"/>
      </w:pPr>
    </w:lvl>
    <w:lvl w:ilvl="5" w:tplc="1EF61178" w:tentative="1">
      <w:start w:val="1"/>
      <w:numFmt w:val="lowerRoman"/>
      <w:lvlText w:val="%6."/>
      <w:lvlJc w:val="right"/>
      <w:pPr>
        <w:ind w:left="3960" w:hanging="180"/>
      </w:pPr>
    </w:lvl>
    <w:lvl w:ilvl="6" w:tplc="78C0BBAC" w:tentative="1">
      <w:start w:val="1"/>
      <w:numFmt w:val="decimal"/>
      <w:lvlText w:val="%7."/>
      <w:lvlJc w:val="left"/>
      <w:pPr>
        <w:ind w:left="4680" w:hanging="360"/>
      </w:pPr>
    </w:lvl>
    <w:lvl w:ilvl="7" w:tplc="307214F0" w:tentative="1">
      <w:start w:val="1"/>
      <w:numFmt w:val="lowerLetter"/>
      <w:lvlText w:val="%8."/>
      <w:lvlJc w:val="left"/>
      <w:pPr>
        <w:ind w:left="5400" w:hanging="360"/>
      </w:pPr>
    </w:lvl>
    <w:lvl w:ilvl="8" w:tplc="AEEE4EDA" w:tentative="1">
      <w:start w:val="1"/>
      <w:numFmt w:val="lowerRoman"/>
      <w:lvlText w:val="%9."/>
      <w:lvlJc w:val="right"/>
      <w:pPr>
        <w:ind w:left="6120" w:hanging="180"/>
      </w:pPr>
    </w:lvl>
  </w:abstractNum>
  <w:abstractNum w:abstractNumId="4" w15:restartNumberingAfterBreak="0">
    <w:nsid w:val="562B6DB5"/>
    <w:multiLevelType w:val="multilevel"/>
    <w:tmpl w:val="1A4079A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5" w15:restartNumberingAfterBreak="0">
    <w:nsid w:val="5927715C"/>
    <w:multiLevelType w:val="hybridMultilevel"/>
    <w:tmpl w:val="A5CE5138"/>
    <w:lvl w:ilvl="0" w:tplc="D2268472">
      <w:start w:val="1"/>
      <w:numFmt w:val="bullet"/>
      <w:lvlText w:val=""/>
      <w:lvlJc w:val="left"/>
      <w:pPr>
        <w:ind w:left="720" w:hanging="360"/>
      </w:pPr>
      <w:rPr>
        <w:rFonts w:ascii="Symbol" w:hAnsi="Symbol" w:hint="default"/>
      </w:rPr>
    </w:lvl>
    <w:lvl w:ilvl="1" w:tplc="7AC0921C" w:tentative="1">
      <w:start w:val="1"/>
      <w:numFmt w:val="bullet"/>
      <w:lvlText w:val="o"/>
      <w:lvlJc w:val="left"/>
      <w:pPr>
        <w:ind w:left="1440" w:hanging="360"/>
      </w:pPr>
      <w:rPr>
        <w:rFonts w:ascii="Courier New" w:hAnsi="Courier New" w:cs="Courier New" w:hint="default"/>
      </w:rPr>
    </w:lvl>
    <w:lvl w:ilvl="2" w:tplc="BB985AF8" w:tentative="1">
      <w:start w:val="1"/>
      <w:numFmt w:val="bullet"/>
      <w:lvlText w:val=""/>
      <w:lvlJc w:val="left"/>
      <w:pPr>
        <w:ind w:left="2160" w:hanging="360"/>
      </w:pPr>
      <w:rPr>
        <w:rFonts w:ascii="Wingdings" w:hAnsi="Wingdings" w:hint="default"/>
      </w:rPr>
    </w:lvl>
    <w:lvl w:ilvl="3" w:tplc="4E3CE910" w:tentative="1">
      <w:start w:val="1"/>
      <w:numFmt w:val="bullet"/>
      <w:lvlText w:val=""/>
      <w:lvlJc w:val="left"/>
      <w:pPr>
        <w:ind w:left="2880" w:hanging="360"/>
      </w:pPr>
      <w:rPr>
        <w:rFonts w:ascii="Symbol" w:hAnsi="Symbol" w:hint="default"/>
      </w:rPr>
    </w:lvl>
    <w:lvl w:ilvl="4" w:tplc="933ABA80" w:tentative="1">
      <w:start w:val="1"/>
      <w:numFmt w:val="bullet"/>
      <w:lvlText w:val="o"/>
      <w:lvlJc w:val="left"/>
      <w:pPr>
        <w:ind w:left="3600" w:hanging="360"/>
      </w:pPr>
      <w:rPr>
        <w:rFonts w:ascii="Courier New" w:hAnsi="Courier New" w:cs="Courier New" w:hint="default"/>
      </w:rPr>
    </w:lvl>
    <w:lvl w:ilvl="5" w:tplc="7A28AD2C" w:tentative="1">
      <w:start w:val="1"/>
      <w:numFmt w:val="bullet"/>
      <w:lvlText w:val=""/>
      <w:lvlJc w:val="left"/>
      <w:pPr>
        <w:ind w:left="4320" w:hanging="360"/>
      </w:pPr>
      <w:rPr>
        <w:rFonts w:ascii="Wingdings" w:hAnsi="Wingdings" w:hint="default"/>
      </w:rPr>
    </w:lvl>
    <w:lvl w:ilvl="6" w:tplc="E732F28E" w:tentative="1">
      <w:start w:val="1"/>
      <w:numFmt w:val="bullet"/>
      <w:lvlText w:val=""/>
      <w:lvlJc w:val="left"/>
      <w:pPr>
        <w:ind w:left="5040" w:hanging="360"/>
      </w:pPr>
      <w:rPr>
        <w:rFonts w:ascii="Symbol" w:hAnsi="Symbol" w:hint="default"/>
      </w:rPr>
    </w:lvl>
    <w:lvl w:ilvl="7" w:tplc="BBD09486" w:tentative="1">
      <w:start w:val="1"/>
      <w:numFmt w:val="bullet"/>
      <w:lvlText w:val="o"/>
      <w:lvlJc w:val="left"/>
      <w:pPr>
        <w:ind w:left="5760" w:hanging="360"/>
      </w:pPr>
      <w:rPr>
        <w:rFonts w:ascii="Courier New" w:hAnsi="Courier New" w:cs="Courier New" w:hint="default"/>
      </w:rPr>
    </w:lvl>
    <w:lvl w:ilvl="8" w:tplc="60CA96C2" w:tentative="1">
      <w:start w:val="1"/>
      <w:numFmt w:val="bullet"/>
      <w:lvlText w:val=""/>
      <w:lvlJc w:val="left"/>
      <w:pPr>
        <w:ind w:left="6480" w:hanging="360"/>
      </w:pPr>
      <w:rPr>
        <w:rFonts w:ascii="Wingdings" w:hAnsi="Wingdings" w:hint="default"/>
      </w:rPr>
    </w:lvl>
  </w:abstractNum>
  <w:num w:numId="1" w16cid:durableId="219097045">
    <w:abstractNumId w:val="3"/>
  </w:num>
  <w:num w:numId="2" w16cid:durableId="1451819874">
    <w:abstractNumId w:val="2"/>
  </w:num>
  <w:num w:numId="3" w16cid:durableId="2108188154">
    <w:abstractNumId w:val="1"/>
  </w:num>
  <w:num w:numId="4" w16cid:durableId="455291624">
    <w:abstractNumId w:val="0"/>
  </w:num>
  <w:num w:numId="5" w16cid:durableId="1146313468">
    <w:abstractNumId w:val="5"/>
  </w:num>
  <w:num w:numId="6" w16cid:durableId="78959612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displayHorizontalDrawingGridEvery w:val="0"/>
  <w:displayVerticalDrawingGridEvery w:val="0"/>
  <w:doNotUseMarginsForDrawingGridOrigin/>
  <w:doNotShadeFormData/>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62C1"/>
    <w:rsid w:val="00031C0E"/>
    <w:rsid w:val="0004493A"/>
    <w:rsid w:val="0005375D"/>
    <w:rsid w:val="000660BF"/>
    <w:rsid w:val="000722E5"/>
    <w:rsid w:val="00077F44"/>
    <w:rsid w:val="00085701"/>
    <w:rsid w:val="00096399"/>
    <w:rsid w:val="000A2558"/>
    <w:rsid w:val="000B4C78"/>
    <w:rsid w:val="000B7376"/>
    <w:rsid w:val="000C38CF"/>
    <w:rsid w:val="000D618D"/>
    <w:rsid w:val="000E7E94"/>
    <w:rsid w:val="000F3E85"/>
    <w:rsid w:val="000F52C3"/>
    <w:rsid w:val="000F6CEE"/>
    <w:rsid w:val="00104A6D"/>
    <w:rsid w:val="0011155C"/>
    <w:rsid w:val="00120CA5"/>
    <w:rsid w:val="0012366E"/>
    <w:rsid w:val="00132E71"/>
    <w:rsid w:val="0013569D"/>
    <w:rsid w:val="0014438C"/>
    <w:rsid w:val="00160884"/>
    <w:rsid w:val="00160DAC"/>
    <w:rsid w:val="001624CB"/>
    <w:rsid w:val="001777EF"/>
    <w:rsid w:val="00180061"/>
    <w:rsid w:val="0018410B"/>
    <w:rsid w:val="001847E5"/>
    <w:rsid w:val="00190840"/>
    <w:rsid w:val="00191B18"/>
    <w:rsid w:val="001A0100"/>
    <w:rsid w:val="001A3659"/>
    <w:rsid w:val="001C35AA"/>
    <w:rsid w:val="001C36B9"/>
    <w:rsid w:val="001C3B11"/>
    <w:rsid w:val="001C7780"/>
    <w:rsid w:val="001D3ABE"/>
    <w:rsid w:val="001E0250"/>
    <w:rsid w:val="001E15DC"/>
    <w:rsid w:val="001E30F8"/>
    <w:rsid w:val="001F4512"/>
    <w:rsid w:val="00201DAF"/>
    <w:rsid w:val="00207511"/>
    <w:rsid w:val="00211760"/>
    <w:rsid w:val="00215994"/>
    <w:rsid w:val="00215A47"/>
    <w:rsid w:val="00217704"/>
    <w:rsid w:val="00226F16"/>
    <w:rsid w:val="00240293"/>
    <w:rsid w:val="0024182C"/>
    <w:rsid w:val="00241EE0"/>
    <w:rsid w:val="00244A86"/>
    <w:rsid w:val="00262CC1"/>
    <w:rsid w:val="002643CA"/>
    <w:rsid w:val="00267AF7"/>
    <w:rsid w:val="00270FB9"/>
    <w:rsid w:val="00273CA5"/>
    <w:rsid w:val="00291929"/>
    <w:rsid w:val="002B16E9"/>
    <w:rsid w:val="002B2B23"/>
    <w:rsid w:val="002C0B62"/>
    <w:rsid w:val="002E61F3"/>
    <w:rsid w:val="002F02F6"/>
    <w:rsid w:val="002F78C8"/>
    <w:rsid w:val="003158E0"/>
    <w:rsid w:val="00342C77"/>
    <w:rsid w:val="00353018"/>
    <w:rsid w:val="00354547"/>
    <w:rsid w:val="00361AC9"/>
    <w:rsid w:val="00364931"/>
    <w:rsid w:val="00367D5E"/>
    <w:rsid w:val="0038153F"/>
    <w:rsid w:val="003839C7"/>
    <w:rsid w:val="003A02DD"/>
    <w:rsid w:val="003A299F"/>
    <w:rsid w:val="003A2D88"/>
    <w:rsid w:val="003A75BC"/>
    <w:rsid w:val="003A7A43"/>
    <w:rsid w:val="003B2E31"/>
    <w:rsid w:val="003C205C"/>
    <w:rsid w:val="003F6E29"/>
    <w:rsid w:val="004038D5"/>
    <w:rsid w:val="004046E0"/>
    <w:rsid w:val="0040504D"/>
    <w:rsid w:val="00412F33"/>
    <w:rsid w:val="0042709D"/>
    <w:rsid w:val="0043488B"/>
    <w:rsid w:val="0044323A"/>
    <w:rsid w:val="0044726E"/>
    <w:rsid w:val="004555A2"/>
    <w:rsid w:val="00457A7E"/>
    <w:rsid w:val="0047628D"/>
    <w:rsid w:val="00490796"/>
    <w:rsid w:val="00495C8C"/>
    <w:rsid w:val="004B014C"/>
    <w:rsid w:val="004B2B53"/>
    <w:rsid w:val="004B5A5C"/>
    <w:rsid w:val="004C0A84"/>
    <w:rsid w:val="004C5999"/>
    <w:rsid w:val="004C62C1"/>
    <w:rsid w:val="004C69E5"/>
    <w:rsid w:val="004D0E5E"/>
    <w:rsid w:val="004D1D7D"/>
    <w:rsid w:val="004D224C"/>
    <w:rsid w:val="004D34A5"/>
    <w:rsid w:val="004D3E7D"/>
    <w:rsid w:val="004F62DD"/>
    <w:rsid w:val="00507206"/>
    <w:rsid w:val="00532A7E"/>
    <w:rsid w:val="00533099"/>
    <w:rsid w:val="00534E8B"/>
    <w:rsid w:val="0053693A"/>
    <w:rsid w:val="00546C26"/>
    <w:rsid w:val="00547EA1"/>
    <w:rsid w:val="00571439"/>
    <w:rsid w:val="00593A7F"/>
    <w:rsid w:val="005A0309"/>
    <w:rsid w:val="005B140D"/>
    <w:rsid w:val="005C645D"/>
    <w:rsid w:val="005D0F3E"/>
    <w:rsid w:val="005D1FA6"/>
    <w:rsid w:val="005F33EE"/>
    <w:rsid w:val="005F4959"/>
    <w:rsid w:val="00603D87"/>
    <w:rsid w:val="006166FE"/>
    <w:rsid w:val="006364E5"/>
    <w:rsid w:val="00640495"/>
    <w:rsid w:val="00645026"/>
    <w:rsid w:val="006476E1"/>
    <w:rsid w:val="00650278"/>
    <w:rsid w:val="00667748"/>
    <w:rsid w:val="0067152E"/>
    <w:rsid w:val="00672C3C"/>
    <w:rsid w:val="006740A3"/>
    <w:rsid w:val="00675518"/>
    <w:rsid w:val="00682236"/>
    <w:rsid w:val="006823D4"/>
    <w:rsid w:val="00692E32"/>
    <w:rsid w:val="00696124"/>
    <w:rsid w:val="00696B2E"/>
    <w:rsid w:val="006A063C"/>
    <w:rsid w:val="006A7932"/>
    <w:rsid w:val="006C4125"/>
    <w:rsid w:val="006D119D"/>
    <w:rsid w:val="006D1695"/>
    <w:rsid w:val="006D7C3C"/>
    <w:rsid w:val="006F1212"/>
    <w:rsid w:val="006F31F5"/>
    <w:rsid w:val="00724EFA"/>
    <w:rsid w:val="00725AC5"/>
    <w:rsid w:val="00736251"/>
    <w:rsid w:val="00751FD2"/>
    <w:rsid w:val="007660F0"/>
    <w:rsid w:val="0077674F"/>
    <w:rsid w:val="00783957"/>
    <w:rsid w:val="00785368"/>
    <w:rsid w:val="00790C34"/>
    <w:rsid w:val="007B1076"/>
    <w:rsid w:val="007B5E2C"/>
    <w:rsid w:val="007D0262"/>
    <w:rsid w:val="007D6825"/>
    <w:rsid w:val="007E206B"/>
    <w:rsid w:val="007E42A4"/>
    <w:rsid w:val="007E7F02"/>
    <w:rsid w:val="007F236E"/>
    <w:rsid w:val="007F25AB"/>
    <w:rsid w:val="007F73AC"/>
    <w:rsid w:val="00801EA8"/>
    <w:rsid w:val="00804B52"/>
    <w:rsid w:val="008117A4"/>
    <w:rsid w:val="00833C6A"/>
    <w:rsid w:val="00843CA5"/>
    <w:rsid w:val="00844B7B"/>
    <w:rsid w:val="00856B82"/>
    <w:rsid w:val="00886211"/>
    <w:rsid w:val="0088659F"/>
    <w:rsid w:val="008A2D84"/>
    <w:rsid w:val="008A57DD"/>
    <w:rsid w:val="008B4087"/>
    <w:rsid w:val="008C2824"/>
    <w:rsid w:val="008C331D"/>
    <w:rsid w:val="008C4AD4"/>
    <w:rsid w:val="008D2DF4"/>
    <w:rsid w:val="008D4489"/>
    <w:rsid w:val="008D4BDF"/>
    <w:rsid w:val="009146B4"/>
    <w:rsid w:val="0096172E"/>
    <w:rsid w:val="00977977"/>
    <w:rsid w:val="00985C63"/>
    <w:rsid w:val="00995528"/>
    <w:rsid w:val="009A1076"/>
    <w:rsid w:val="009A6A5A"/>
    <w:rsid w:val="009B3592"/>
    <w:rsid w:val="009B3D32"/>
    <w:rsid w:val="009C595B"/>
    <w:rsid w:val="009C6200"/>
    <w:rsid w:val="009D00B4"/>
    <w:rsid w:val="009D7BFC"/>
    <w:rsid w:val="009E4EEB"/>
    <w:rsid w:val="00A02116"/>
    <w:rsid w:val="00A0699B"/>
    <w:rsid w:val="00A16FC5"/>
    <w:rsid w:val="00A21E59"/>
    <w:rsid w:val="00A256F8"/>
    <w:rsid w:val="00A267E1"/>
    <w:rsid w:val="00A2733E"/>
    <w:rsid w:val="00A30470"/>
    <w:rsid w:val="00A6563F"/>
    <w:rsid w:val="00A83B12"/>
    <w:rsid w:val="00A9661B"/>
    <w:rsid w:val="00AA441B"/>
    <w:rsid w:val="00AA64F8"/>
    <w:rsid w:val="00AB19A4"/>
    <w:rsid w:val="00AB308C"/>
    <w:rsid w:val="00AD02DD"/>
    <w:rsid w:val="00AD1977"/>
    <w:rsid w:val="00AF6D15"/>
    <w:rsid w:val="00B026A2"/>
    <w:rsid w:val="00B04A3B"/>
    <w:rsid w:val="00B05552"/>
    <w:rsid w:val="00B10693"/>
    <w:rsid w:val="00B2387C"/>
    <w:rsid w:val="00B23F17"/>
    <w:rsid w:val="00B30CD2"/>
    <w:rsid w:val="00B36368"/>
    <w:rsid w:val="00B41576"/>
    <w:rsid w:val="00B419FD"/>
    <w:rsid w:val="00B42DE7"/>
    <w:rsid w:val="00B431A3"/>
    <w:rsid w:val="00B43E11"/>
    <w:rsid w:val="00B65564"/>
    <w:rsid w:val="00B83611"/>
    <w:rsid w:val="00B9169D"/>
    <w:rsid w:val="00B96D03"/>
    <w:rsid w:val="00BA64F2"/>
    <w:rsid w:val="00BB249C"/>
    <w:rsid w:val="00BD1232"/>
    <w:rsid w:val="00BD347B"/>
    <w:rsid w:val="00BD3C17"/>
    <w:rsid w:val="00BD5762"/>
    <w:rsid w:val="00BE1FE4"/>
    <w:rsid w:val="00BF4AA9"/>
    <w:rsid w:val="00BF7678"/>
    <w:rsid w:val="00C0060A"/>
    <w:rsid w:val="00C06C3F"/>
    <w:rsid w:val="00C347F0"/>
    <w:rsid w:val="00C36CDF"/>
    <w:rsid w:val="00C45637"/>
    <w:rsid w:val="00C46735"/>
    <w:rsid w:val="00C53623"/>
    <w:rsid w:val="00C6055E"/>
    <w:rsid w:val="00C60CC5"/>
    <w:rsid w:val="00C60E0A"/>
    <w:rsid w:val="00C67F56"/>
    <w:rsid w:val="00C73D7C"/>
    <w:rsid w:val="00C82D51"/>
    <w:rsid w:val="00C852BF"/>
    <w:rsid w:val="00C947F2"/>
    <w:rsid w:val="00C97A7C"/>
    <w:rsid w:val="00CA11A5"/>
    <w:rsid w:val="00CB2803"/>
    <w:rsid w:val="00CB54F4"/>
    <w:rsid w:val="00CB6E0A"/>
    <w:rsid w:val="00CC2C66"/>
    <w:rsid w:val="00CC5DC7"/>
    <w:rsid w:val="00CD0346"/>
    <w:rsid w:val="00CE303A"/>
    <w:rsid w:val="00CE5922"/>
    <w:rsid w:val="00CF5489"/>
    <w:rsid w:val="00D01446"/>
    <w:rsid w:val="00D02BFA"/>
    <w:rsid w:val="00D06B70"/>
    <w:rsid w:val="00D0736D"/>
    <w:rsid w:val="00D24B81"/>
    <w:rsid w:val="00D3179D"/>
    <w:rsid w:val="00D321AF"/>
    <w:rsid w:val="00D6379D"/>
    <w:rsid w:val="00D751A4"/>
    <w:rsid w:val="00D80F3A"/>
    <w:rsid w:val="00D82265"/>
    <w:rsid w:val="00D90DAD"/>
    <w:rsid w:val="00D93CA6"/>
    <w:rsid w:val="00DA218E"/>
    <w:rsid w:val="00DA5C36"/>
    <w:rsid w:val="00DB154F"/>
    <w:rsid w:val="00DC00B0"/>
    <w:rsid w:val="00DD62F8"/>
    <w:rsid w:val="00DD7E11"/>
    <w:rsid w:val="00DF2672"/>
    <w:rsid w:val="00DF31F3"/>
    <w:rsid w:val="00E0229A"/>
    <w:rsid w:val="00E041A9"/>
    <w:rsid w:val="00E041D7"/>
    <w:rsid w:val="00E22525"/>
    <w:rsid w:val="00E23EEE"/>
    <w:rsid w:val="00E327EA"/>
    <w:rsid w:val="00E32D82"/>
    <w:rsid w:val="00E35608"/>
    <w:rsid w:val="00E418B0"/>
    <w:rsid w:val="00E41963"/>
    <w:rsid w:val="00E4232C"/>
    <w:rsid w:val="00E4659F"/>
    <w:rsid w:val="00E533C8"/>
    <w:rsid w:val="00E82573"/>
    <w:rsid w:val="00E87722"/>
    <w:rsid w:val="00E97107"/>
    <w:rsid w:val="00EA0BF6"/>
    <w:rsid w:val="00EA652B"/>
    <w:rsid w:val="00EB2299"/>
    <w:rsid w:val="00EC23F5"/>
    <w:rsid w:val="00EC6D44"/>
    <w:rsid w:val="00EC73BF"/>
    <w:rsid w:val="00ED1076"/>
    <w:rsid w:val="00ED5778"/>
    <w:rsid w:val="00ED5CDA"/>
    <w:rsid w:val="00ED6CCC"/>
    <w:rsid w:val="00EE608C"/>
    <w:rsid w:val="00EF586D"/>
    <w:rsid w:val="00EF7317"/>
    <w:rsid w:val="00F0304E"/>
    <w:rsid w:val="00F15322"/>
    <w:rsid w:val="00F15E3B"/>
    <w:rsid w:val="00F22EE6"/>
    <w:rsid w:val="00F31F30"/>
    <w:rsid w:val="00F34A8C"/>
    <w:rsid w:val="00F407DC"/>
    <w:rsid w:val="00F447E3"/>
    <w:rsid w:val="00F63DC0"/>
    <w:rsid w:val="00F67174"/>
    <w:rsid w:val="00F8492D"/>
    <w:rsid w:val="00FA115D"/>
    <w:rsid w:val="00FB1D2F"/>
    <w:rsid w:val="00FD63C9"/>
    <w:rsid w:val="00FE3CB0"/>
    <w:rsid w:val="00FE60CA"/>
    <w:rsid w:val="00FF0DAE"/>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AEF35A7"/>
  <w15:docId w15:val="{8E82C1EF-3CA6-4B8C-A954-A2F1B7C45C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s-ES" w:eastAsia="es-E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atentStyles>
  <w:style w:type="paragraph" w:default="1" w:styleId="Normal">
    <w:name w:val="Normal"/>
    <w:qFormat/>
    <w:rPr>
      <w:rFonts w:cs="Arial"/>
      <w:lang w:val="eu-ES" w:bidi="or-IN"/>
    </w:rPr>
  </w:style>
  <w:style w:type="paragraph" w:styleId="Ttulo1">
    <w:name w:val="heading 1"/>
    <w:basedOn w:val="Normal"/>
    <w:next w:val="Normal"/>
    <w:qFormat/>
    <w:pPr>
      <w:keepNext/>
      <w:spacing w:before="240" w:after="480"/>
      <w:jc w:val="center"/>
      <w:outlineLvl w:val="0"/>
    </w:pPr>
    <w:rPr>
      <w:rFonts w:ascii="Arial" w:hAnsi="Arial"/>
      <w:b/>
      <w:bCs/>
      <w:sz w:val="22"/>
      <w:szCs w:val="22"/>
    </w:rPr>
  </w:style>
  <w:style w:type="paragraph" w:styleId="Ttulo2">
    <w:name w:val="heading 2"/>
    <w:basedOn w:val="Normal"/>
    <w:next w:val="Normal"/>
    <w:qFormat/>
    <w:pPr>
      <w:keepNext/>
      <w:spacing w:before="240" w:after="240"/>
      <w:jc w:val="center"/>
      <w:outlineLvl w:val="1"/>
    </w:pPr>
    <w:rPr>
      <w:b/>
    </w:rPr>
  </w:style>
  <w:style w:type="paragraph" w:styleId="Ttulo3">
    <w:name w:val="heading 3"/>
    <w:basedOn w:val="Normal"/>
    <w:next w:val="Normal"/>
    <w:qFormat/>
    <w:pPr>
      <w:keepNext/>
      <w:spacing w:before="240" w:after="480"/>
      <w:outlineLvl w:val="2"/>
    </w:pPr>
    <w:rPr>
      <w:b/>
      <w:sz w:val="24"/>
      <w:lang w:val="es-ES"/>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semiHidden/>
    <w:pPr>
      <w:tabs>
        <w:tab w:val="center" w:pos="4252"/>
        <w:tab w:val="right" w:pos="8504"/>
      </w:tabs>
    </w:pPr>
  </w:style>
  <w:style w:type="paragraph" w:styleId="Piedepgina">
    <w:name w:val="footer"/>
    <w:basedOn w:val="Normal"/>
    <w:semiHidden/>
    <w:pPr>
      <w:tabs>
        <w:tab w:val="center" w:pos="4252"/>
        <w:tab w:val="right" w:pos="8504"/>
      </w:tabs>
    </w:pPr>
  </w:style>
  <w:style w:type="paragraph" w:styleId="Sangradetextonormal">
    <w:name w:val="Body Text Indent"/>
    <w:basedOn w:val="Normal"/>
    <w:semiHidden/>
    <w:pPr>
      <w:spacing w:after="240"/>
      <w:ind w:firstLine="1134"/>
      <w:jc w:val="both"/>
    </w:pPr>
    <w:rPr>
      <w:rFonts w:ascii="Arial" w:hAnsi="Arial"/>
      <w:b/>
      <w:bCs/>
      <w:color w:val="FF0000"/>
      <w:sz w:val="24"/>
      <w:szCs w:val="24"/>
    </w:rPr>
  </w:style>
  <w:style w:type="character" w:styleId="Nmerodepgina">
    <w:name w:val="page number"/>
    <w:basedOn w:val="Fuentedeprrafopredeter"/>
    <w:semiHidden/>
  </w:style>
  <w:style w:type="paragraph" w:styleId="Textoindependiente">
    <w:name w:val="Body Text"/>
    <w:basedOn w:val="Normal"/>
    <w:semiHidden/>
    <w:pPr>
      <w:autoSpaceDE w:val="0"/>
      <w:autoSpaceDN w:val="0"/>
      <w:adjustRightInd w:val="0"/>
      <w:spacing w:after="240"/>
      <w:jc w:val="both"/>
    </w:pPr>
    <w:rPr>
      <w:b/>
      <w:sz w:val="22"/>
    </w:rPr>
  </w:style>
  <w:style w:type="paragraph" w:customStyle="1" w:styleId="Informe1">
    <w:name w:val="Informe1"/>
    <w:basedOn w:val="Normal"/>
    <w:pPr>
      <w:tabs>
        <w:tab w:val="left" w:pos="283"/>
        <w:tab w:val="left" w:pos="850"/>
        <w:tab w:val="left" w:pos="1440"/>
      </w:tabs>
      <w:autoSpaceDE w:val="0"/>
      <w:autoSpaceDN w:val="0"/>
      <w:adjustRightInd w:val="0"/>
      <w:spacing w:after="240" w:line="360" w:lineRule="auto"/>
      <w:jc w:val="both"/>
    </w:pPr>
    <w:rPr>
      <w:rFonts w:ascii="Arial" w:hAnsi="Arial"/>
      <w:sz w:val="22"/>
      <w:lang w:val="es-ES"/>
    </w:rPr>
  </w:style>
  <w:style w:type="paragraph" w:styleId="Textoindependiente2">
    <w:name w:val="Body Text 2"/>
    <w:basedOn w:val="Normal"/>
    <w:semiHidden/>
    <w:pPr>
      <w:spacing w:after="240"/>
      <w:jc w:val="both"/>
    </w:pPr>
    <w:rPr>
      <w:color w:val="000000"/>
      <w:sz w:val="22"/>
    </w:rPr>
  </w:style>
  <w:style w:type="paragraph" w:styleId="Textoindependiente3">
    <w:name w:val="Body Text 3"/>
    <w:basedOn w:val="Normal"/>
    <w:semiHidden/>
    <w:pPr>
      <w:tabs>
        <w:tab w:val="right" w:pos="8789"/>
      </w:tabs>
      <w:spacing w:before="480" w:after="480"/>
    </w:pPr>
    <w:rPr>
      <w:sz w:val="22"/>
      <w:lang w:val="es-ES"/>
    </w:rPr>
  </w:style>
  <w:style w:type="paragraph" w:customStyle="1" w:styleId="Normal1">
    <w:name w:val="Normal1"/>
    <w:basedOn w:val="Normal"/>
    <w:pPr>
      <w:autoSpaceDE w:val="0"/>
      <w:autoSpaceDN w:val="0"/>
      <w:spacing w:after="240"/>
      <w:ind w:firstLine="709"/>
      <w:jc w:val="both"/>
    </w:pPr>
    <w:rPr>
      <w:sz w:val="24"/>
    </w:rPr>
  </w:style>
  <w:style w:type="paragraph" w:styleId="Textodeglobo">
    <w:name w:val="Balloon Text"/>
    <w:basedOn w:val="Normal"/>
    <w:link w:val="TextodegloboCar"/>
    <w:uiPriority w:val="99"/>
    <w:semiHidden/>
    <w:unhideWhenUsed/>
    <w:rsid w:val="00B23F17"/>
    <w:rPr>
      <w:rFonts w:ascii="Tahoma" w:hAnsi="Tahoma" w:cs="Tahoma"/>
      <w:sz w:val="16"/>
      <w:szCs w:val="16"/>
    </w:rPr>
  </w:style>
  <w:style w:type="character" w:customStyle="1" w:styleId="TextodegloboCar">
    <w:name w:val="Texto de globo Car"/>
    <w:link w:val="Textodeglobo"/>
    <w:uiPriority w:val="99"/>
    <w:semiHidden/>
    <w:rsid w:val="00B23F17"/>
    <w:rPr>
      <w:rFonts w:ascii="Tahoma" w:hAnsi="Tahoma" w:cs="Tahoma"/>
      <w:sz w:val="16"/>
      <w:szCs w:val="16"/>
      <w:lang w:val="es-ES_tradnl" w:bidi="or-IN"/>
    </w:rPr>
  </w:style>
  <w:style w:type="numbering" w:customStyle="1" w:styleId="Estilo1">
    <w:name w:val="Estilo1"/>
    <w:uiPriority w:val="99"/>
    <w:rsid w:val="001A0100"/>
    <w:pPr>
      <w:numPr>
        <w:numId w:val="2"/>
      </w:numPr>
    </w:pPr>
  </w:style>
  <w:style w:type="numbering" w:customStyle="1" w:styleId="Estilo11">
    <w:name w:val="Estilo11"/>
    <w:uiPriority w:val="99"/>
    <w:rsid w:val="001A010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5FF4B7B-19A3-4F37-A43B-3D597D4A6A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2</Pages>
  <Words>525</Words>
  <Characters>4128</Characters>
  <Application>Microsoft Office Word</Application>
  <DocSecurity>0</DocSecurity>
  <Lines>34</Lines>
  <Paragraphs>9</Paragraphs>
  <ScaleCrop>false</ScaleCrop>
  <HeadingPairs>
    <vt:vector size="2" baseType="variant">
      <vt:variant>
        <vt:lpstr>Título</vt:lpstr>
      </vt:variant>
      <vt:variant>
        <vt:i4>1</vt:i4>
      </vt:variant>
    </vt:vector>
  </HeadingPairs>
  <TitlesOfParts>
    <vt:vector size="1" baseType="lpstr">
      <vt:lpstr>Plantilla de Acuerdo del Consejo de Diputados</vt:lpstr>
    </vt:vector>
  </TitlesOfParts>
  <Company>DFA-AFA</Company>
  <LinksUpToDate>false</LinksUpToDate>
  <CharactersWithSpaces>4644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Plantilla de Acuerdo del Consejo de Diputados</dc:title>
  <dc:creator>HALARREA_ANA</dc:creator>
  <cp:lastModifiedBy>Peral Diez, Elena</cp:lastModifiedBy>
  <cp:revision>8</cp:revision>
  <cp:lastPrinted>2025-07-18T06:49:00Z</cp:lastPrinted>
  <dcterms:created xsi:type="dcterms:W3CDTF">2025-07-10T11:04:00Z</dcterms:created>
  <dcterms:modified xsi:type="dcterms:W3CDTF">2025-07-22T08:29:00Z</dcterms:modified>
</cp:coreProperties>
</file>