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CADC75" w14:textId="5EE7AF10" w:rsidR="00B27E67" w:rsidRDefault="00B27E67" w:rsidP="00B27E67">
      <w:pPr>
        <w:spacing w:after="420" w:line="276" w:lineRule="auto"/>
        <w:ind w:right="-2"/>
        <w:jc w:val="center"/>
        <w:rPr>
          <w:b/>
          <w:bCs/>
          <w:sz w:val="22"/>
          <w:szCs w:val="22"/>
          <w:lang w:val="eu-ES" w:eastAsia="en-US"/>
        </w:rPr>
      </w:pPr>
      <w:r>
        <w:rPr>
          <w:b/>
          <w:bCs/>
          <w:sz w:val="22"/>
          <w:szCs w:val="22"/>
          <w:lang w:val="eu-ES" w:eastAsia="en-US"/>
        </w:rPr>
        <w:t>ERANSKINA</w:t>
      </w:r>
    </w:p>
    <w:p w14:paraId="51B22574" w14:textId="6FA6F326" w:rsidR="0026556A" w:rsidRPr="007E6495" w:rsidRDefault="003C6055" w:rsidP="007E6495">
      <w:pPr>
        <w:spacing w:after="420" w:line="276" w:lineRule="auto"/>
        <w:ind w:right="-2"/>
        <w:jc w:val="both"/>
        <w:rPr>
          <w:rFonts w:eastAsia="Calibri"/>
          <w:b/>
          <w:bCs/>
          <w:sz w:val="22"/>
          <w:szCs w:val="22"/>
          <w:lang w:val="eu-ES" w:eastAsia="en-US"/>
        </w:rPr>
      </w:pPr>
      <w:r w:rsidRPr="007E6495">
        <w:rPr>
          <w:b/>
          <w:bCs/>
          <w:sz w:val="22"/>
          <w:szCs w:val="22"/>
          <w:lang w:val="eu-ES" w:eastAsia="en-US"/>
        </w:rPr>
        <w:t>ARABAKO TOKI ERAKUNDEAK FINANTZATZEKO FORU FUNTSA ARAUTZEN DUEN EKAINAREN 30EKO 19/1997 FORU ARAUA ALDATZEKO FORU ARAU PROIEKTUA</w:t>
      </w:r>
    </w:p>
    <w:p w14:paraId="3A53AF61" w14:textId="77777777" w:rsidR="0026556A" w:rsidRPr="007E6495" w:rsidRDefault="003C6055" w:rsidP="007E6495">
      <w:pPr>
        <w:spacing w:after="420" w:line="259" w:lineRule="auto"/>
        <w:rPr>
          <w:b/>
          <w:sz w:val="22"/>
          <w:szCs w:val="22"/>
          <w:lang w:val="eu-ES"/>
        </w:rPr>
      </w:pPr>
      <w:r w:rsidRPr="007E6495">
        <w:rPr>
          <w:b/>
          <w:bCs/>
          <w:sz w:val="22"/>
          <w:szCs w:val="22"/>
          <w:lang w:val="eu-ES"/>
        </w:rPr>
        <w:t>ZIOEN AZALPENA</w:t>
      </w:r>
    </w:p>
    <w:p w14:paraId="274EE973" w14:textId="1807C036" w:rsidR="0026556A" w:rsidRPr="007E6495" w:rsidRDefault="003C6055" w:rsidP="007E6495">
      <w:pPr>
        <w:pStyle w:val="Textoindependiente2"/>
        <w:spacing w:after="420"/>
        <w:rPr>
          <w:rFonts w:ascii="Times New Roman" w:eastAsiaTheme="minorHAnsi" w:hAnsi="Times New Roman"/>
          <w:kern w:val="2"/>
          <w:szCs w:val="22"/>
          <w:lang w:val="eu-ES" w:eastAsia="en-US"/>
          <w14:ligatures w14:val="standardContextual"/>
        </w:rPr>
      </w:pPr>
      <w:r w:rsidRPr="007E6495">
        <w:rPr>
          <w:rFonts w:ascii="Times New Roman" w:hAnsi="Times New Roman"/>
          <w:b w:val="0"/>
          <w:kern w:val="2"/>
          <w:szCs w:val="22"/>
          <w:lang w:val="eu-ES" w:eastAsia="en-US"/>
        </w:rPr>
        <w:t>Arabako Lurralde Historikoak eskumena du tributu itunduak banatzeko irizpideak ezartzeko, honako hauen arabera: Euskal Autonomia Erkidegoarekiko Ekonomia Ituna onesten duen maiatzaren 23ko 12/2002 Legearen 48.5 artikulua eta Baliabideak banatzeko eta foru aldundiek Euskal Autonomia Erkidegoaren aurrekontuak finantzatzeko egin beharreko ekarpenak zehazteko 2022-2026 aldian aplikatuko den metodologiari buruzko urriaren 7ko 4/2021 Legearen V. kapitulua.</w:t>
      </w:r>
    </w:p>
    <w:p w14:paraId="6238706C" w14:textId="7C659EF2" w:rsidR="0026556A" w:rsidRPr="007E6495" w:rsidRDefault="003C6055" w:rsidP="007E6495">
      <w:pPr>
        <w:pStyle w:val="Textoindependiente2"/>
        <w:spacing w:after="420"/>
        <w:rPr>
          <w:rFonts w:ascii="Times New Roman" w:eastAsiaTheme="minorHAnsi" w:hAnsi="Times New Roman"/>
          <w:kern w:val="2"/>
          <w:szCs w:val="22"/>
          <w:lang w:val="eu-ES" w:eastAsia="en-US"/>
          <w14:ligatures w14:val="standardContextual"/>
        </w:rPr>
      </w:pPr>
      <w:r w:rsidRPr="007E6495">
        <w:rPr>
          <w:rFonts w:ascii="Times New Roman" w:hAnsi="Times New Roman"/>
          <w:b w:val="0"/>
          <w:kern w:val="2"/>
          <w:szCs w:val="22"/>
          <w:lang w:val="eu-ES" w:eastAsia="en-US"/>
        </w:rPr>
        <w:t>Gaur egun, Arabako Lurralde Historikoan erabilgarri dauden baliabideen ehuneko 39,23 da tokiko finantzaketa: ehuneko 35,94 Toki Erakundeak Finantzatzeko Foru Funtsera bideratzen da; ehuneko 2,52 Obra eta Zerbitzuen Foru Planera, eta ehuneko 0,34 Arabako toki erakundeetan obra txikiak egiteko eta auzo harremanak sustatzeko ekimenetarako laguntza programetara.</w:t>
      </w:r>
    </w:p>
    <w:p w14:paraId="2A3DCA62" w14:textId="77777777" w:rsidR="0026556A" w:rsidRPr="007E6495" w:rsidRDefault="003C6055" w:rsidP="007E6495">
      <w:pPr>
        <w:pStyle w:val="Textoindependiente2"/>
        <w:spacing w:after="420"/>
        <w:rPr>
          <w:rFonts w:ascii="Times New Roman" w:eastAsiaTheme="minorHAnsi" w:hAnsi="Times New Roman"/>
          <w:kern w:val="2"/>
          <w:szCs w:val="22"/>
          <w:lang w:val="eu-ES" w:eastAsia="en-US"/>
          <w14:ligatures w14:val="standardContextual"/>
        </w:rPr>
      </w:pPr>
      <w:r w:rsidRPr="007E6495">
        <w:rPr>
          <w:rFonts w:ascii="Times New Roman" w:hAnsi="Times New Roman"/>
          <w:b w:val="0"/>
          <w:kern w:val="2"/>
          <w:szCs w:val="22"/>
          <w:lang w:val="eu-ES" w:eastAsia="en-US"/>
        </w:rPr>
        <w:t>Toki Erakundeak Finantzatzeko Foru Funtsa</w:t>
      </w:r>
      <w:r w:rsidRPr="007E6495">
        <w:rPr>
          <w:rFonts w:ascii="Times New Roman" w:hAnsi="Times New Roman"/>
          <w:bCs/>
          <w:kern w:val="2"/>
          <w:szCs w:val="22"/>
          <w:lang w:val="eu-ES" w:eastAsia="en-US"/>
        </w:rPr>
        <w:t xml:space="preserve"> </w:t>
      </w:r>
      <w:r w:rsidRPr="007E6495">
        <w:rPr>
          <w:rFonts w:ascii="Times New Roman" w:hAnsi="Times New Roman"/>
          <w:b w:val="0"/>
          <w:kern w:val="2"/>
          <w:szCs w:val="22"/>
          <w:lang w:val="eu-ES" w:eastAsia="en-US"/>
        </w:rPr>
        <w:t>Arabako Lurralde Historikoko Toki Erakundeak finantzatzeko tresna bat da, Ekonomia Itunetik eratorritako tributu itunduen bilketatik datozen Arabako Foru Aldundiaren diru sarreretan duten partaidetzaren bidez.</w:t>
      </w:r>
    </w:p>
    <w:p w14:paraId="07A4708A" w14:textId="77777777" w:rsidR="0026556A" w:rsidRPr="007E6495" w:rsidRDefault="003C6055" w:rsidP="007E6495">
      <w:pPr>
        <w:spacing w:after="420"/>
        <w:jc w:val="both"/>
        <w:rPr>
          <w:kern w:val="2"/>
          <w:sz w:val="22"/>
          <w:szCs w:val="22"/>
          <w:lang w:val="eu-ES" w:eastAsia="en-US"/>
        </w:rPr>
      </w:pPr>
      <w:r w:rsidRPr="007E6495">
        <w:rPr>
          <w:kern w:val="2"/>
          <w:sz w:val="22"/>
          <w:szCs w:val="22"/>
          <w:lang w:val="eu-ES" w:eastAsia="en-US"/>
        </w:rPr>
        <w:t>Azken ekitaldietan, ereduan araututako ehunekotik harago osatu da funtsa, bost milioi eurotik gorako kopuruarekin. Toki erakundeen aurrekontuetan egonkortasun handiagoa lortzeko, komenigarritzat jo da ereduan bost milioi euro horien baliokidea den zenbateko bat sartzea, eta, horretarako, aldatu egin da Toki Erakundeak Finantzatzeko Foru Funtsari esleitutako ehunekoa, bai eta, koherentziaz, toki erakundeek Arabako Lurralde Historikoan duten partaidetzaren ehuneko osoa ere.</w:t>
      </w:r>
    </w:p>
    <w:p w14:paraId="4A7E0FCF" w14:textId="75684CA9" w:rsidR="0026556A" w:rsidRPr="007E6495" w:rsidRDefault="003C6055" w:rsidP="007E6495">
      <w:pPr>
        <w:autoSpaceDE w:val="0"/>
        <w:autoSpaceDN w:val="0"/>
        <w:adjustRightInd w:val="0"/>
        <w:spacing w:after="420"/>
        <w:ind w:right="-2"/>
        <w:jc w:val="both"/>
        <w:rPr>
          <w:kern w:val="2"/>
          <w:sz w:val="22"/>
          <w:szCs w:val="22"/>
          <w:lang w:val="eu-ES" w:eastAsia="en-US"/>
        </w:rPr>
      </w:pPr>
      <w:r w:rsidRPr="007E6495">
        <w:rPr>
          <w:kern w:val="2"/>
          <w:sz w:val="22"/>
          <w:szCs w:val="22"/>
          <w:lang w:val="eu-ES" w:eastAsia="en-US"/>
        </w:rPr>
        <w:t>Horren ondorioz, Toki Erakundeak Finantzatzeko Foru Funtsera bideratutako ehunekoa</w:t>
      </w:r>
      <w:r w:rsidR="007C060C" w:rsidRPr="007E6495">
        <w:rPr>
          <w:kern w:val="2"/>
          <w:sz w:val="22"/>
          <w:szCs w:val="22"/>
          <w:lang w:val="eu-ES" w:eastAsia="en-US"/>
        </w:rPr>
        <w:t xml:space="preserve"> ehuneko</w:t>
      </w:r>
      <w:r w:rsidRPr="007E6495">
        <w:rPr>
          <w:kern w:val="2"/>
          <w:sz w:val="22"/>
          <w:szCs w:val="22"/>
          <w:lang w:val="eu-ES" w:eastAsia="en-US"/>
        </w:rPr>
        <w:t xml:space="preserve"> 36,66 izango da, eta partaidetza osoa, aldiz, </w:t>
      </w:r>
      <w:r w:rsidR="007C060C" w:rsidRPr="007E6495">
        <w:rPr>
          <w:kern w:val="2"/>
          <w:sz w:val="22"/>
          <w:szCs w:val="22"/>
          <w:lang w:val="eu-ES" w:eastAsia="en-US"/>
        </w:rPr>
        <w:t xml:space="preserve">ehuneko </w:t>
      </w:r>
      <w:r w:rsidRPr="007E6495">
        <w:rPr>
          <w:kern w:val="2"/>
          <w:sz w:val="22"/>
          <w:szCs w:val="22"/>
          <w:lang w:val="eu-ES" w:eastAsia="en-US"/>
        </w:rPr>
        <w:t>39,89.</w:t>
      </w:r>
    </w:p>
    <w:p w14:paraId="61316272" w14:textId="77777777" w:rsidR="0026556A" w:rsidRPr="007E6495" w:rsidRDefault="003C6055" w:rsidP="007E6495">
      <w:pPr>
        <w:autoSpaceDE w:val="0"/>
        <w:autoSpaceDN w:val="0"/>
        <w:adjustRightInd w:val="0"/>
        <w:spacing w:after="420"/>
        <w:ind w:right="-2"/>
        <w:jc w:val="both"/>
        <w:rPr>
          <w:kern w:val="2"/>
          <w:sz w:val="22"/>
          <w:szCs w:val="22"/>
          <w:lang w:val="eu-ES" w:eastAsia="en-US"/>
        </w:rPr>
      </w:pPr>
      <w:r w:rsidRPr="007E6495">
        <w:rPr>
          <w:kern w:val="2"/>
          <w:sz w:val="22"/>
          <w:szCs w:val="22"/>
          <w:lang w:val="eu-ES" w:eastAsia="en-US"/>
        </w:rPr>
        <w:t>Arau honek Arabako Toki Erakundeak Finantzatzeko Foru Funtsa arautzen duen ekainaren 30eko 19/1997 Foru Arauaren artikulu bakarra aldatzen du.</w:t>
      </w:r>
    </w:p>
    <w:p w14:paraId="3E9A9EFC" w14:textId="77777777" w:rsidR="0026556A" w:rsidRPr="007E6495" w:rsidRDefault="003C6055" w:rsidP="007E6495">
      <w:pPr>
        <w:spacing w:after="420"/>
        <w:ind w:left="-15"/>
        <w:jc w:val="both"/>
        <w:rPr>
          <w:b/>
          <w:bCs/>
          <w:sz w:val="22"/>
          <w:szCs w:val="22"/>
          <w:lang w:val="eu-ES"/>
        </w:rPr>
      </w:pPr>
      <w:r w:rsidRPr="007E6495">
        <w:rPr>
          <w:b/>
          <w:bCs/>
          <w:sz w:val="22"/>
          <w:szCs w:val="22"/>
          <w:lang w:val="eu-ES"/>
        </w:rPr>
        <w:t>Bakarra. Arabako Toki Erakundeak Finantzatzeko Foru Funtsa arautzen duen ekainaren 30eko 19/1997 Foru Arauaren 5. artikulua aldatzea.</w:t>
      </w:r>
    </w:p>
    <w:p w14:paraId="4CD1EEC8" w14:textId="77777777" w:rsidR="0026556A" w:rsidRPr="007E6495" w:rsidRDefault="003C6055" w:rsidP="007E6495">
      <w:pPr>
        <w:autoSpaceDE w:val="0"/>
        <w:autoSpaceDN w:val="0"/>
        <w:adjustRightInd w:val="0"/>
        <w:spacing w:after="420"/>
        <w:ind w:right="-2"/>
        <w:jc w:val="both"/>
        <w:rPr>
          <w:sz w:val="22"/>
          <w:szCs w:val="22"/>
          <w:lang w:val="eu-ES" w:bidi="or-IN"/>
        </w:rPr>
      </w:pPr>
      <w:r w:rsidRPr="007E6495">
        <w:rPr>
          <w:sz w:val="22"/>
          <w:szCs w:val="22"/>
          <w:lang w:val="eu-ES" w:bidi="or-IN"/>
        </w:rPr>
        <w:t xml:space="preserve">Aldatu egiten da Arabako Toki Erakundeak Finantzatzeko Foru Funtsa arautzen duen ekainaren 30eko 19/1997 Foru Arauaren 5. artikulua. Hona hemen nola geratzen den idatzita: </w:t>
      </w:r>
    </w:p>
    <w:p w14:paraId="2CC24234" w14:textId="77777777" w:rsidR="0026556A" w:rsidRPr="007E6495" w:rsidRDefault="003C6055" w:rsidP="007E6495">
      <w:pPr>
        <w:tabs>
          <w:tab w:val="left" w:pos="708"/>
        </w:tabs>
        <w:spacing w:after="420"/>
        <w:ind w:left="11" w:hanging="11"/>
        <w:jc w:val="both"/>
        <w:rPr>
          <w:sz w:val="22"/>
          <w:szCs w:val="22"/>
          <w:lang w:val="eu-ES"/>
        </w:rPr>
      </w:pPr>
      <w:r w:rsidRPr="007E6495">
        <w:rPr>
          <w:b/>
          <w:bCs/>
          <w:sz w:val="22"/>
          <w:szCs w:val="22"/>
          <w:lang w:val="eu-ES"/>
        </w:rPr>
        <w:t>5. artikulua. Arabako toki erakundeek lurraldearen baliabide erabilgarrietan duten partaidetza eta Finantzatzeko Funtsaren hornidura.</w:t>
      </w:r>
      <w:r w:rsidRPr="007E6495">
        <w:rPr>
          <w:sz w:val="22"/>
          <w:szCs w:val="22"/>
          <w:lang w:val="eu-ES"/>
        </w:rPr>
        <w:t xml:space="preserve"> </w:t>
      </w:r>
    </w:p>
    <w:p w14:paraId="33728CAC" w14:textId="77777777" w:rsidR="0026556A" w:rsidRPr="007E6495" w:rsidRDefault="003C6055" w:rsidP="007E6495">
      <w:pPr>
        <w:pStyle w:val="Textoindependiente"/>
        <w:spacing w:after="420"/>
        <w:rPr>
          <w:rFonts w:ascii="Times New Roman" w:hAnsi="Times New Roman"/>
          <w:bCs/>
          <w:iCs/>
          <w:szCs w:val="22"/>
          <w:lang w:val="eu-ES"/>
        </w:rPr>
      </w:pPr>
      <w:r w:rsidRPr="007E6495">
        <w:rPr>
          <w:rFonts w:ascii="Times New Roman" w:hAnsi="Times New Roman"/>
          <w:bCs/>
          <w:iCs/>
          <w:szCs w:val="22"/>
          <w:lang w:val="eu-ES"/>
        </w:rPr>
        <w:lastRenderedPageBreak/>
        <w:t>1. Toki ogasunek Arabako Lurralde Historikoari dagozkion diru sarrera itunduetan parte hartuko dute, Estatuari ordaindu beharreko kupoa, erakunde erkideentzako ekarpenak eta foru aldundien finantzaketa espezifikoa kendu ondoren; Doikuntza Funts Orokorraren zenbateko garbian, positiboan edo negatiboan ere hartuko dute parte. Arabako toki erakundeek lurraldeko baliabide erabilgarrietan duten partaidetza honako honetan ezarritakoaren arabera kalkulatuko da: Baliabideak banatzeko eta foru aldundiek Euskal Autonomia Erkidegoaren aurrekontuak finantzatzeko egin beharreko ekarpenak zehazteko 2022-2026 aldian aplikatuko den metodologiari buruzko urriaren 7ko 4/2021 Legearen 20. artikulua. Partaidetza = lurralde historikoko baliabide erabilgarrien gaineko ehuneko 39,89 (</w:t>
      </w:r>
      <w:proofErr w:type="spellStart"/>
      <w:r w:rsidRPr="007E6495">
        <w:rPr>
          <w:rFonts w:ascii="Times New Roman" w:hAnsi="Times New Roman"/>
          <w:bCs/>
          <w:iCs/>
          <w:szCs w:val="22"/>
          <w:lang w:val="eu-ES"/>
        </w:rPr>
        <w:t>RDa</w:t>
      </w:r>
      <w:proofErr w:type="spellEnd"/>
      <w:r w:rsidRPr="007E6495">
        <w:rPr>
          <w:rFonts w:ascii="Times New Roman" w:hAnsi="Times New Roman"/>
          <w:bCs/>
          <w:iCs/>
          <w:szCs w:val="22"/>
          <w:lang w:val="eu-ES"/>
        </w:rPr>
        <w:t>), honela definituta:</w:t>
      </w:r>
    </w:p>
    <w:p w14:paraId="4C8B7CC6" w14:textId="77777777" w:rsidR="0026556A" w:rsidRPr="007E6495" w:rsidRDefault="003C6055" w:rsidP="007E6495">
      <w:pPr>
        <w:pStyle w:val="Textoindependiente"/>
        <w:spacing w:after="420"/>
        <w:rPr>
          <w:rFonts w:ascii="Times New Roman" w:hAnsi="Times New Roman"/>
          <w:bCs/>
          <w:iCs/>
          <w:szCs w:val="22"/>
          <w:lang w:val="eu-ES"/>
        </w:rPr>
      </w:pPr>
      <w:proofErr w:type="spellStart"/>
      <w:r w:rsidRPr="007E6495">
        <w:rPr>
          <w:rFonts w:ascii="Times New Roman" w:hAnsi="Times New Roman"/>
          <w:bCs/>
          <w:iCs/>
          <w:w w:val="115"/>
          <w:szCs w:val="22"/>
          <w:lang w:val="eu-ES"/>
        </w:rPr>
        <w:t>RDa</w:t>
      </w:r>
      <w:proofErr w:type="spellEnd"/>
      <w:r w:rsidRPr="007E6495">
        <w:rPr>
          <w:rFonts w:ascii="Times New Roman" w:hAnsi="Times New Roman"/>
          <w:bCs/>
          <w:iCs/>
          <w:w w:val="115"/>
          <w:szCs w:val="22"/>
          <w:lang w:val="eu-ES"/>
        </w:rPr>
        <w:t xml:space="preserve"> = Ra – Da – Pa – </w:t>
      </w:r>
      <w:proofErr w:type="spellStart"/>
      <w:r w:rsidRPr="007E6495">
        <w:rPr>
          <w:rFonts w:ascii="Times New Roman" w:hAnsi="Times New Roman"/>
          <w:bCs/>
          <w:iCs/>
          <w:w w:val="115"/>
          <w:szCs w:val="22"/>
          <w:lang w:val="eu-ES"/>
        </w:rPr>
        <w:t>AGa</w:t>
      </w:r>
      <w:proofErr w:type="spellEnd"/>
      <w:r w:rsidRPr="007E6495">
        <w:rPr>
          <w:rFonts w:ascii="Times New Roman" w:hAnsi="Times New Roman"/>
          <w:bCs/>
          <w:iCs/>
          <w:w w:val="115"/>
          <w:szCs w:val="22"/>
          <w:lang w:val="eu-ES"/>
        </w:rPr>
        <w:t xml:space="preserve"> – Ta ± </w:t>
      </w:r>
      <w:proofErr w:type="spellStart"/>
      <w:r w:rsidRPr="007E6495">
        <w:rPr>
          <w:rFonts w:ascii="Times New Roman" w:hAnsi="Times New Roman"/>
          <w:bCs/>
          <w:iCs/>
          <w:w w:val="115"/>
          <w:szCs w:val="22"/>
          <w:lang w:val="eu-ES"/>
        </w:rPr>
        <w:t>FGa</w:t>
      </w:r>
      <w:proofErr w:type="spellEnd"/>
      <w:r w:rsidRPr="007E6495">
        <w:rPr>
          <w:rFonts w:ascii="Times New Roman" w:hAnsi="Times New Roman"/>
          <w:bCs/>
          <w:iCs/>
          <w:w w:val="115"/>
          <w:szCs w:val="22"/>
          <w:lang w:val="eu-ES"/>
        </w:rPr>
        <w:t>, non:</w:t>
      </w:r>
    </w:p>
    <w:p w14:paraId="1E3E8D0D" w14:textId="544D429B" w:rsidR="0026556A" w:rsidRPr="007E6495" w:rsidRDefault="003C6055" w:rsidP="007E6495">
      <w:pPr>
        <w:pStyle w:val="Textoindependiente"/>
        <w:spacing w:after="420"/>
        <w:rPr>
          <w:rFonts w:ascii="Times New Roman" w:hAnsi="Times New Roman"/>
          <w:bCs/>
          <w:iCs/>
          <w:szCs w:val="22"/>
          <w:lang w:val="eu-ES"/>
        </w:rPr>
      </w:pPr>
      <w:proofErr w:type="spellStart"/>
      <w:r w:rsidRPr="007E6495">
        <w:rPr>
          <w:rFonts w:ascii="Times New Roman" w:hAnsi="Times New Roman"/>
          <w:bCs/>
          <w:iCs/>
          <w:szCs w:val="22"/>
          <w:lang w:val="eu-ES"/>
        </w:rPr>
        <w:t>RDa</w:t>
      </w:r>
      <w:proofErr w:type="spellEnd"/>
      <w:r w:rsidRPr="007E6495">
        <w:rPr>
          <w:rFonts w:ascii="Times New Roman" w:hAnsi="Times New Roman"/>
          <w:bCs/>
          <w:iCs/>
          <w:szCs w:val="22"/>
          <w:lang w:val="eu-ES"/>
        </w:rPr>
        <w:t xml:space="preserve"> = Arabako Lurralde Historikoko baliabide erabilgarriak</w:t>
      </w:r>
      <w:r w:rsidR="007C060C" w:rsidRPr="007E6495">
        <w:rPr>
          <w:rFonts w:ascii="Times New Roman" w:hAnsi="Times New Roman"/>
          <w:bCs/>
          <w:iCs/>
          <w:szCs w:val="22"/>
          <w:lang w:val="eu-ES"/>
        </w:rPr>
        <w:t>.</w:t>
      </w:r>
    </w:p>
    <w:p w14:paraId="60B5EC62" w14:textId="33011B1C" w:rsidR="0026556A" w:rsidRPr="007E6495" w:rsidRDefault="003C6055" w:rsidP="007E6495">
      <w:pPr>
        <w:pStyle w:val="Textoindependiente"/>
        <w:spacing w:after="420"/>
        <w:rPr>
          <w:rFonts w:ascii="Times New Roman" w:hAnsi="Times New Roman"/>
          <w:bCs/>
          <w:iCs/>
          <w:szCs w:val="22"/>
          <w:lang w:val="eu-ES"/>
        </w:rPr>
      </w:pPr>
      <w:r w:rsidRPr="007E6495">
        <w:rPr>
          <w:rFonts w:ascii="Times New Roman" w:hAnsi="Times New Roman"/>
          <w:bCs/>
          <w:iCs/>
          <w:w w:val="105"/>
          <w:szCs w:val="22"/>
          <w:lang w:val="eu-ES"/>
        </w:rPr>
        <w:t>Ra = banatu beharreko diru sarrerak</w:t>
      </w:r>
      <w:r w:rsidR="007C060C" w:rsidRPr="007E6495">
        <w:rPr>
          <w:rFonts w:ascii="Times New Roman" w:hAnsi="Times New Roman"/>
          <w:bCs/>
          <w:iCs/>
          <w:w w:val="105"/>
          <w:szCs w:val="22"/>
          <w:lang w:val="eu-ES"/>
        </w:rPr>
        <w:t>.</w:t>
      </w:r>
    </w:p>
    <w:p w14:paraId="3E3A6270" w14:textId="4C79E31A" w:rsidR="0026556A" w:rsidRPr="007E6495" w:rsidRDefault="003C6055" w:rsidP="007E6495">
      <w:pPr>
        <w:pStyle w:val="Textoindependiente"/>
        <w:spacing w:after="420"/>
        <w:rPr>
          <w:rFonts w:ascii="Times New Roman" w:hAnsi="Times New Roman"/>
          <w:bCs/>
          <w:iCs/>
          <w:szCs w:val="22"/>
          <w:lang w:val="eu-ES"/>
        </w:rPr>
      </w:pPr>
      <w:r w:rsidRPr="007E6495">
        <w:rPr>
          <w:rFonts w:ascii="Times New Roman" w:hAnsi="Times New Roman"/>
          <w:bCs/>
          <w:iCs/>
          <w:w w:val="105"/>
          <w:szCs w:val="22"/>
          <w:lang w:val="eu-ES"/>
        </w:rPr>
        <w:t>Da = kupoa zehazteko metodologiaren ondoriozko kenkariak</w:t>
      </w:r>
      <w:r w:rsidR="007C060C" w:rsidRPr="007E6495">
        <w:rPr>
          <w:rFonts w:ascii="Times New Roman" w:hAnsi="Times New Roman"/>
          <w:bCs/>
          <w:iCs/>
          <w:w w:val="105"/>
          <w:szCs w:val="22"/>
          <w:lang w:val="eu-ES"/>
        </w:rPr>
        <w:t>.</w:t>
      </w:r>
    </w:p>
    <w:p w14:paraId="60DF3FAC" w14:textId="7B0A45CB" w:rsidR="0026556A" w:rsidRPr="007E6495" w:rsidRDefault="003C6055" w:rsidP="007E6495">
      <w:pPr>
        <w:pStyle w:val="Textoindependiente"/>
        <w:spacing w:after="420"/>
        <w:rPr>
          <w:rFonts w:ascii="Times New Roman" w:hAnsi="Times New Roman"/>
          <w:bCs/>
          <w:iCs/>
          <w:szCs w:val="22"/>
          <w:lang w:val="eu-ES"/>
        </w:rPr>
      </w:pPr>
      <w:r w:rsidRPr="007E6495">
        <w:rPr>
          <w:rFonts w:ascii="Times New Roman" w:hAnsi="Times New Roman"/>
          <w:bCs/>
          <w:iCs/>
          <w:szCs w:val="22"/>
          <w:lang w:val="eu-ES"/>
        </w:rPr>
        <w:t>Pa = kenkari berezia</w:t>
      </w:r>
      <w:r w:rsidR="007C060C" w:rsidRPr="007E6495">
        <w:rPr>
          <w:rFonts w:ascii="Times New Roman" w:hAnsi="Times New Roman"/>
          <w:bCs/>
          <w:iCs/>
          <w:szCs w:val="22"/>
          <w:lang w:val="eu-ES"/>
        </w:rPr>
        <w:t>.</w:t>
      </w:r>
    </w:p>
    <w:p w14:paraId="6F9A9348" w14:textId="5424656C" w:rsidR="0026556A" w:rsidRPr="007E6495" w:rsidRDefault="003C6055" w:rsidP="007E6495">
      <w:pPr>
        <w:pStyle w:val="Textoindependiente"/>
        <w:spacing w:after="420"/>
        <w:rPr>
          <w:rFonts w:ascii="Times New Roman" w:hAnsi="Times New Roman"/>
          <w:bCs/>
          <w:iCs/>
          <w:szCs w:val="22"/>
          <w:lang w:val="eu-ES"/>
        </w:rPr>
      </w:pPr>
      <w:proofErr w:type="spellStart"/>
      <w:r w:rsidRPr="007E6495">
        <w:rPr>
          <w:rFonts w:ascii="Times New Roman" w:hAnsi="Times New Roman"/>
          <w:bCs/>
          <w:iCs/>
          <w:szCs w:val="22"/>
          <w:lang w:val="eu-ES"/>
        </w:rPr>
        <w:t>AGa</w:t>
      </w:r>
      <w:proofErr w:type="spellEnd"/>
      <w:r w:rsidRPr="007E6495">
        <w:rPr>
          <w:rFonts w:ascii="Times New Roman" w:hAnsi="Times New Roman"/>
          <w:bCs/>
          <w:iCs/>
          <w:szCs w:val="22"/>
          <w:lang w:val="eu-ES"/>
        </w:rPr>
        <w:t xml:space="preserve"> = erakunde erkideetarako ekarpen orokorra</w:t>
      </w:r>
      <w:r w:rsidR="007C060C" w:rsidRPr="007E6495">
        <w:rPr>
          <w:rFonts w:ascii="Times New Roman" w:hAnsi="Times New Roman"/>
          <w:bCs/>
          <w:iCs/>
          <w:szCs w:val="22"/>
          <w:lang w:val="eu-ES"/>
        </w:rPr>
        <w:t>.</w:t>
      </w:r>
    </w:p>
    <w:p w14:paraId="18111D48" w14:textId="1353B0A3" w:rsidR="0026556A" w:rsidRPr="007E6495" w:rsidRDefault="003C6055" w:rsidP="007E6495">
      <w:pPr>
        <w:pStyle w:val="Textoindependiente"/>
        <w:spacing w:after="420"/>
        <w:rPr>
          <w:rFonts w:ascii="Times New Roman" w:hAnsi="Times New Roman"/>
          <w:bCs/>
          <w:iCs/>
          <w:szCs w:val="22"/>
          <w:lang w:val="eu-ES"/>
        </w:rPr>
      </w:pPr>
      <w:r w:rsidRPr="007E6495">
        <w:rPr>
          <w:rFonts w:ascii="Times New Roman" w:hAnsi="Times New Roman"/>
          <w:bCs/>
          <w:iCs/>
          <w:szCs w:val="22"/>
          <w:lang w:val="eu-ES"/>
        </w:rPr>
        <w:t>Ta = erakunde erkideek foru aldundiei egin beharreko eskualdaketa berrien balorazioa</w:t>
      </w:r>
      <w:r w:rsidR="007C060C" w:rsidRPr="007E6495">
        <w:rPr>
          <w:rFonts w:ascii="Times New Roman" w:hAnsi="Times New Roman"/>
          <w:bCs/>
          <w:iCs/>
          <w:szCs w:val="22"/>
          <w:lang w:val="eu-ES"/>
        </w:rPr>
        <w:t>.</w:t>
      </w:r>
    </w:p>
    <w:p w14:paraId="639D0AD3" w14:textId="0CAC0CDF" w:rsidR="0026556A" w:rsidRPr="007E6495" w:rsidRDefault="003C6055" w:rsidP="007E6495">
      <w:pPr>
        <w:pStyle w:val="Textoindependiente"/>
        <w:spacing w:after="420"/>
        <w:rPr>
          <w:rFonts w:ascii="Times New Roman" w:hAnsi="Times New Roman"/>
          <w:bCs/>
          <w:iCs/>
          <w:szCs w:val="22"/>
          <w:lang w:val="eu-ES"/>
        </w:rPr>
      </w:pPr>
      <w:proofErr w:type="spellStart"/>
      <w:r w:rsidRPr="007E6495">
        <w:rPr>
          <w:rFonts w:ascii="Times New Roman" w:hAnsi="Times New Roman"/>
          <w:bCs/>
          <w:iCs/>
          <w:szCs w:val="22"/>
          <w:lang w:val="eu-ES"/>
        </w:rPr>
        <w:t>FGa</w:t>
      </w:r>
      <w:proofErr w:type="spellEnd"/>
      <w:r w:rsidRPr="007E6495">
        <w:rPr>
          <w:rFonts w:ascii="Times New Roman" w:hAnsi="Times New Roman"/>
          <w:bCs/>
          <w:iCs/>
          <w:szCs w:val="22"/>
          <w:lang w:val="eu-ES"/>
        </w:rPr>
        <w:t xml:space="preserve"> = Doikuntza Funts Orokorraren zenbateko garbia</w:t>
      </w:r>
      <w:r w:rsidR="007C060C" w:rsidRPr="007E6495">
        <w:rPr>
          <w:rFonts w:ascii="Times New Roman" w:hAnsi="Times New Roman"/>
          <w:bCs/>
          <w:iCs/>
          <w:szCs w:val="22"/>
          <w:lang w:val="eu-ES"/>
        </w:rPr>
        <w:t>.</w:t>
      </w:r>
    </w:p>
    <w:p w14:paraId="1AB53F49" w14:textId="77777777" w:rsidR="0026556A" w:rsidRPr="007E6495" w:rsidRDefault="003C6055" w:rsidP="007E6495">
      <w:pPr>
        <w:pStyle w:val="Textoindependiente"/>
        <w:spacing w:after="420"/>
        <w:rPr>
          <w:rFonts w:ascii="Times New Roman" w:hAnsi="Times New Roman"/>
          <w:bCs/>
          <w:iCs/>
          <w:szCs w:val="22"/>
          <w:lang w:val="eu-ES"/>
        </w:rPr>
      </w:pPr>
      <w:r w:rsidRPr="007E6495">
        <w:rPr>
          <w:rFonts w:ascii="Times New Roman" w:hAnsi="Times New Roman"/>
          <w:bCs/>
          <w:iCs/>
          <w:szCs w:val="22"/>
          <w:lang w:val="eu-ES"/>
        </w:rPr>
        <w:t>2. Arabako Toki Erakundeak Finantzatzeko Foru Funtsa aurrekontu ekitaldi bakoitzerako hornituko da, Arabako Lurralde Historikoari dagozkion eta aurreko apartatuaren arabera kalkulatzen diren baliabide erabilgarrien ehuneko hogeita hamasei koma hirurogeita seiri (ehuneko 36,66) dagokion zenbatekoaz, gutxienez.</w:t>
      </w:r>
    </w:p>
    <w:p w14:paraId="364985F2" w14:textId="77777777" w:rsidR="0026556A" w:rsidRPr="007E6495" w:rsidRDefault="003C6055" w:rsidP="007E6495">
      <w:pPr>
        <w:spacing w:after="420"/>
        <w:ind w:left="-5"/>
        <w:jc w:val="both"/>
        <w:rPr>
          <w:b/>
          <w:bCs/>
          <w:sz w:val="22"/>
          <w:szCs w:val="22"/>
          <w:lang w:val="eu-ES"/>
        </w:rPr>
      </w:pPr>
      <w:r w:rsidRPr="007E6495">
        <w:rPr>
          <w:b/>
          <w:bCs/>
          <w:sz w:val="22"/>
          <w:szCs w:val="22"/>
          <w:lang w:val="eu-ES"/>
        </w:rPr>
        <w:t>Azken xedapena. Indarrean jartzea.</w:t>
      </w:r>
    </w:p>
    <w:p w14:paraId="69A1039E" w14:textId="618FA71E" w:rsidR="004F4AB8" w:rsidRPr="007E6495" w:rsidRDefault="003C6055" w:rsidP="007E6495">
      <w:pPr>
        <w:spacing w:after="420"/>
        <w:ind w:left="-5"/>
        <w:jc w:val="both"/>
        <w:rPr>
          <w:rFonts w:cs="Arial"/>
          <w:snapToGrid w:val="0"/>
          <w:sz w:val="22"/>
          <w:szCs w:val="22"/>
          <w:lang w:val="eu-ES" w:bidi="or-IN"/>
        </w:rPr>
      </w:pPr>
      <w:r w:rsidRPr="007E6495">
        <w:rPr>
          <w:sz w:val="22"/>
          <w:szCs w:val="22"/>
          <w:lang w:val="eu-ES"/>
        </w:rPr>
        <w:t>Foru dekretu hau ALHAOn argitaratu eta hurrengo egunean jarriko da indarrean, eta 2026ko urtarrilaren 1az gero egiten diren Arabako Toki Erakundeak Finantzatzeko Foru Funtsaren banaketei aplikatuko zaie.</w:t>
      </w:r>
    </w:p>
    <w:sectPr w:rsidR="004F4AB8" w:rsidRPr="007E6495" w:rsidSect="00B538CD">
      <w:headerReference w:type="default" r:id="rId8"/>
      <w:footerReference w:type="even" r:id="rId9"/>
      <w:footerReference w:type="default" r:id="rId10"/>
      <w:headerReference w:type="first" r:id="rId11"/>
      <w:footerReference w:type="first" r:id="rId12"/>
      <w:pgSz w:w="11906" w:h="16838" w:code="9"/>
      <w:pgMar w:top="2126" w:right="1418" w:bottom="1701" w:left="1701" w:header="720" w:footer="56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C241A1" w14:textId="77777777" w:rsidR="003C6055" w:rsidRDefault="003C6055">
      <w:r>
        <w:separator/>
      </w:r>
    </w:p>
  </w:endnote>
  <w:endnote w:type="continuationSeparator" w:id="0">
    <w:p w14:paraId="3788D857" w14:textId="77777777" w:rsidR="003C6055" w:rsidRDefault="003C60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B1AE5A" w14:textId="77777777" w:rsidR="00EB3DF6" w:rsidRDefault="003C6055">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sidR="00B27E67">
      <w:rPr>
        <w:rStyle w:val="Nmerodepgina"/>
      </w:rPr>
      <w:fldChar w:fldCharType="separate"/>
    </w:r>
    <w:r>
      <w:rPr>
        <w:rStyle w:val="Nmerodepgina"/>
      </w:rPr>
      <w:fldChar w:fldCharType="end"/>
    </w:r>
  </w:p>
  <w:p w14:paraId="797A9D8A" w14:textId="77777777" w:rsidR="00EB3DF6" w:rsidRDefault="00EB3DF6">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74EEB3" w14:textId="77777777" w:rsidR="001F5720" w:rsidRDefault="003C6055" w:rsidP="00B538CD">
    <w:pPr>
      <w:pStyle w:val="Piedepgina"/>
      <w:tabs>
        <w:tab w:val="clear" w:pos="4252"/>
        <w:tab w:val="clear" w:pos="8504"/>
        <w:tab w:val="right" w:pos="9356"/>
      </w:tabs>
    </w:pPr>
    <w:r>
      <w:rPr>
        <w:sz w:val="16"/>
      </w:rPr>
      <w:tab/>
    </w:r>
    <w:r>
      <w:rPr>
        <w:rStyle w:val="Nmerodepgina"/>
      </w:rPr>
      <w:fldChar w:fldCharType="begin"/>
    </w:r>
    <w:r>
      <w:rPr>
        <w:rStyle w:val="Nmerodepgina"/>
      </w:rPr>
      <w:instrText xml:space="preserve"> PAGE </w:instrText>
    </w:r>
    <w:r>
      <w:rPr>
        <w:rStyle w:val="Nmerodepgina"/>
      </w:rPr>
      <w:fldChar w:fldCharType="separate"/>
    </w:r>
    <w:r>
      <w:rPr>
        <w:rStyle w:val="Nmerodepgina"/>
      </w:rPr>
      <w:t>1</w:t>
    </w:r>
    <w:r>
      <w:rPr>
        <w:rStyle w:val="Nmerodepgina"/>
      </w:rPr>
      <w:fldChar w:fldCharType="end"/>
    </w:r>
    <w:r>
      <w:t>/</w:t>
    </w:r>
    <w:r>
      <w:rPr>
        <w:rStyle w:val="Nmerodepgina"/>
      </w:rPr>
      <w:fldChar w:fldCharType="begin"/>
    </w:r>
    <w:r>
      <w:rPr>
        <w:rStyle w:val="Nmerodepgina"/>
      </w:rPr>
      <w:instrText xml:space="preserve"> NUMPAGES </w:instrText>
    </w:r>
    <w:r>
      <w:rPr>
        <w:rStyle w:val="Nmerodepgina"/>
      </w:rPr>
      <w:fldChar w:fldCharType="separate"/>
    </w:r>
    <w:r>
      <w:rPr>
        <w:rStyle w:val="Nmerodepgina"/>
      </w:rPr>
      <w:t>3</w:t>
    </w:r>
    <w:r>
      <w:rPr>
        <w:rStyle w:val="Nmerodepgina"/>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E3ED8C" w14:textId="77777777" w:rsidR="00B538CD" w:rsidRDefault="003C6055" w:rsidP="00B538CD">
    <w:pPr>
      <w:pStyle w:val="Piedepgina"/>
      <w:tabs>
        <w:tab w:val="clear" w:pos="4252"/>
        <w:tab w:val="clear" w:pos="8504"/>
        <w:tab w:val="right" w:pos="9356"/>
      </w:tabs>
    </w:pPr>
    <w:r>
      <w:rPr>
        <w:sz w:val="16"/>
      </w:rPr>
      <w:tab/>
    </w:r>
    <w:r>
      <w:rPr>
        <w:rStyle w:val="Nmerodepgina"/>
      </w:rPr>
      <w:fldChar w:fldCharType="begin"/>
    </w:r>
    <w:r>
      <w:rPr>
        <w:rStyle w:val="Nmerodepgina"/>
      </w:rPr>
      <w:instrText xml:space="preserve"> PAGE </w:instrText>
    </w:r>
    <w:r>
      <w:rPr>
        <w:rStyle w:val="Nmerodepgina"/>
      </w:rPr>
      <w:fldChar w:fldCharType="separate"/>
    </w:r>
    <w:r>
      <w:rPr>
        <w:rStyle w:val="Nmerodepgina"/>
      </w:rPr>
      <w:t>1</w:t>
    </w:r>
    <w:r>
      <w:rPr>
        <w:rStyle w:val="Nmerodepgina"/>
      </w:rPr>
      <w:fldChar w:fldCharType="end"/>
    </w:r>
    <w:r>
      <w:t>/</w:t>
    </w:r>
    <w:r>
      <w:rPr>
        <w:rStyle w:val="Nmerodepgina"/>
      </w:rPr>
      <w:fldChar w:fldCharType="begin"/>
    </w:r>
    <w:r>
      <w:rPr>
        <w:rStyle w:val="Nmerodepgina"/>
      </w:rPr>
      <w:instrText xml:space="preserve"> NUMPAGES </w:instrText>
    </w:r>
    <w:r>
      <w:rPr>
        <w:rStyle w:val="Nmerodepgina"/>
      </w:rPr>
      <w:fldChar w:fldCharType="separate"/>
    </w:r>
    <w:r>
      <w:rPr>
        <w:rStyle w:val="Nmerodepgina"/>
      </w:rPr>
      <w:t>3</w:t>
    </w:r>
    <w:r>
      <w:rPr>
        <w:rStyle w:val="Nmerodepgina"/>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4056B6" w14:textId="77777777" w:rsidR="003C6055" w:rsidRDefault="003C6055">
      <w:r>
        <w:separator/>
      </w:r>
    </w:p>
  </w:footnote>
  <w:footnote w:type="continuationSeparator" w:id="0">
    <w:p w14:paraId="5208E4FC" w14:textId="77777777" w:rsidR="003C6055" w:rsidRDefault="003C605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Ind w:w="70" w:type="dxa"/>
      <w:tblBorders>
        <w:insideH w:val="single" w:sz="4" w:space="0" w:color="auto"/>
      </w:tblBorders>
      <w:tblLayout w:type="fixed"/>
      <w:tblCellMar>
        <w:left w:w="70" w:type="dxa"/>
        <w:right w:w="70" w:type="dxa"/>
      </w:tblCellMar>
      <w:tblLook w:val="0000" w:firstRow="0" w:lastRow="0" w:firstColumn="0" w:lastColumn="0" w:noHBand="0" w:noVBand="0"/>
    </w:tblPr>
    <w:tblGrid>
      <w:gridCol w:w="3856"/>
      <w:gridCol w:w="1361"/>
      <w:gridCol w:w="3856"/>
    </w:tblGrid>
    <w:tr w:rsidR="005E19F8" w14:paraId="11258FF8" w14:textId="77777777">
      <w:trPr>
        <w:cantSplit/>
        <w:trHeight w:val="338"/>
      </w:trPr>
      <w:tc>
        <w:tcPr>
          <w:tcW w:w="3856" w:type="dxa"/>
        </w:tcPr>
        <w:p w14:paraId="15ED0CE8" w14:textId="77777777" w:rsidR="00EB3DF6" w:rsidRDefault="00EB3DF6">
          <w:pPr>
            <w:pStyle w:val="Encabezado"/>
          </w:pPr>
        </w:p>
      </w:tc>
      <w:tc>
        <w:tcPr>
          <w:tcW w:w="1361" w:type="dxa"/>
          <w:vMerge w:val="restart"/>
        </w:tcPr>
        <w:p w14:paraId="4214E19E" w14:textId="77777777" w:rsidR="00EB3DF6" w:rsidRDefault="003C6055">
          <w:pPr>
            <w:pStyle w:val="Encabezado"/>
            <w:jc w:val="center"/>
          </w:pPr>
          <w:r>
            <w:rPr>
              <w:noProof/>
            </w:rPr>
            <w:drawing>
              <wp:inline distT="0" distB="0" distL="0" distR="0" wp14:anchorId="5C0FBE84" wp14:editId="630CC277">
                <wp:extent cx="428625" cy="428625"/>
                <wp:effectExtent l="0" t="0" r="9525" b="9525"/>
                <wp:docPr id="2" name="Imagen 2" descr="S MBOLO 12 X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S MBOLO 12 X 12"/>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428625" cy="428625"/>
                        </a:xfrm>
                        <a:prstGeom prst="rect">
                          <a:avLst/>
                        </a:prstGeom>
                        <a:noFill/>
                        <a:ln>
                          <a:noFill/>
                        </a:ln>
                      </pic:spPr>
                    </pic:pic>
                  </a:graphicData>
                </a:graphic>
              </wp:inline>
            </w:drawing>
          </w:r>
        </w:p>
      </w:tc>
      <w:tc>
        <w:tcPr>
          <w:tcW w:w="3856" w:type="dxa"/>
        </w:tcPr>
        <w:p w14:paraId="36205339" w14:textId="77777777" w:rsidR="00EB3DF6" w:rsidRDefault="00EB3DF6">
          <w:pPr>
            <w:pStyle w:val="Encabezado"/>
          </w:pPr>
        </w:p>
      </w:tc>
    </w:tr>
    <w:tr w:rsidR="005E19F8" w14:paraId="19B232C5" w14:textId="77777777">
      <w:trPr>
        <w:cantSplit/>
        <w:trHeight w:val="337"/>
      </w:trPr>
      <w:tc>
        <w:tcPr>
          <w:tcW w:w="3856" w:type="dxa"/>
        </w:tcPr>
        <w:p w14:paraId="6910E3E6" w14:textId="77777777" w:rsidR="00EB3DF6" w:rsidRDefault="00EB3DF6">
          <w:pPr>
            <w:pStyle w:val="Encabezado"/>
          </w:pPr>
        </w:p>
      </w:tc>
      <w:tc>
        <w:tcPr>
          <w:tcW w:w="1361" w:type="dxa"/>
          <w:vMerge/>
        </w:tcPr>
        <w:p w14:paraId="4803E158" w14:textId="77777777" w:rsidR="00EB3DF6" w:rsidRDefault="00EB3DF6">
          <w:pPr>
            <w:pStyle w:val="Encabezado"/>
            <w:jc w:val="center"/>
          </w:pPr>
        </w:p>
      </w:tc>
      <w:tc>
        <w:tcPr>
          <w:tcW w:w="3856" w:type="dxa"/>
        </w:tcPr>
        <w:p w14:paraId="57E8D14C" w14:textId="77777777" w:rsidR="00EB3DF6" w:rsidRDefault="00EB3DF6">
          <w:pPr>
            <w:pStyle w:val="Encabezado"/>
          </w:pPr>
        </w:p>
      </w:tc>
    </w:tr>
  </w:tbl>
  <w:p w14:paraId="64526118" w14:textId="77777777" w:rsidR="00EB3DF6" w:rsidRDefault="00EB3DF6" w:rsidP="00B538CD">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Ind w:w="70" w:type="dxa"/>
      <w:tblBorders>
        <w:insideH w:val="single" w:sz="4" w:space="0" w:color="auto"/>
      </w:tblBorders>
      <w:tblLayout w:type="fixed"/>
      <w:tblCellMar>
        <w:left w:w="70" w:type="dxa"/>
        <w:right w:w="70" w:type="dxa"/>
      </w:tblCellMar>
      <w:tblLook w:val="0000" w:firstRow="0" w:lastRow="0" w:firstColumn="0" w:lastColumn="0" w:noHBand="0" w:noVBand="0"/>
    </w:tblPr>
    <w:tblGrid>
      <w:gridCol w:w="3856"/>
      <w:gridCol w:w="1361"/>
      <w:gridCol w:w="3856"/>
    </w:tblGrid>
    <w:tr w:rsidR="007E6495" w14:paraId="4F0715F2" w14:textId="77777777" w:rsidTr="00FA37CE">
      <w:trPr>
        <w:cantSplit/>
        <w:trHeight w:val="338"/>
      </w:trPr>
      <w:tc>
        <w:tcPr>
          <w:tcW w:w="3856" w:type="dxa"/>
        </w:tcPr>
        <w:p w14:paraId="4690D636" w14:textId="77777777" w:rsidR="007E6495" w:rsidRDefault="007E6495" w:rsidP="007E6495">
          <w:pPr>
            <w:pStyle w:val="Encabezado"/>
          </w:pPr>
        </w:p>
      </w:tc>
      <w:tc>
        <w:tcPr>
          <w:tcW w:w="1361" w:type="dxa"/>
          <w:vMerge w:val="restart"/>
        </w:tcPr>
        <w:p w14:paraId="3D76B839" w14:textId="77777777" w:rsidR="007E6495" w:rsidRDefault="007E6495" w:rsidP="007E6495">
          <w:pPr>
            <w:pStyle w:val="Encabezado"/>
            <w:jc w:val="center"/>
          </w:pPr>
          <w:r>
            <w:rPr>
              <w:noProof/>
            </w:rPr>
            <w:drawing>
              <wp:inline distT="0" distB="0" distL="0" distR="0" wp14:anchorId="4A7BB528" wp14:editId="06E19B19">
                <wp:extent cx="428625" cy="428625"/>
                <wp:effectExtent l="0" t="0" r="9525" b="9525"/>
                <wp:docPr id="1455253617" name="Imagen 1455253617" descr="S MBOLO 12 X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S MBOLO 12 X 12"/>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428625" cy="428625"/>
                        </a:xfrm>
                        <a:prstGeom prst="rect">
                          <a:avLst/>
                        </a:prstGeom>
                        <a:noFill/>
                        <a:ln>
                          <a:noFill/>
                        </a:ln>
                      </pic:spPr>
                    </pic:pic>
                  </a:graphicData>
                </a:graphic>
              </wp:inline>
            </w:drawing>
          </w:r>
        </w:p>
      </w:tc>
      <w:tc>
        <w:tcPr>
          <w:tcW w:w="3856" w:type="dxa"/>
        </w:tcPr>
        <w:p w14:paraId="0E863E0C" w14:textId="77777777" w:rsidR="007E6495" w:rsidRDefault="007E6495" w:rsidP="007E6495">
          <w:pPr>
            <w:pStyle w:val="Encabezado"/>
          </w:pPr>
        </w:p>
      </w:tc>
    </w:tr>
    <w:tr w:rsidR="007E6495" w14:paraId="3F3E0CBE" w14:textId="77777777" w:rsidTr="00FA37CE">
      <w:trPr>
        <w:cantSplit/>
        <w:trHeight w:val="337"/>
      </w:trPr>
      <w:tc>
        <w:tcPr>
          <w:tcW w:w="3856" w:type="dxa"/>
        </w:tcPr>
        <w:p w14:paraId="5DE1B89C" w14:textId="77777777" w:rsidR="007E6495" w:rsidRDefault="007E6495" w:rsidP="007E6495">
          <w:pPr>
            <w:pStyle w:val="Encabezado"/>
          </w:pPr>
        </w:p>
      </w:tc>
      <w:tc>
        <w:tcPr>
          <w:tcW w:w="1361" w:type="dxa"/>
          <w:vMerge/>
        </w:tcPr>
        <w:p w14:paraId="37740E64" w14:textId="77777777" w:rsidR="007E6495" w:rsidRDefault="007E6495" w:rsidP="007E6495">
          <w:pPr>
            <w:pStyle w:val="Encabezado"/>
            <w:jc w:val="center"/>
          </w:pPr>
        </w:p>
      </w:tc>
      <w:tc>
        <w:tcPr>
          <w:tcW w:w="3856" w:type="dxa"/>
        </w:tcPr>
        <w:p w14:paraId="7A58E45F" w14:textId="77777777" w:rsidR="007E6495" w:rsidRDefault="007E6495" w:rsidP="007E6495">
          <w:pPr>
            <w:pStyle w:val="Encabezado"/>
          </w:pPr>
        </w:p>
      </w:tc>
    </w:tr>
  </w:tbl>
  <w:p w14:paraId="1ACBA0C2" w14:textId="77777777" w:rsidR="002E66B2" w:rsidRPr="007E6495" w:rsidRDefault="002E66B2" w:rsidP="007E6495">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E2B3C4E"/>
    <w:multiLevelType w:val="singleLevel"/>
    <w:tmpl w:val="69487144"/>
    <w:lvl w:ilvl="0">
      <w:numFmt w:val="bullet"/>
      <w:lvlText w:val="-"/>
      <w:lvlJc w:val="left"/>
      <w:pPr>
        <w:tabs>
          <w:tab w:val="num" w:pos="360"/>
        </w:tabs>
        <w:ind w:left="360" w:hanging="360"/>
      </w:pPr>
      <w:rPr>
        <w:rFonts w:ascii="Times New Roman" w:hAnsi="Times New Roman" w:hint="default"/>
      </w:rPr>
    </w:lvl>
  </w:abstractNum>
  <w:abstractNum w:abstractNumId="2" w15:restartNumberingAfterBreak="0">
    <w:nsid w:val="0E8C3EC2"/>
    <w:multiLevelType w:val="hybridMultilevel"/>
    <w:tmpl w:val="E4AAE0FE"/>
    <w:lvl w:ilvl="0" w:tplc="35E03460">
      <w:start w:val="15"/>
      <w:numFmt w:val="decimal"/>
      <w:lvlText w:val="%1"/>
      <w:lvlJc w:val="left"/>
      <w:pPr>
        <w:ind w:left="502" w:hanging="360"/>
      </w:pPr>
      <w:rPr>
        <w:rFonts w:hint="default"/>
      </w:rPr>
    </w:lvl>
    <w:lvl w:ilvl="1" w:tplc="D3B43030" w:tentative="1">
      <w:start w:val="1"/>
      <w:numFmt w:val="lowerLetter"/>
      <w:lvlText w:val="%2."/>
      <w:lvlJc w:val="left"/>
      <w:pPr>
        <w:ind w:left="1222" w:hanging="360"/>
      </w:pPr>
    </w:lvl>
    <w:lvl w:ilvl="2" w:tplc="F02A26DC" w:tentative="1">
      <w:start w:val="1"/>
      <w:numFmt w:val="lowerRoman"/>
      <w:lvlText w:val="%3."/>
      <w:lvlJc w:val="right"/>
      <w:pPr>
        <w:ind w:left="1942" w:hanging="180"/>
      </w:pPr>
    </w:lvl>
    <w:lvl w:ilvl="3" w:tplc="195C3004" w:tentative="1">
      <w:start w:val="1"/>
      <w:numFmt w:val="decimal"/>
      <w:lvlText w:val="%4."/>
      <w:lvlJc w:val="left"/>
      <w:pPr>
        <w:ind w:left="2662" w:hanging="360"/>
      </w:pPr>
    </w:lvl>
    <w:lvl w:ilvl="4" w:tplc="5CDAB11E" w:tentative="1">
      <w:start w:val="1"/>
      <w:numFmt w:val="lowerLetter"/>
      <w:lvlText w:val="%5."/>
      <w:lvlJc w:val="left"/>
      <w:pPr>
        <w:ind w:left="3382" w:hanging="360"/>
      </w:pPr>
    </w:lvl>
    <w:lvl w:ilvl="5" w:tplc="5910164A" w:tentative="1">
      <w:start w:val="1"/>
      <w:numFmt w:val="lowerRoman"/>
      <w:lvlText w:val="%6."/>
      <w:lvlJc w:val="right"/>
      <w:pPr>
        <w:ind w:left="4102" w:hanging="180"/>
      </w:pPr>
    </w:lvl>
    <w:lvl w:ilvl="6" w:tplc="607CD89A" w:tentative="1">
      <w:start w:val="1"/>
      <w:numFmt w:val="decimal"/>
      <w:lvlText w:val="%7."/>
      <w:lvlJc w:val="left"/>
      <w:pPr>
        <w:ind w:left="4822" w:hanging="360"/>
      </w:pPr>
    </w:lvl>
    <w:lvl w:ilvl="7" w:tplc="2D8A7528" w:tentative="1">
      <w:start w:val="1"/>
      <w:numFmt w:val="lowerLetter"/>
      <w:lvlText w:val="%8."/>
      <w:lvlJc w:val="left"/>
      <w:pPr>
        <w:ind w:left="5542" w:hanging="360"/>
      </w:pPr>
    </w:lvl>
    <w:lvl w:ilvl="8" w:tplc="F990AB98" w:tentative="1">
      <w:start w:val="1"/>
      <w:numFmt w:val="lowerRoman"/>
      <w:lvlText w:val="%9."/>
      <w:lvlJc w:val="right"/>
      <w:pPr>
        <w:ind w:left="6262" w:hanging="180"/>
      </w:pPr>
    </w:lvl>
  </w:abstractNum>
  <w:abstractNum w:abstractNumId="3" w15:restartNumberingAfterBreak="0">
    <w:nsid w:val="11231D9D"/>
    <w:multiLevelType w:val="hybridMultilevel"/>
    <w:tmpl w:val="6EAC2972"/>
    <w:lvl w:ilvl="0" w:tplc="41027910">
      <w:start w:val="1"/>
      <w:numFmt w:val="decimal"/>
      <w:lvlText w:val="%1."/>
      <w:lvlJc w:val="left"/>
      <w:pPr>
        <w:ind w:left="720" w:hanging="360"/>
      </w:pPr>
    </w:lvl>
    <w:lvl w:ilvl="1" w:tplc="D49AA602" w:tentative="1">
      <w:start w:val="1"/>
      <w:numFmt w:val="lowerLetter"/>
      <w:lvlText w:val="%2."/>
      <w:lvlJc w:val="left"/>
      <w:pPr>
        <w:ind w:left="1440" w:hanging="360"/>
      </w:pPr>
    </w:lvl>
    <w:lvl w:ilvl="2" w:tplc="26087770" w:tentative="1">
      <w:start w:val="1"/>
      <w:numFmt w:val="lowerRoman"/>
      <w:lvlText w:val="%3."/>
      <w:lvlJc w:val="right"/>
      <w:pPr>
        <w:ind w:left="2160" w:hanging="180"/>
      </w:pPr>
    </w:lvl>
    <w:lvl w:ilvl="3" w:tplc="7024967E" w:tentative="1">
      <w:start w:val="1"/>
      <w:numFmt w:val="decimal"/>
      <w:lvlText w:val="%4."/>
      <w:lvlJc w:val="left"/>
      <w:pPr>
        <w:ind w:left="2880" w:hanging="360"/>
      </w:pPr>
    </w:lvl>
    <w:lvl w:ilvl="4" w:tplc="EF901A1C" w:tentative="1">
      <w:start w:val="1"/>
      <w:numFmt w:val="lowerLetter"/>
      <w:lvlText w:val="%5."/>
      <w:lvlJc w:val="left"/>
      <w:pPr>
        <w:ind w:left="3600" w:hanging="360"/>
      </w:pPr>
    </w:lvl>
    <w:lvl w:ilvl="5" w:tplc="E45C2BB8" w:tentative="1">
      <w:start w:val="1"/>
      <w:numFmt w:val="lowerRoman"/>
      <w:lvlText w:val="%6."/>
      <w:lvlJc w:val="right"/>
      <w:pPr>
        <w:ind w:left="4320" w:hanging="180"/>
      </w:pPr>
    </w:lvl>
    <w:lvl w:ilvl="6" w:tplc="AA9830B4" w:tentative="1">
      <w:start w:val="1"/>
      <w:numFmt w:val="decimal"/>
      <w:lvlText w:val="%7."/>
      <w:lvlJc w:val="left"/>
      <w:pPr>
        <w:ind w:left="5040" w:hanging="360"/>
      </w:pPr>
    </w:lvl>
    <w:lvl w:ilvl="7" w:tplc="CD3AA088" w:tentative="1">
      <w:start w:val="1"/>
      <w:numFmt w:val="lowerLetter"/>
      <w:lvlText w:val="%8."/>
      <w:lvlJc w:val="left"/>
      <w:pPr>
        <w:ind w:left="5760" w:hanging="360"/>
      </w:pPr>
    </w:lvl>
    <w:lvl w:ilvl="8" w:tplc="FF7E3714" w:tentative="1">
      <w:start w:val="1"/>
      <w:numFmt w:val="lowerRoman"/>
      <w:lvlText w:val="%9."/>
      <w:lvlJc w:val="right"/>
      <w:pPr>
        <w:ind w:left="6480" w:hanging="180"/>
      </w:pPr>
    </w:lvl>
  </w:abstractNum>
  <w:abstractNum w:abstractNumId="4" w15:restartNumberingAfterBreak="0">
    <w:nsid w:val="11A7660B"/>
    <w:multiLevelType w:val="hybridMultilevel"/>
    <w:tmpl w:val="444EC47C"/>
    <w:lvl w:ilvl="0" w:tplc="BE0C4F76">
      <w:start w:val="1"/>
      <w:numFmt w:val="lowerLetter"/>
      <w:lvlText w:val="%1."/>
      <w:lvlJc w:val="left"/>
      <w:pPr>
        <w:ind w:left="767" w:hanging="360"/>
      </w:pPr>
    </w:lvl>
    <w:lvl w:ilvl="1" w:tplc="CB0AF0E4" w:tentative="1">
      <w:start w:val="1"/>
      <w:numFmt w:val="lowerLetter"/>
      <w:lvlText w:val="%2."/>
      <w:lvlJc w:val="left"/>
      <w:pPr>
        <w:ind w:left="1487" w:hanging="360"/>
      </w:pPr>
    </w:lvl>
    <w:lvl w:ilvl="2" w:tplc="0CB6DCE0" w:tentative="1">
      <w:start w:val="1"/>
      <w:numFmt w:val="lowerRoman"/>
      <w:lvlText w:val="%3."/>
      <w:lvlJc w:val="right"/>
      <w:pPr>
        <w:ind w:left="2207" w:hanging="180"/>
      </w:pPr>
    </w:lvl>
    <w:lvl w:ilvl="3" w:tplc="108E66AE" w:tentative="1">
      <w:start w:val="1"/>
      <w:numFmt w:val="decimal"/>
      <w:lvlText w:val="%4."/>
      <w:lvlJc w:val="left"/>
      <w:pPr>
        <w:ind w:left="2927" w:hanging="360"/>
      </w:pPr>
    </w:lvl>
    <w:lvl w:ilvl="4" w:tplc="8A8EEC7A" w:tentative="1">
      <w:start w:val="1"/>
      <w:numFmt w:val="lowerLetter"/>
      <w:lvlText w:val="%5."/>
      <w:lvlJc w:val="left"/>
      <w:pPr>
        <w:ind w:left="3647" w:hanging="360"/>
      </w:pPr>
    </w:lvl>
    <w:lvl w:ilvl="5" w:tplc="BD60BD68" w:tentative="1">
      <w:start w:val="1"/>
      <w:numFmt w:val="lowerRoman"/>
      <w:lvlText w:val="%6."/>
      <w:lvlJc w:val="right"/>
      <w:pPr>
        <w:ind w:left="4367" w:hanging="180"/>
      </w:pPr>
    </w:lvl>
    <w:lvl w:ilvl="6" w:tplc="C78E28D0" w:tentative="1">
      <w:start w:val="1"/>
      <w:numFmt w:val="decimal"/>
      <w:lvlText w:val="%7."/>
      <w:lvlJc w:val="left"/>
      <w:pPr>
        <w:ind w:left="5087" w:hanging="360"/>
      </w:pPr>
    </w:lvl>
    <w:lvl w:ilvl="7" w:tplc="3D844062" w:tentative="1">
      <w:start w:val="1"/>
      <w:numFmt w:val="lowerLetter"/>
      <w:lvlText w:val="%8."/>
      <w:lvlJc w:val="left"/>
      <w:pPr>
        <w:ind w:left="5807" w:hanging="360"/>
      </w:pPr>
    </w:lvl>
    <w:lvl w:ilvl="8" w:tplc="63DE9AFC" w:tentative="1">
      <w:start w:val="1"/>
      <w:numFmt w:val="lowerRoman"/>
      <w:lvlText w:val="%9."/>
      <w:lvlJc w:val="right"/>
      <w:pPr>
        <w:ind w:left="6527" w:hanging="180"/>
      </w:pPr>
    </w:lvl>
  </w:abstractNum>
  <w:abstractNum w:abstractNumId="5" w15:restartNumberingAfterBreak="0">
    <w:nsid w:val="13FA1235"/>
    <w:multiLevelType w:val="singleLevel"/>
    <w:tmpl w:val="D3ECB866"/>
    <w:lvl w:ilvl="0">
      <w:numFmt w:val="bullet"/>
      <w:lvlText w:val="-"/>
      <w:lvlJc w:val="left"/>
      <w:pPr>
        <w:tabs>
          <w:tab w:val="num" w:pos="360"/>
        </w:tabs>
        <w:ind w:left="360" w:hanging="360"/>
      </w:pPr>
      <w:rPr>
        <w:rFonts w:hint="default"/>
      </w:rPr>
    </w:lvl>
  </w:abstractNum>
  <w:abstractNum w:abstractNumId="6" w15:restartNumberingAfterBreak="0">
    <w:nsid w:val="18593A2F"/>
    <w:multiLevelType w:val="hybridMultilevel"/>
    <w:tmpl w:val="916695BE"/>
    <w:lvl w:ilvl="0" w:tplc="0C0A0019">
      <w:start w:val="3"/>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1B264515"/>
    <w:multiLevelType w:val="singleLevel"/>
    <w:tmpl w:val="17EC08A0"/>
    <w:lvl w:ilvl="0">
      <w:start w:val="1"/>
      <w:numFmt w:val="lowerLetter"/>
      <w:lvlText w:val="%1)"/>
      <w:lvlJc w:val="left"/>
      <w:pPr>
        <w:tabs>
          <w:tab w:val="num" w:pos="1143"/>
        </w:tabs>
        <w:ind w:left="1143" w:hanging="435"/>
      </w:pPr>
      <w:rPr>
        <w:rFonts w:hint="default"/>
      </w:rPr>
    </w:lvl>
  </w:abstractNum>
  <w:abstractNum w:abstractNumId="8" w15:restartNumberingAfterBreak="0">
    <w:nsid w:val="1BC20D46"/>
    <w:multiLevelType w:val="hybridMultilevel"/>
    <w:tmpl w:val="254E8D7C"/>
    <w:lvl w:ilvl="0" w:tplc="0C0A0019">
      <w:start w:val="3"/>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0">
    <w:nsid w:val="249E72AA"/>
    <w:multiLevelType w:val="hybridMultilevel"/>
    <w:tmpl w:val="AD088372"/>
    <w:lvl w:ilvl="0" w:tplc="199E3422">
      <w:start w:val="1"/>
      <w:numFmt w:val="lowerLetter"/>
      <w:lvlText w:val="%1)"/>
      <w:lvlJc w:val="left"/>
      <w:pPr>
        <w:ind w:left="720" w:hanging="360"/>
      </w:pPr>
      <w:rPr>
        <w:rFonts w:hint="default"/>
      </w:rPr>
    </w:lvl>
    <w:lvl w:ilvl="1" w:tplc="63344DD4" w:tentative="1">
      <w:start w:val="1"/>
      <w:numFmt w:val="lowerLetter"/>
      <w:lvlText w:val="%2."/>
      <w:lvlJc w:val="left"/>
      <w:pPr>
        <w:ind w:left="1440" w:hanging="360"/>
      </w:pPr>
    </w:lvl>
    <w:lvl w:ilvl="2" w:tplc="2B70D600" w:tentative="1">
      <w:start w:val="1"/>
      <w:numFmt w:val="lowerRoman"/>
      <w:lvlText w:val="%3."/>
      <w:lvlJc w:val="right"/>
      <w:pPr>
        <w:ind w:left="2160" w:hanging="180"/>
      </w:pPr>
    </w:lvl>
    <w:lvl w:ilvl="3" w:tplc="6CF69ADA" w:tentative="1">
      <w:start w:val="1"/>
      <w:numFmt w:val="decimal"/>
      <w:lvlText w:val="%4."/>
      <w:lvlJc w:val="left"/>
      <w:pPr>
        <w:ind w:left="2880" w:hanging="360"/>
      </w:pPr>
    </w:lvl>
    <w:lvl w:ilvl="4" w:tplc="47E23476" w:tentative="1">
      <w:start w:val="1"/>
      <w:numFmt w:val="lowerLetter"/>
      <w:lvlText w:val="%5."/>
      <w:lvlJc w:val="left"/>
      <w:pPr>
        <w:ind w:left="3600" w:hanging="360"/>
      </w:pPr>
    </w:lvl>
    <w:lvl w:ilvl="5" w:tplc="F286C5DA" w:tentative="1">
      <w:start w:val="1"/>
      <w:numFmt w:val="lowerRoman"/>
      <w:lvlText w:val="%6."/>
      <w:lvlJc w:val="right"/>
      <w:pPr>
        <w:ind w:left="4320" w:hanging="180"/>
      </w:pPr>
    </w:lvl>
    <w:lvl w:ilvl="6" w:tplc="DE1A08F8" w:tentative="1">
      <w:start w:val="1"/>
      <w:numFmt w:val="decimal"/>
      <w:lvlText w:val="%7."/>
      <w:lvlJc w:val="left"/>
      <w:pPr>
        <w:ind w:left="5040" w:hanging="360"/>
      </w:pPr>
    </w:lvl>
    <w:lvl w:ilvl="7" w:tplc="5B205E6C" w:tentative="1">
      <w:start w:val="1"/>
      <w:numFmt w:val="lowerLetter"/>
      <w:lvlText w:val="%8."/>
      <w:lvlJc w:val="left"/>
      <w:pPr>
        <w:ind w:left="5760" w:hanging="360"/>
      </w:pPr>
    </w:lvl>
    <w:lvl w:ilvl="8" w:tplc="C70C904A" w:tentative="1">
      <w:start w:val="1"/>
      <w:numFmt w:val="lowerRoman"/>
      <w:lvlText w:val="%9."/>
      <w:lvlJc w:val="right"/>
      <w:pPr>
        <w:ind w:left="6480" w:hanging="180"/>
      </w:pPr>
    </w:lvl>
  </w:abstractNum>
  <w:abstractNum w:abstractNumId="10" w15:restartNumberingAfterBreak="0">
    <w:nsid w:val="2BD424D4"/>
    <w:multiLevelType w:val="hybridMultilevel"/>
    <w:tmpl w:val="E33C386C"/>
    <w:lvl w:ilvl="0" w:tplc="A226F752">
      <w:start w:val="2"/>
      <w:numFmt w:val="lowerLetter"/>
      <w:lvlText w:val="%1)"/>
      <w:lvlJc w:val="left"/>
      <w:pPr>
        <w:ind w:left="720" w:hanging="360"/>
      </w:pPr>
      <w:rPr>
        <w:rFonts w:hint="default"/>
      </w:rPr>
    </w:lvl>
    <w:lvl w:ilvl="1" w:tplc="8FAEA1FE" w:tentative="1">
      <w:start w:val="1"/>
      <w:numFmt w:val="lowerLetter"/>
      <w:lvlText w:val="%2."/>
      <w:lvlJc w:val="left"/>
      <w:pPr>
        <w:ind w:left="1440" w:hanging="360"/>
      </w:pPr>
    </w:lvl>
    <w:lvl w:ilvl="2" w:tplc="0E0C2070" w:tentative="1">
      <w:start w:val="1"/>
      <w:numFmt w:val="lowerRoman"/>
      <w:lvlText w:val="%3."/>
      <w:lvlJc w:val="right"/>
      <w:pPr>
        <w:ind w:left="2160" w:hanging="180"/>
      </w:pPr>
    </w:lvl>
    <w:lvl w:ilvl="3" w:tplc="EB20CC76" w:tentative="1">
      <w:start w:val="1"/>
      <w:numFmt w:val="decimal"/>
      <w:lvlText w:val="%4."/>
      <w:lvlJc w:val="left"/>
      <w:pPr>
        <w:ind w:left="2880" w:hanging="360"/>
      </w:pPr>
    </w:lvl>
    <w:lvl w:ilvl="4" w:tplc="43407C50" w:tentative="1">
      <w:start w:val="1"/>
      <w:numFmt w:val="lowerLetter"/>
      <w:lvlText w:val="%5."/>
      <w:lvlJc w:val="left"/>
      <w:pPr>
        <w:ind w:left="3600" w:hanging="360"/>
      </w:pPr>
    </w:lvl>
    <w:lvl w:ilvl="5" w:tplc="A21C9158" w:tentative="1">
      <w:start w:val="1"/>
      <w:numFmt w:val="lowerRoman"/>
      <w:lvlText w:val="%6."/>
      <w:lvlJc w:val="right"/>
      <w:pPr>
        <w:ind w:left="4320" w:hanging="180"/>
      </w:pPr>
    </w:lvl>
    <w:lvl w:ilvl="6" w:tplc="548A9F32" w:tentative="1">
      <w:start w:val="1"/>
      <w:numFmt w:val="decimal"/>
      <w:lvlText w:val="%7."/>
      <w:lvlJc w:val="left"/>
      <w:pPr>
        <w:ind w:left="5040" w:hanging="360"/>
      </w:pPr>
    </w:lvl>
    <w:lvl w:ilvl="7" w:tplc="C6B6E2EE" w:tentative="1">
      <w:start w:val="1"/>
      <w:numFmt w:val="lowerLetter"/>
      <w:lvlText w:val="%8."/>
      <w:lvlJc w:val="left"/>
      <w:pPr>
        <w:ind w:left="5760" w:hanging="360"/>
      </w:pPr>
    </w:lvl>
    <w:lvl w:ilvl="8" w:tplc="6DB63EF0" w:tentative="1">
      <w:start w:val="1"/>
      <w:numFmt w:val="lowerRoman"/>
      <w:lvlText w:val="%9."/>
      <w:lvlJc w:val="right"/>
      <w:pPr>
        <w:ind w:left="6480" w:hanging="180"/>
      </w:pPr>
    </w:lvl>
  </w:abstractNum>
  <w:abstractNum w:abstractNumId="11" w15:restartNumberingAfterBreak="0">
    <w:nsid w:val="2CD103F8"/>
    <w:multiLevelType w:val="hybridMultilevel"/>
    <w:tmpl w:val="C60AE884"/>
    <w:lvl w:ilvl="0" w:tplc="5B02C32E">
      <w:start w:val="1"/>
      <w:numFmt w:val="decimal"/>
      <w:lvlText w:val="%1)"/>
      <w:lvlJc w:val="left"/>
      <w:pPr>
        <w:ind w:left="720" w:hanging="360"/>
      </w:pPr>
      <w:rPr>
        <w:rFonts w:hint="default"/>
      </w:rPr>
    </w:lvl>
    <w:lvl w:ilvl="1" w:tplc="7826CAF6" w:tentative="1">
      <w:start w:val="1"/>
      <w:numFmt w:val="lowerLetter"/>
      <w:lvlText w:val="%2."/>
      <w:lvlJc w:val="left"/>
      <w:pPr>
        <w:ind w:left="1440" w:hanging="360"/>
      </w:pPr>
    </w:lvl>
    <w:lvl w:ilvl="2" w:tplc="ED22DD1E" w:tentative="1">
      <w:start w:val="1"/>
      <w:numFmt w:val="lowerRoman"/>
      <w:lvlText w:val="%3."/>
      <w:lvlJc w:val="right"/>
      <w:pPr>
        <w:ind w:left="2160" w:hanging="180"/>
      </w:pPr>
    </w:lvl>
    <w:lvl w:ilvl="3" w:tplc="85D4B312" w:tentative="1">
      <w:start w:val="1"/>
      <w:numFmt w:val="decimal"/>
      <w:lvlText w:val="%4."/>
      <w:lvlJc w:val="left"/>
      <w:pPr>
        <w:ind w:left="2880" w:hanging="360"/>
      </w:pPr>
    </w:lvl>
    <w:lvl w:ilvl="4" w:tplc="6DA6DE58" w:tentative="1">
      <w:start w:val="1"/>
      <w:numFmt w:val="lowerLetter"/>
      <w:lvlText w:val="%5."/>
      <w:lvlJc w:val="left"/>
      <w:pPr>
        <w:ind w:left="3600" w:hanging="360"/>
      </w:pPr>
    </w:lvl>
    <w:lvl w:ilvl="5" w:tplc="87147EF4" w:tentative="1">
      <w:start w:val="1"/>
      <w:numFmt w:val="lowerRoman"/>
      <w:lvlText w:val="%6."/>
      <w:lvlJc w:val="right"/>
      <w:pPr>
        <w:ind w:left="4320" w:hanging="180"/>
      </w:pPr>
    </w:lvl>
    <w:lvl w:ilvl="6" w:tplc="C8DC1450" w:tentative="1">
      <w:start w:val="1"/>
      <w:numFmt w:val="decimal"/>
      <w:lvlText w:val="%7."/>
      <w:lvlJc w:val="left"/>
      <w:pPr>
        <w:ind w:left="5040" w:hanging="360"/>
      </w:pPr>
    </w:lvl>
    <w:lvl w:ilvl="7" w:tplc="B4BC1C18" w:tentative="1">
      <w:start w:val="1"/>
      <w:numFmt w:val="lowerLetter"/>
      <w:lvlText w:val="%8."/>
      <w:lvlJc w:val="left"/>
      <w:pPr>
        <w:ind w:left="5760" w:hanging="360"/>
      </w:pPr>
    </w:lvl>
    <w:lvl w:ilvl="8" w:tplc="46D825DC" w:tentative="1">
      <w:start w:val="1"/>
      <w:numFmt w:val="lowerRoman"/>
      <w:lvlText w:val="%9."/>
      <w:lvlJc w:val="right"/>
      <w:pPr>
        <w:ind w:left="6480" w:hanging="180"/>
      </w:pPr>
    </w:lvl>
  </w:abstractNum>
  <w:abstractNum w:abstractNumId="12" w15:restartNumberingAfterBreak="0">
    <w:nsid w:val="31D9042D"/>
    <w:multiLevelType w:val="multilevel"/>
    <w:tmpl w:val="254E8D7C"/>
    <w:styleLink w:val="Listaactual1"/>
    <w:lvl w:ilvl="0">
      <w:start w:val="3"/>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394A1378"/>
    <w:multiLevelType w:val="singleLevel"/>
    <w:tmpl w:val="85963FAC"/>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3E482145"/>
    <w:multiLevelType w:val="hybridMultilevel"/>
    <w:tmpl w:val="9A00A0F8"/>
    <w:lvl w:ilvl="0" w:tplc="9FA02A8E">
      <w:start w:val="1"/>
      <w:numFmt w:val="lowerLetter"/>
      <w:lvlText w:val="%1)"/>
      <w:lvlJc w:val="left"/>
      <w:pPr>
        <w:ind w:left="720" w:hanging="360"/>
      </w:pPr>
      <w:rPr>
        <w:rFonts w:hint="default"/>
      </w:rPr>
    </w:lvl>
    <w:lvl w:ilvl="1" w:tplc="0D003236" w:tentative="1">
      <w:start w:val="1"/>
      <w:numFmt w:val="lowerLetter"/>
      <w:lvlText w:val="%2."/>
      <w:lvlJc w:val="left"/>
      <w:pPr>
        <w:ind w:left="1440" w:hanging="360"/>
      </w:pPr>
    </w:lvl>
    <w:lvl w:ilvl="2" w:tplc="B370635A" w:tentative="1">
      <w:start w:val="1"/>
      <w:numFmt w:val="lowerRoman"/>
      <w:lvlText w:val="%3."/>
      <w:lvlJc w:val="right"/>
      <w:pPr>
        <w:ind w:left="2160" w:hanging="180"/>
      </w:pPr>
    </w:lvl>
    <w:lvl w:ilvl="3" w:tplc="ECE82FD8" w:tentative="1">
      <w:start w:val="1"/>
      <w:numFmt w:val="decimal"/>
      <w:lvlText w:val="%4."/>
      <w:lvlJc w:val="left"/>
      <w:pPr>
        <w:ind w:left="2880" w:hanging="360"/>
      </w:pPr>
    </w:lvl>
    <w:lvl w:ilvl="4" w:tplc="B75A775C" w:tentative="1">
      <w:start w:val="1"/>
      <w:numFmt w:val="lowerLetter"/>
      <w:lvlText w:val="%5."/>
      <w:lvlJc w:val="left"/>
      <w:pPr>
        <w:ind w:left="3600" w:hanging="360"/>
      </w:pPr>
    </w:lvl>
    <w:lvl w:ilvl="5" w:tplc="700630F6" w:tentative="1">
      <w:start w:val="1"/>
      <w:numFmt w:val="lowerRoman"/>
      <w:lvlText w:val="%6."/>
      <w:lvlJc w:val="right"/>
      <w:pPr>
        <w:ind w:left="4320" w:hanging="180"/>
      </w:pPr>
    </w:lvl>
    <w:lvl w:ilvl="6" w:tplc="BBA07188" w:tentative="1">
      <w:start w:val="1"/>
      <w:numFmt w:val="decimal"/>
      <w:lvlText w:val="%7."/>
      <w:lvlJc w:val="left"/>
      <w:pPr>
        <w:ind w:left="5040" w:hanging="360"/>
      </w:pPr>
    </w:lvl>
    <w:lvl w:ilvl="7" w:tplc="F5963BEE" w:tentative="1">
      <w:start w:val="1"/>
      <w:numFmt w:val="lowerLetter"/>
      <w:lvlText w:val="%8."/>
      <w:lvlJc w:val="left"/>
      <w:pPr>
        <w:ind w:left="5760" w:hanging="360"/>
      </w:pPr>
    </w:lvl>
    <w:lvl w:ilvl="8" w:tplc="7F3CC76E" w:tentative="1">
      <w:start w:val="1"/>
      <w:numFmt w:val="lowerRoman"/>
      <w:lvlText w:val="%9."/>
      <w:lvlJc w:val="right"/>
      <w:pPr>
        <w:ind w:left="6480" w:hanging="180"/>
      </w:pPr>
    </w:lvl>
  </w:abstractNum>
  <w:abstractNum w:abstractNumId="15" w15:restartNumberingAfterBreak="0">
    <w:nsid w:val="43402575"/>
    <w:multiLevelType w:val="singleLevel"/>
    <w:tmpl w:val="0C0A000F"/>
    <w:lvl w:ilvl="0">
      <w:start w:val="1"/>
      <w:numFmt w:val="decimal"/>
      <w:lvlText w:val="%1."/>
      <w:lvlJc w:val="left"/>
      <w:pPr>
        <w:tabs>
          <w:tab w:val="num" w:pos="360"/>
        </w:tabs>
        <w:ind w:left="360" w:hanging="360"/>
      </w:pPr>
      <w:rPr>
        <w:rFonts w:hint="default"/>
      </w:rPr>
    </w:lvl>
  </w:abstractNum>
  <w:abstractNum w:abstractNumId="16" w15:restartNumberingAfterBreak="0">
    <w:nsid w:val="4CEE090F"/>
    <w:multiLevelType w:val="hybridMultilevel"/>
    <w:tmpl w:val="7338AE14"/>
    <w:lvl w:ilvl="0" w:tplc="B660006A">
      <w:start w:val="1"/>
      <w:numFmt w:val="lowerLetter"/>
      <w:lvlText w:val="%1)"/>
      <w:lvlJc w:val="left"/>
      <w:pPr>
        <w:ind w:left="720" w:hanging="360"/>
      </w:pPr>
      <w:rPr>
        <w:rFonts w:hint="default"/>
      </w:rPr>
    </w:lvl>
    <w:lvl w:ilvl="1" w:tplc="4074FD7C">
      <w:start w:val="1"/>
      <w:numFmt w:val="lowerLetter"/>
      <w:lvlText w:val="%2."/>
      <w:lvlJc w:val="left"/>
      <w:pPr>
        <w:ind w:left="1440" w:hanging="360"/>
      </w:pPr>
    </w:lvl>
    <w:lvl w:ilvl="2" w:tplc="234EAE9C">
      <w:start w:val="1"/>
      <w:numFmt w:val="lowerRoman"/>
      <w:lvlText w:val="%3."/>
      <w:lvlJc w:val="right"/>
      <w:pPr>
        <w:ind w:left="2160" w:hanging="180"/>
      </w:pPr>
    </w:lvl>
    <w:lvl w:ilvl="3" w:tplc="0780F3BE">
      <w:start w:val="1"/>
      <w:numFmt w:val="decimal"/>
      <w:lvlText w:val="%4."/>
      <w:lvlJc w:val="left"/>
      <w:pPr>
        <w:ind w:left="2880" w:hanging="360"/>
      </w:pPr>
    </w:lvl>
    <w:lvl w:ilvl="4" w:tplc="5CC2F024">
      <w:start w:val="1"/>
      <w:numFmt w:val="lowerLetter"/>
      <w:lvlText w:val="%5."/>
      <w:lvlJc w:val="left"/>
      <w:pPr>
        <w:ind w:left="3600" w:hanging="360"/>
      </w:pPr>
    </w:lvl>
    <w:lvl w:ilvl="5" w:tplc="513CCF9C">
      <w:start w:val="1"/>
      <w:numFmt w:val="lowerRoman"/>
      <w:lvlText w:val="%6."/>
      <w:lvlJc w:val="right"/>
      <w:pPr>
        <w:ind w:left="4320" w:hanging="180"/>
      </w:pPr>
    </w:lvl>
    <w:lvl w:ilvl="6" w:tplc="09C0898C">
      <w:start w:val="1"/>
      <w:numFmt w:val="decimal"/>
      <w:lvlText w:val="%7."/>
      <w:lvlJc w:val="left"/>
      <w:pPr>
        <w:ind w:left="5040" w:hanging="360"/>
      </w:pPr>
    </w:lvl>
    <w:lvl w:ilvl="7" w:tplc="3D100830">
      <w:start w:val="1"/>
      <w:numFmt w:val="lowerLetter"/>
      <w:lvlText w:val="%8."/>
      <w:lvlJc w:val="left"/>
      <w:pPr>
        <w:ind w:left="5760" w:hanging="360"/>
      </w:pPr>
    </w:lvl>
    <w:lvl w:ilvl="8" w:tplc="848EB4C6">
      <w:start w:val="1"/>
      <w:numFmt w:val="lowerRoman"/>
      <w:lvlText w:val="%9."/>
      <w:lvlJc w:val="right"/>
      <w:pPr>
        <w:ind w:left="6480" w:hanging="180"/>
      </w:pPr>
    </w:lvl>
  </w:abstractNum>
  <w:abstractNum w:abstractNumId="17" w15:restartNumberingAfterBreak="0">
    <w:nsid w:val="4D4F265C"/>
    <w:multiLevelType w:val="hybridMultilevel"/>
    <w:tmpl w:val="05F2596C"/>
    <w:lvl w:ilvl="0" w:tplc="B7A491EE">
      <w:start w:val="16"/>
      <w:numFmt w:val="decimal"/>
      <w:lvlText w:val="%1."/>
      <w:lvlJc w:val="left"/>
      <w:pPr>
        <w:ind w:left="502" w:hanging="360"/>
      </w:pPr>
      <w:rPr>
        <w:rFonts w:hint="default"/>
      </w:rPr>
    </w:lvl>
    <w:lvl w:ilvl="1" w:tplc="FC2A625E" w:tentative="1">
      <w:start w:val="1"/>
      <w:numFmt w:val="lowerLetter"/>
      <w:lvlText w:val="%2."/>
      <w:lvlJc w:val="left"/>
      <w:pPr>
        <w:ind w:left="1222" w:hanging="360"/>
      </w:pPr>
    </w:lvl>
    <w:lvl w:ilvl="2" w:tplc="0F489A5C" w:tentative="1">
      <w:start w:val="1"/>
      <w:numFmt w:val="lowerRoman"/>
      <w:lvlText w:val="%3."/>
      <w:lvlJc w:val="right"/>
      <w:pPr>
        <w:ind w:left="1942" w:hanging="180"/>
      </w:pPr>
    </w:lvl>
    <w:lvl w:ilvl="3" w:tplc="55B2071C" w:tentative="1">
      <w:start w:val="1"/>
      <w:numFmt w:val="decimal"/>
      <w:lvlText w:val="%4."/>
      <w:lvlJc w:val="left"/>
      <w:pPr>
        <w:ind w:left="2662" w:hanging="360"/>
      </w:pPr>
    </w:lvl>
    <w:lvl w:ilvl="4" w:tplc="2410C7BE" w:tentative="1">
      <w:start w:val="1"/>
      <w:numFmt w:val="lowerLetter"/>
      <w:lvlText w:val="%5."/>
      <w:lvlJc w:val="left"/>
      <w:pPr>
        <w:ind w:left="3382" w:hanging="360"/>
      </w:pPr>
    </w:lvl>
    <w:lvl w:ilvl="5" w:tplc="58F2B0D8" w:tentative="1">
      <w:start w:val="1"/>
      <w:numFmt w:val="lowerRoman"/>
      <w:lvlText w:val="%6."/>
      <w:lvlJc w:val="right"/>
      <w:pPr>
        <w:ind w:left="4102" w:hanging="180"/>
      </w:pPr>
    </w:lvl>
    <w:lvl w:ilvl="6" w:tplc="FB08275C" w:tentative="1">
      <w:start w:val="1"/>
      <w:numFmt w:val="decimal"/>
      <w:lvlText w:val="%7."/>
      <w:lvlJc w:val="left"/>
      <w:pPr>
        <w:ind w:left="4822" w:hanging="360"/>
      </w:pPr>
    </w:lvl>
    <w:lvl w:ilvl="7" w:tplc="5A2C9D1E" w:tentative="1">
      <w:start w:val="1"/>
      <w:numFmt w:val="lowerLetter"/>
      <w:lvlText w:val="%8."/>
      <w:lvlJc w:val="left"/>
      <w:pPr>
        <w:ind w:left="5542" w:hanging="360"/>
      </w:pPr>
    </w:lvl>
    <w:lvl w:ilvl="8" w:tplc="137CD9BE" w:tentative="1">
      <w:start w:val="1"/>
      <w:numFmt w:val="lowerRoman"/>
      <w:lvlText w:val="%9."/>
      <w:lvlJc w:val="right"/>
      <w:pPr>
        <w:ind w:left="6262" w:hanging="180"/>
      </w:pPr>
    </w:lvl>
  </w:abstractNum>
  <w:abstractNum w:abstractNumId="18" w15:restartNumberingAfterBreak="0">
    <w:nsid w:val="52A12A27"/>
    <w:multiLevelType w:val="singleLevel"/>
    <w:tmpl w:val="A05EB764"/>
    <w:lvl w:ilvl="0">
      <w:start w:val="1"/>
      <w:numFmt w:val="lowerLetter"/>
      <w:lvlText w:val="%1)"/>
      <w:lvlJc w:val="left"/>
      <w:pPr>
        <w:tabs>
          <w:tab w:val="num" w:pos="1069"/>
        </w:tabs>
        <w:ind w:left="1069" w:hanging="360"/>
      </w:pPr>
      <w:rPr>
        <w:rFonts w:hint="default"/>
      </w:rPr>
    </w:lvl>
  </w:abstractNum>
  <w:abstractNum w:abstractNumId="19" w15:restartNumberingAfterBreak="0">
    <w:nsid w:val="58DD5F33"/>
    <w:multiLevelType w:val="multilevel"/>
    <w:tmpl w:val="B5564176"/>
    <w:lvl w:ilvl="0">
      <w:start w:val="1"/>
      <w:numFmt w:val="decimal"/>
      <w:lvlText w:val="%1."/>
      <w:lvlJc w:val="left"/>
      <w:pPr>
        <w:ind w:left="36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15:restartNumberingAfterBreak="0">
    <w:nsid w:val="58EF1565"/>
    <w:multiLevelType w:val="hybridMultilevel"/>
    <w:tmpl w:val="8AE4E5C0"/>
    <w:lvl w:ilvl="0" w:tplc="DB469B46">
      <w:start w:val="15"/>
      <w:numFmt w:val="decimal"/>
      <w:lvlText w:val="%1."/>
      <w:lvlJc w:val="left"/>
      <w:pPr>
        <w:ind w:left="720" w:hanging="360"/>
      </w:pPr>
      <w:rPr>
        <w:rFonts w:hint="default"/>
      </w:rPr>
    </w:lvl>
    <w:lvl w:ilvl="1" w:tplc="626C4C16" w:tentative="1">
      <w:start w:val="1"/>
      <w:numFmt w:val="lowerLetter"/>
      <w:lvlText w:val="%2."/>
      <w:lvlJc w:val="left"/>
      <w:pPr>
        <w:ind w:left="1440" w:hanging="360"/>
      </w:pPr>
    </w:lvl>
    <w:lvl w:ilvl="2" w:tplc="6C521FA0" w:tentative="1">
      <w:start w:val="1"/>
      <w:numFmt w:val="lowerRoman"/>
      <w:lvlText w:val="%3."/>
      <w:lvlJc w:val="right"/>
      <w:pPr>
        <w:ind w:left="2160" w:hanging="180"/>
      </w:pPr>
    </w:lvl>
    <w:lvl w:ilvl="3" w:tplc="AB16D4E0" w:tentative="1">
      <w:start w:val="1"/>
      <w:numFmt w:val="decimal"/>
      <w:lvlText w:val="%4."/>
      <w:lvlJc w:val="left"/>
      <w:pPr>
        <w:ind w:left="2880" w:hanging="360"/>
      </w:pPr>
    </w:lvl>
    <w:lvl w:ilvl="4" w:tplc="1E702F8E" w:tentative="1">
      <w:start w:val="1"/>
      <w:numFmt w:val="lowerLetter"/>
      <w:lvlText w:val="%5."/>
      <w:lvlJc w:val="left"/>
      <w:pPr>
        <w:ind w:left="3600" w:hanging="360"/>
      </w:pPr>
    </w:lvl>
    <w:lvl w:ilvl="5" w:tplc="D0DE6C16" w:tentative="1">
      <w:start w:val="1"/>
      <w:numFmt w:val="lowerRoman"/>
      <w:lvlText w:val="%6."/>
      <w:lvlJc w:val="right"/>
      <w:pPr>
        <w:ind w:left="4320" w:hanging="180"/>
      </w:pPr>
    </w:lvl>
    <w:lvl w:ilvl="6" w:tplc="2752E034" w:tentative="1">
      <w:start w:val="1"/>
      <w:numFmt w:val="decimal"/>
      <w:lvlText w:val="%7."/>
      <w:lvlJc w:val="left"/>
      <w:pPr>
        <w:ind w:left="5040" w:hanging="360"/>
      </w:pPr>
    </w:lvl>
    <w:lvl w:ilvl="7" w:tplc="E5E66932" w:tentative="1">
      <w:start w:val="1"/>
      <w:numFmt w:val="lowerLetter"/>
      <w:lvlText w:val="%8."/>
      <w:lvlJc w:val="left"/>
      <w:pPr>
        <w:ind w:left="5760" w:hanging="360"/>
      </w:pPr>
    </w:lvl>
    <w:lvl w:ilvl="8" w:tplc="41EC8BA8" w:tentative="1">
      <w:start w:val="1"/>
      <w:numFmt w:val="lowerRoman"/>
      <w:lvlText w:val="%9."/>
      <w:lvlJc w:val="right"/>
      <w:pPr>
        <w:ind w:left="6480" w:hanging="180"/>
      </w:pPr>
    </w:lvl>
  </w:abstractNum>
  <w:abstractNum w:abstractNumId="21" w15:restartNumberingAfterBreak="0">
    <w:nsid w:val="6B817767"/>
    <w:multiLevelType w:val="hybridMultilevel"/>
    <w:tmpl w:val="031A601A"/>
    <w:lvl w:ilvl="0" w:tplc="20AAA588">
      <w:numFmt w:val="bullet"/>
      <w:lvlText w:val="-"/>
      <w:lvlJc w:val="left"/>
      <w:pPr>
        <w:ind w:left="360" w:hanging="360"/>
      </w:pPr>
      <w:rPr>
        <w:rFonts w:ascii="Times New Roman" w:hAnsi="Times New Roman" w:hint="default"/>
      </w:rPr>
    </w:lvl>
    <w:lvl w:ilvl="1" w:tplc="D84A4F56" w:tentative="1">
      <w:start w:val="1"/>
      <w:numFmt w:val="bullet"/>
      <w:lvlText w:val="o"/>
      <w:lvlJc w:val="left"/>
      <w:pPr>
        <w:ind w:left="1080" w:hanging="360"/>
      </w:pPr>
      <w:rPr>
        <w:rFonts w:ascii="Courier New" w:hAnsi="Courier New" w:cs="Courier New" w:hint="default"/>
      </w:rPr>
    </w:lvl>
    <w:lvl w:ilvl="2" w:tplc="F392B0F6" w:tentative="1">
      <w:start w:val="1"/>
      <w:numFmt w:val="bullet"/>
      <w:lvlText w:val=""/>
      <w:lvlJc w:val="left"/>
      <w:pPr>
        <w:ind w:left="1800" w:hanging="360"/>
      </w:pPr>
      <w:rPr>
        <w:rFonts w:ascii="Wingdings" w:hAnsi="Wingdings" w:hint="default"/>
      </w:rPr>
    </w:lvl>
    <w:lvl w:ilvl="3" w:tplc="5246B268" w:tentative="1">
      <w:start w:val="1"/>
      <w:numFmt w:val="bullet"/>
      <w:lvlText w:val=""/>
      <w:lvlJc w:val="left"/>
      <w:pPr>
        <w:ind w:left="2520" w:hanging="360"/>
      </w:pPr>
      <w:rPr>
        <w:rFonts w:ascii="Symbol" w:hAnsi="Symbol" w:hint="default"/>
      </w:rPr>
    </w:lvl>
    <w:lvl w:ilvl="4" w:tplc="DA440788" w:tentative="1">
      <w:start w:val="1"/>
      <w:numFmt w:val="bullet"/>
      <w:lvlText w:val="o"/>
      <w:lvlJc w:val="left"/>
      <w:pPr>
        <w:ind w:left="3240" w:hanging="360"/>
      </w:pPr>
      <w:rPr>
        <w:rFonts w:ascii="Courier New" w:hAnsi="Courier New" w:cs="Courier New" w:hint="default"/>
      </w:rPr>
    </w:lvl>
    <w:lvl w:ilvl="5" w:tplc="4D54EB6E" w:tentative="1">
      <w:start w:val="1"/>
      <w:numFmt w:val="bullet"/>
      <w:lvlText w:val=""/>
      <w:lvlJc w:val="left"/>
      <w:pPr>
        <w:ind w:left="3960" w:hanging="360"/>
      </w:pPr>
      <w:rPr>
        <w:rFonts w:ascii="Wingdings" w:hAnsi="Wingdings" w:hint="default"/>
      </w:rPr>
    </w:lvl>
    <w:lvl w:ilvl="6" w:tplc="640EF400" w:tentative="1">
      <w:start w:val="1"/>
      <w:numFmt w:val="bullet"/>
      <w:lvlText w:val=""/>
      <w:lvlJc w:val="left"/>
      <w:pPr>
        <w:ind w:left="4680" w:hanging="360"/>
      </w:pPr>
      <w:rPr>
        <w:rFonts w:ascii="Symbol" w:hAnsi="Symbol" w:hint="default"/>
      </w:rPr>
    </w:lvl>
    <w:lvl w:ilvl="7" w:tplc="63F4E92C" w:tentative="1">
      <w:start w:val="1"/>
      <w:numFmt w:val="bullet"/>
      <w:lvlText w:val="o"/>
      <w:lvlJc w:val="left"/>
      <w:pPr>
        <w:ind w:left="5400" w:hanging="360"/>
      </w:pPr>
      <w:rPr>
        <w:rFonts w:ascii="Courier New" w:hAnsi="Courier New" w:cs="Courier New" w:hint="default"/>
      </w:rPr>
    </w:lvl>
    <w:lvl w:ilvl="8" w:tplc="FEF8FF08" w:tentative="1">
      <w:start w:val="1"/>
      <w:numFmt w:val="bullet"/>
      <w:lvlText w:val=""/>
      <w:lvlJc w:val="left"/>
      <w:pPr>
        <w:ind w:left="6120" w:hanging="360"/>
      </w:pPr>
      <w:rPr>
        <w:rFonts w:ascii="Wingdings" w:hAnsi="Wingdings" w:hint="default"/>
      </w:rPr>
    </w:lvl>
  </w:abstractNum>
  <w:abstractNum w:abstractNumId="22" w15:restartNumberingAfterBreak="0">
    <w:nsid w:val="730260E9"/>
    <w:multiLevelType w:val="hybridMultilevel"/>
    <w:tmpl w:val="CFEE5450"/>
    <w:lvl w:ilvl="0" w:tplc="8FFC36AA">
      <w:start w:val="1"/>
      <w:numFmt w:val="bullet"/>
      <w:lvlText w:val=""/>
      <w:lvlJc w:val="left"/>
      <w:pPr>
        <w:ind w:left="720" w:hanging="360"/>
      </w:pPr>
      <w:rPr>
        <w:rFonts w:ascii="Symbol" w:hAnsi="Symbol" w:hint="default"/>
      </w:rPr>
    </w:lvl>
    <w:lvl w:ilvl="1" w:tplc="627EE0F6" w:tentative="1">
      <w:start w:val="1"/>
      <w:numFmt w:val="bullet"/>
      <w:lvlText w:val="o"/>
      <w:lvlJc w:val="left"/>
      <w:pPr>
        <w:ind w:left="1440" w:hanging="360"/>
      </w:pPr>
      <w:rPr>
        <w:rFonts w:ascii="Courier New" w:hAnsi="Courier New" w:cs="Courier New" w:hint="default"/>
      </w:rPr>
    </w:lvl>
    <w:lvl w:ilvl="2" w:tplc="CF84AB4A" w:tentative="1">
      <w:start w:val="1"/>
      <w:numFmt w:val="bullet"/>
      <w:lvlText w:val=""/>
      <w:lvlJc w:val="left"/>
      <w:pPr>
        <w:ind w:left="2160" w:hanging="360"/>
      </w:pPr>
      <w:rPr>
        <w:rFonts w:ascii="Wingdings" w:hAnsi="Wingdings" w:hint="default"/>
      </w:rPr>
    </w:lvl>
    <w:lvl w:ilvl="3" w:tplc="B3D467AE" w:tentative="1">
      <w:start w:val="1"/>
      <w:numFmt w:val="bullet"/>
      <w:lvlText w:val=""/>
      <w:lvlJc w:val="left"/>
      <w:pPr>
        <w:ind w:left="2880" w:hanging="360"/>
      </w:pPr>
      <w:rPr>
        <w:rFonts w:ascii="Symbol" w:hAnsi="Symbol" w:hint="default"/>
      </w:rPr>
    </w:lvl>
    <w:lvl w:ilvl="4" w:tplc="FD343950" w:tentative="1">
      <w:start w:val="1"/>
      <w:numFmt w:val="bullet"/>
      <w:lvlText w:val="o"/>
      <w:lvlJc w:val="left"/>
      <w:pPr>
        <w:ind w:left="3600" w:hanging="360"/>
      </w:pPr>
      <w:rPr>
        <w:rFonts w:ascii="Courier New" w:hAnsi="Courier New" w:cs="Courier New" w:hint="default"/>
      </w:rPr>
    </w:lvl>
    <w:lvl w:ilvl="5" w:tplc="2E863A50" w:tentative="1">
      <w:start w:val="1"/>
      <w:numFmt w:val="bullet"/>
      <w:lvlText w:val=""/>
      <w:lvlJc w:val="left"/>
      <w:pPr>
        <w:ind w:left="4320" w:hanging="360"/>
      </w:pPr>
      <w:rPr>
        <w:rFonts w:ascii="Wingdings" w:hAnsi="Wingdings" w:hint="default"/>
      </w:rPr>
    </w:lvl>
    <w:lvl w:ilvl="6" w:tplc="58B6B304" w:tentative="1">
      <w:start w:val="1"/>
      <w:numFmt w:val="bullet"/>
      <w:lvlText w:val=""/>
      <w:lvlJc w:val="left"/>
      <w:pPr>
        <w:ind w:left="5040" w:hanging="360"/>
      </w:pPr>
      <w:rPr>
        <w:rFonts w:ascii="Symbol" w:hAnsi="Symbol" w:hint="default"/>
      </w:rPr>
    </w:lvl>
    <w:lvl w:ilvl="7" w:tplc="10DACE24" w:tentative="1">
      <w:start w:val="1"/>
      <w:numFmt w:val="bullet"/>
      <w:lvlText w:val="o"/>
      <w:lvlJc w:val="left"/>
      <w:pPr>
        <w:ind w:left="5760" w:hanging="360"/>
      </w:pPr>
      <w:rPr>
        <w:rFonts w:ascii="Courier New" w:hAnsi="Courier New" w:cs="Courier New" w:hint="default"/>
      </w:rPr>
    </w:lvl>
    <w:lvl w:ilvl="8" w:tplc="D7BCE196" w:tentative="1">
      <w:start w:val="1"/>
      <w:numFmt w:val="bullet"/>
      <w:lvlText w:val=""/>
      <w:lvlJc w:val="left"/>
      <w:pPr>
        <w:ind w:left="6480" w:hanging="360"/>
      </w:pPr>
      <w:rPr>
        <w:rFonts w:ascii="Wingdings" w:hAnsi="Wingdings" w:hint="default"/>
      </w:rPr>
    </w:lvl>
  </w:abstractNum>
  <w:abstractNum w:abstractNumId="23" w15:restartNumberingAfterBreak="0">
    <w:nsid w:val="75B15B9B"/>
    <w:multiLevelType w:val="hybridMultilevel"/>
    <w:tmpl w:val="6488187C"/>
    <w:lvl w:ilvl="0" w:tplc="0C0A0019">
      <w:start w:val="3"/>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4" w15:restartNumberingAfterBreak="0">
    <w:nsid w:val="77BD5BAB"/>
    <w:multiLevelType w:val="hybridMultilevel"/>
    <w:tmpl w:val="25D0EDE8"/>
    <w:lvl w:ilvl="0" w:tplc="0C0A0019">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16cid:durableId="640422352">
    <w:abstractNumId w:val="1"/>
  </w:num>
  <w:num w:numId="2" w16cid:durableId="986782820">
    <w:abstractNumId w:val="13"/>
  </w:num>
  <w:num w:numId="3" w16cid:durableId="1556357827">
    <w:abstractNumId w:val="5"/>
  </w:num>
  <w:num w:numId="4" w16cid:durableId="202252343">
    <w:abstractNumId w:val="15"/>
  </w:num>
  <w:num w:numId="5" w16cid:durableId="1109204210">
    <w:abstractNumId w:val="0"/>
    <w:lvlOverride w:ilvl="0">
      <w:lvl w:ilvl="0">
        <w:numFmt w:val="bullet"/>
        <w:lvlText w:val=""/>
        <w:legacy w:legacy="1" w:legacySpace="0" w:legacyIndent="360"/>
        <w:lvlJc w:val="left"/>
        <w:pPr>
          <w:ind w:left="720" w:hanging="360"/>
        </w:pPr>
        <w:rPr>
          <w:rFonts w:ascii="Symbol" w:hAnsi="Symbol" w:hint="default"/>
        </w:rPr>
      </w:lvl>
    </w:lvlOverride>
  </w:num>
  <w:num w:numId="6" w16cid:durableId="1984655738">
    <w:abstractNumId w:val="3"/>
  </w:num>
  <w:num w:numId="7" w16cid:durableId="2030830747">
    <w:abstractNumId w:val="9"/>
  </w:num>
  <w:num w:numId="8" w16cid:durableId="671103203">
    <w:abstractNumId w:val="14"/>
  </w:num>
  <w:num w:numId="9" w16cid:durableId="1251891939">
    <w:abstractNumId w:val="10"/>
  </w:num>
  <w:num w:numId="10" w16cid:durableId="1286958814">
    <w:abstractNumId w:val="16"/>
  </w:num>
  <w:num w:numId="11" w16cid:durableId="448165036">
    <w:abstractNumId w:val="18"/>
  </w:num>
  <w:num w:numId="12" w16cid:durableId="1670211997">
    <w:abstractNumId w:val="7"/>
  </w:num>
  <w:num w:numId="13" w16cid:durableId="386419616">
    <w:abstractNumId w:val="19"/>
  </w:num>
  <w:num w:numId="14" w16cid:durableId="646007575">
    <w:abstractNumId w:val="2"/>
  </w:num>
  <w:num w:numId="15" w16cid:durableId="1110704882">
    <w:abstractNumId w:val="17"/>
  </w:num>
  <w:num w:numId="16" w16cid:durableId="328027894">
    <w:abstractNumId w:val="11"/>
  </w:num>
  <w:num w:numId="17" w16cid:durableId="2016107583">
    <w:abstractNumId w:val="20"/>
  </w:num>
  <w:num w:numId="18" w16cid:durableId="1131754645">
    <w:abstractNumId w:val="21"/>
  </w:num>
  <w:num w:numId="19" w16cid:durableId="1317109575">
    <w:abstractNumId w:val="4"/>
  </w:num>
  <w:num w:numId="20" w16cid:durableId="220680455">
    <w:abstractNumId w:val="22"/>
  </w:num>
  <w:num w:numId="21" w16cid:durableId="461308614">
    <w:abstractNumId w:val="24"/>
  </w:num>
  <w:num w:numId="22" w16cid:durableId="2090148620">
    <w:abstractNumId w:val="23"/>
  </w:num>
  <w:num w:numId="23" w16cid:durableId="1604924290">
    <w:abstractNumId w:val="6"/>
  </w:num>
  <w:num w:numId="24" w16cid:durableId="479082419">
    <w:abstractNumId w:val="8"/>
  </w:num>
  <w:num w:numId="25" w16cid:durableId="180381317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revisionView w:inkAnnotation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7BE8"/>
    <w:rsid w:val="00002D31"/>
    <w:rsid w:val="0001026A"/>
    <w:rsid w:val="000230F4"/>
    <w:rsid w:val="00023739"/>
    <w:rsid w:val="00024247"/>
    <w:rsid w:val="000246DE"/>
    <w:rsid w:val="00024EC0"/>
    <w:rsid w:val="00034CFC"/>
    <w:rsid w:val="00040AB1"/>
    <w:rsid w:val="0004349A"/>
    <w:rsid w:val="000506D6"/>
    <w:rsid w:val="00053F69"/>
    <w:rsid w:val="000654B7"/>
    <w:rsid w:val="0006757A"/>
    <w:rsid w:val="000745EF"/>
    <w:rsid w:val="000761F4"/>
    <w:rsid w:val="0008252C"/>
    <w:rsid w:val="00082DE6"/>
    <w:rsid w:val="00083A68"/>
    <w:rsid w:val="00084B34"/>
    <w:rsid w:val="0009674E"/>
    <w:rsid w:val="000A0CC2"/>
    <w:rsid w:val="000B5E30"/>
    <w:rsid w:val="000B7636"/>
    <w:rsid w:val="000C193C"/>
    <w:rsid w:val="000C2975"/>
    <w:rsid w:val="000C30A6"/>
    <w:rsid w:val="000C5C65"/>
    <w:rsid w:val="000D1DED"/>
    <w:rsid w:val="000D4719"/>
    <w:rsid w:val="000D7804"/>
    <w:rsid w:val="000E30F8"/>
    <w:rsid w:val="000E67A2"/>
    <w:rsid w:val="00102CDC"/>
    <w:rsid w:val="00107B62"/>
    <w:rsid w:val="001121FC"/>
    <w:rsid w:val="00112E6B"/>
    <w:rsid w:val="00121218"/>
    <w:rsid w:val="00126207"/>
    <w:rsid w:val="001320C1"/>
    <w:rsid w:val="00137615"/>
    <w:rsid w:val="00146BD4"/>
    <w:rsid w:val="00150E69"/>
    <w:rsid w:val="001546F9"/>
    <w:rsid w:val="00157E27"/>
    <w:rsid w:val="001624C0"/>
    <w:rsid w:val="001625AB"/>
    <w:rsid w:val="001635EA"/>
    <w:rsid w:val="00165C2F"/>
    <w:rsid w:val="001719FB"/>
    <w:rsid w:val="001765BC"/>
    <w:rsid w:val="001845F8"/>
    <w:rsid w:val="00185FBB"/>
    <w:rsid w:val="00191416"/>
    <w:rsid w:val="00194152"/>
    <w:rsid w:val="001964E0"/>
    <w:rsid w:val="001A00E4"/>
    <w:rsid w:val="001A093C"/>
    <w:rsid w:val="001C0739"/>
    <w:rsid w:val="001C1178"/>
    <w:rsid w:val="001C36C7"/>
    <w:rsid w:val="001C6A51"/>
    <w:rsid w:val="001D6807"/>
    <w:rsid w:val="001D755A"/>
    <w:rsid w:val="001E208A"/>
    <w:rsid w:val="001E6893"/>
    <w:rsid w:val="001F5720"/>
    <w:rsid w:val="001F7189"/>
    <w:rsid w:val="00204D53"/>
    <w:rsid w:val="00210F01"/>
    <w:rsid w:val="00211059"/>
    <w:rsid w:val="002138B2"/>
    <w:rsid w:val="00216C59"/>
    <w:rsid w:val="0022071E"/>
    <w:rsid w:val="0022259A"/>
    <w:rsid w:val="00223FC9"/>
    <w:rsid w:val="002259A0"/>
    <w:rsid w:val="00230D01"/>
    <w:rsid w:val="002405C1"/>
    <w:rsid w:val="00242863"/>
    <w:rsid w:val="00242971"/>
    <w:rsid w:val="00245EDD"/>
    <w:rsid w:val="00262F10"/>
    <w:rsid w:val="00264BF4"/>
    <w:rsid w:val="0026556A"/>
    <w:rsid w:val="00270921"/>
    <w:rsid w:val="00271711"/>
    <w:rsid w:val="00276EF1"/>
    <w:rsid w:val="002826B3"/>
    <w:rsid w:val="002A5E78"/>
    <w:rsid w:val="002B2C5C"/>
    <w:rsid w:val="002B5101"/>
    <w:rsid w:val="002B784E"/>
    <w:rsid w:val="002B7A1D"/>
    <w:rsid w:val="002C0A44"/>
    <w:rsid w:val="002C5B81"/>
    <w:rsid w:val="002D0944"/>
    <w:rsid w:val="002E66B2"/>
    <w:rsid w:val="002F20BE"/>
    <w:rsid w:val="002F714C"/>
    <w:rsid w:val="00303465"/>
    <w:rsid w:val="0030656C"/>
    <w:rsid w:val="00307BE8"/>
    <w:rsid w:val="00311DB1"/>
    <w:rsid w:val="00316F52"/>
    <w:rsid w:val="00321A80"/>
    <w:rsid w:val="00322EA4"/>
    <w:rsid w:val="003310CA"/>
    <w:rsid w:val="00335C21"/>
    <w:rsid w:val="0033620D"/>
    <w:rsid w:val="0034337B"/>
    <w:rsid w:val="00345717"/>
    <w:rsid w:val="0035085C"/>
    <w:rsid w:val="00356837"/>
    <w:rsid w:val="0036115D"/>
    <w:rsid w:val="003633B9"/>
    <w:rsid w:val="003852C9"/>
    <w:rsid w:val="003A0E63"/>
    <w:rsid w:val="003A36A2"/>
    <w:rsid w:val="003A4A41"/>
    <w:rsid w:val="003A5B91"/>
    <w:rsid w:val="003B047C"/>
    <w:rsid w:val="003C300B"/>
    <w:rsid w:val="003C440D"/>
    <w:rsid w:val="003C4FD2"/>
    <w:rsid w:val="003C6055"/>
    <w:rsid w:val="003C6243"/>
    <w:rsid w:val="003D3AFD"/>
    <w:rsid w:val="003D40F2"/>
    <w:rsid w:val="003E4D44"/>
    <w:rsid w:val="003F2552"/>
    <w:rsid w:val="00402707"/>
    <w:rsid w:val="004054CB"/>
    <w:rsid w:val="00407639"/>
    <w:rsid w:val="00422135"/>
    <w:rsid w:val="004301EA"/>
    <w:rsid w:val="00435113"/>
    <w:rsid w:val="00440E5B"/>
    <w:rsid w:val="00444E01"/>
    <w:rsid w:val="00464473"/>
    <w:rsid w:val="0046523D"/>
    <w:rsid w:val="00470B3A"/>
    <w:rsid w:val="00486BDE"/>
    <w:rsid w:val="004A1D91"/>
    <w:rsid w:val="004A5701"/>
    <w:rsid w:val="004B340E"/>
    <w:rsid w:val="004C091F"/>
    <w:rsid w:val="004C197D"/>
    <w:rsid w:val="004C6BDF"/>
    <w:rsid w:val="004C7AC9"/>
    <w:rsid w:val="004D4256"/>
    <w:rsid w:val="004D4D19"/>
    <w:rsid w:val="004D7C0D"/>
    <w:rsid w:val="004F4AB8"/>
    <w:rsid w:val="004F4C30"/>
    <w:rsid w:val="004F6D1D"/>
    <w:rsid w:val="00502823"/>
    <w:rsid w:val="00502CB8"/>
    <w:rsid w:val="0050329A"/>
    <w:rsid w:val="005060CC"/>
    <w:rsid w:val="005108AA"/>
    <w:rsid w:val="00511858"/>
    <w:rsid w:val="00512BD9"/>
    <w:rsid w:val="00514179"/>
    <w:rsid w:val="00515841"/>
    <w:rsid w:val="00516B0A"/>
    <w:rsid w:val="005171C8"/>
    <w:rsid w:val="00521BE1"/>
    <w:rsid w:val="00522813"/>
    <w:rsid w:val="005259B0"/>
    <w:rsid w:val="00534EE4"/>
    <w:rsid w:val="00540312"/>
    <w:rsid w:val="005404F1"/>
    <w:rsid w:val="005407BC"/>
    <w:rsid w:val="00540C17"/>
    <w:rsid w:val="0055593E"/>
    <w:rsid w:val="005601C7"/>
    <w:rsid w:val="005646C1"/>
    <w:rsid w:val="00565191"/>
    <w:rsid w:val="005814B6"/>
    <w:rsid w:val="00586533"/>
    <w:rsid w:val="0059043C"/>
    <w:rsid w:val="0059102A"/>
    <w:rsid w:val="005955B5"/>
    <w:rsid w:val="00595D07"/>
    <w:rsid w:val="00596C4D"/>
    <w:rsid w:val="005B24E5"/>
    <w:rsid w:val="005B3E22"/>
    <w:rsid w:val="005C1881"/>
    <w:rsid w:val="005C45AA"/>
    <w:rsid w:val="005C7CB4"/>
    <w:rsid w:val="005D5252"/>
    <w:rsid w:val="005E19F8"/>
    <w:rsid w:val="005E4060"/>
    <w:rsid w:val="005E4E81"/>
    <w:rsid w:val="005E798A"/>
    <w:rsid w:val="005E7C56"/>
    <w:rsid w:val="005F3E7D"/>
    <w:rsid w:val="006049F4"/>
    <w:rsid w:val="0061496F"/>
    <w:rsid w:val="006218BD"/>
    <w:rsid w:val="006221D1"/>
    <w:rsid w:val="0062311C"/>
    <w:rsid w:val="006233CB"/>
    <w:rsid w:val="00625742"/>
    <w:rsid w:val="006270BF"/>
    <w:rsid w:val="00632442"/>
    <w:rsid w:val="006366AF"/>
    <w:rsid w:val="00642729"/>
    <w:rsid w:val="006459C6"/>
    <w:rsid w:val="0064623C"/>
    <w:rsid w:val="00647286"/>
    <w:rsid w:val="0065058D"/>
    <w:rsid w:val="0065313C"/>
    <w:rsid w:val="00661A46"/>
    <w:rsid w:val="00661DDC"/>
    <w:rsid w:val="00664FF7"/>
    <w:rsid w:val="00670428"/>
    <w:rsid w:val="0067315B"/>
    <w:rsid w:val="0067682F"/>
    <w:rsid w:val="00680FAC"/>
    <w:rsid w:val="00692D09"/>
    <w:rsid w:val="00693B6D"/>
    <w:rsid w:val="006A044C"/>
    <w:rsid w:val="006A4158"/>
    <w:rsid w:val="006A7570"/>
    <w:rsid w:val="006B0831"/>
    <w:rsid w:val="006B0A40"/>
    <w:rsid w:val="006B3725"/>
    <w:rsid w:val="006B3D26"/>
    <w:rsid w:val="006B7C7B"/>
    <w:rsid w:val="006C2E8A"/>
    <w:rsid w:val="006C599A"/>
    <w:rsid w:val="006D0302"/>
    <w:rsid w:val="006D5AE5"/>
    <w:rsid w:val="006D5EFB"/>
    <w:rsid w:val="006E136A"/>
    <w:rsid w:val="006E1D2A"/>
    <w:rsid w:val="006E1D2B"/>
    <w:rsid w:val="006E525F"/>
    <w:rsid w:val="006E571C"/>
    <w:rsid w:val="006E7C55"/>
    <w:rsid w:val="006F4D01"/>
    <w:rsid w:val="006F6E54"/>
    <w:rsid w:val="00703785"/>
    <w:rsid w:val="00712368"/>
    <w:rsid w:val="0071486D"/>
    <w:rsid w:val="0071600D"/>
    <w:rsid w:val="00727887"/>
    <w:rsid w:val="0072798C"/>
    <w:rsid w:val="00727A52"/>
    <w:rsid w:val="00731B2B"/>
    <w:rsid w:val="0074213F"/>
    <w:rsid w:val="00742FA2"/>
    <w:rsid w:val="007465B2"/>
    <w:rsid w:val="007576E9"/>
    <w:rsid w:val="00761232"/>
    <w:rsid w:val="0076206F"/>
    <w:rsid w:val="0077458D"/>
    <w:rsid w:val="007747AE"/>
    <w:rsid w:val="00781BD9"/>
    <w:rsid w:val="00784FA0"/>
    <w:rsid w:val="00785043"/>
    <w:rsid w:val="00785313"/>
    <w:rsid w:val="007903D2"/>
    <w:rsid w:val="007914EA"/>
    <w:rsid w:val="00796621"/>
    <w:rsid w:val="007969B1"/>
    <w:rsid w:val="007A3867"/>
    <w:rsid w:val="007A629F"/>
    <w:rsid w:val="007A7DBC"/>
    <w:rsid w:val="007B3FE9"/>
    <w:rsid w:val="007B40DA"/>
    <w:rsid w:val="007B7173"/>
    <w:rsid w:val="007C0449"/>
    <w:rsid w:val="007C060C"/>
    <w:rsid w:val="007C13B2"/>
    <w:rsid w:val="007C7A38"/>
    <w:rsid w:val="007D1496"/>
    <w:rsid w:val="007D2525"/>
    <w:rsid w:val="007D2C1E"/>
    <w:rsid w:val="007E1C2E"/>
    <w:rsid w:val="007E5625"/>
    <w:rsid w:val="007E6495"/>
    <w:rsid w:val="007F547D"/>
    <w:rsid w:val="007F79F8"/>
    <w:rsid w:val="007F7DB8"/>
    <w:rsid w:val="00801448"/>
    <w:rsid w:val="008024D6"/>
    <w:rsid w:val="00803A83"/>
    <w:rsid w:val="00807570"/>
    <w:rsid w:val="00811C55"/>
    <w:rsid w:val="008161E3"/>
    <w:rsid w:val="00820447"/>
    <w:rsid w:val="00820714"/>
    <w:rsid w:val="008330FE"/>
    <w:rsid w:val="00833E26"/>
    <w:rsid w:val="00836172"/>
    <w:rsid w:val="008405E6"/>
    <w:rsid w:val="00841121"/>
    <w:rsid w:val="00852E24"/>
    <w:rsid w:val="008533AC"/>
    <w:rsid w:val="00862FE8"/>
    <w:rsid w:val="00874819"/>
    <w:rsid w:val="008757DB"/>
    <w:rsid w:val="0088375E"/>
    <w:rsid w:val="00885CB2"/>
    <w:rsid w:val="00893507"/>
    <w:rsid w:val="008B54C5"/>
    <w:rsid w:val="008B673E"/>
    <w:rsid w:val="008B6EC4"/>
    <w:rsid w:val="008D056B"/>
    <w:rsid w:val="008D2E4D"/>
    <w:rsid w:val="008D683C"/>
    <w:rsid w:val="008E33F7"/>
    <w:rsid w:val="008E6466"/>
    <w:rsid w:val="008F272B"/>
    <w:rsid w:val="008F41B4"/>
    <w:rsid w:val="008F6632"/>
    <w:rsid w:val="0090732C"/>
    <w:rsid w:val="00911204"/>
    <w:rsid w:val="0091218A"/>
    <w:rsid w:val="009238A6"/>
    <w:rsid w:val="0092423F"/>
    <w:rsid w:val="0094018D"/>
    <w:rsid w:val="00945FB9"/>
    <w:rsid w:val="00952443"/>
    <w:rsid w:val="00956FB5"/>
    <w:rsid w:val="009665A5"/>
    <w:rsid w:val="009736A5"/>
    <w:rsid w:val="0097488D"/>
    <w:rsid w:val="0098213D"/>
    <w:rsid w:val="009850FB"/>
    <w:rsid w:val="009874CE"/>
    <w:rsid w:val="00995131"/>
    <w:rsid w:val="00995E1A"/>
    <w:rsid w:val="00997DD5"/>
    <w:rsid w:val="009A0A43"/>
    <w:rsid w:val="009A5D82"/>
    <w:rsid w:val="009A722C"/>
    <w:rsid w:val="009C1B23"/>
    <w:rsid w:val="009D2EC5"/>
    <w:rsid w:val="009D718D"/>
    <w:rsid w:val="009E751F"/>
    <w:rsid w:val="009F0FFC"/>
    <w:rsid w:val="00A053DE"/>
    <w:rsid w:val="00A05C02"/>
    <w:rsid w:val="00A12212"/>
    <w:rsid w:val="00A3179E"/>
    <w:rsid w:val="00A3466D"/>
    <w:rsid w:val="00A44861"/>
    <w:rsid w:val="00A46906"/>
    <w:rsid w:val="00A51B64"/>
    <w:rsid w:val="00A547D2"/>
    <w:rsid w:val="00A5587F"/>
    <w:rsid w:val="00A57B48"/>
    <w:rsid w:val="00A60767"/>
    <w:rsid w:val="00A61F2D"/>
    <w:rsid w:val="00A6492C"/>
    <w:rsid w:val="00A81303"/>
    <w:rsid w:val="00A836EC"/>
    <w:rsid w:val="00A94496"/>
    <w:rsid w:val="00AA2934"/>
    <w:rsid w:val="00AA2F8D"/>
    <w:rsid w:val="00AA3046"/>
    <w:rsid w:val="00AA6012"/>
    <w:rsid w:val="00AC0781"/>
    <w:rsid w:val="00AC1202"/>
    <w:rsid w:val="00AD2F42"/>
    <w:rsid w:val="00AD4BDB"/>
    <w:rsid w:val="00AD64F0"/>
    <w:rsid w:val="00AE1483"/>
    <w:rsid w:val="00AE6DC8"/>
    <w:rsid w:val="00AE7848"/>
    <w:rsid w:val="00AF2636"/>
    <w:rsid w:val="00AF6A34"/>
    <w:rsid w:val="00AF726F"/>
    <w:rsid w:val="00B043E3"/>
    <w:rsid w:val="00B06907"/>
    <w:rsid w:val="00B117E3"/>
    <w:rsid w:val="00B26D6C"/>
    <w:rsid w:val="00B27E67"/>
    <w:rsid w:val="00B364C1"/>
    <w:rsid w:val="00B3702B"/>
    <w:rsid w:val="00B50447"/>
    <w:rsid w:val="00B538CD"/>
    <w:rsid w:val="00B55998"/>
    <w:rsid w:val="00B625C5"/>
    <w:rsid w:val="00B62F92"/>
    <w:rsid w:val="00B67609"/>
    <w:rsid w:val="00B6762B"/>
    <w:rsid w:val="00B67899"/>
    <w:rsid w:val="00B76057"/>
    <w:rsid w:val="00B84E21"/>
    <w:rsid w:val="00B96CD0"/>
    <w:rsid w:val="00BA0BA3"/>
    <w:rsid w:val="00BA3199"/>
    <w:rsid w:val="00BB6054"/>
    <w:rsid w:val="00BB6DDE"/>
    <w:rsid w:val="00BC0B74"/>
    <w:rsid w:val="00BD4A87"/>
    <w:rsid w:val="00BD6A3C"/>
    <w:rsid w:val="00BE05EC"/>
    <w:rsid w:val="00BE33C0"/>
    <w:rsid w:val="00BE7057"/>
    <w:rsid w:val="00BF0AEC"/>
    <w:rsid w:val="00BF490D"/>
    <w:rsid w:val="00BF4F1A"/>
    <w:rsid w:val="00BF5142"/>
    <w:rsid w:val="00BF7325"/>
    <w:rsid w:val="00C0071C"/>
    <w:rsid w:val="00C012D8"/>
    <w:rsid w:val="00C04A48"/>
    <w:rsid w:val="00C07E5F"/>
    <w:rsid w:val="00C208A2"/>
    <w:rsid w:val="00C21795"/>
    <w:rsid w:val="00C25675"/>
    <w:rsid w:val="00C30281"/>
    <w:rsid w:val="00C30DF4"/>
    <w:rsid w:val="00C4182D"/>
    <w:rsid w:val="00C4749C"/>
    <w:rsid w:val="00C5010B"/>
    <w:rsid w:val="00C53CB3"/>
    <w:rsid w:val="00C55CC1"/>
    <w:rsid w:val="00C60632"/>
    <w:rsid w:val="00C6355A"/>
    <w:rsid w:val="00C63EB7"/>
    <w:rsid w:val="00C657BD"/>
    <w:rsid w:val="00C67F8F"/>
    <w:rsid w:val="00C7284E"/>
    <w:rsid w:val="00C7457E"/>
    <w:rsid w:val="00C76E3F"/>
    <w:rsid w:val="00C770D9"/>
    <w:rsid w:val="00C8343A"/>
    <w:rsid w:val="00C95E45"/>
    <w:rsid w:val="00CA438E"/>
    <w:rsid w:val="00CA4D2E"/>
    <w:rsid w:val="00CA4E00"/>
    <w:rsid w:val="00CA6171"/>
    <w:rsid w:val="00CA7424"/>
    <w:rsid w:val="00CB0DE7"/>
    <w:rsid w:val="00CB54A1"/>
    <w:rsid w:val="00CB7660"/>
    <w:rsid w:val="00CC35BE"/>
    <w:rsid w:val="00CC470A"/>
    <w:rsid w:val="00CC7C97"/>
    <w:rsid w:val="00CE4C23"/>
    <w:rsid w:val="00CF1113"/>
    <w:rsid w:val="00CF1AF9"/>
    <w:rsid w:val="00CF243F"/>
    <w:rsid w:val="00CF3537"/>
    <w:rsid w:val="00CF3E83"/>
    <w:rsid w:val="00D050E9"/>
    <w:rsid w:val="00D14C3A"/>
    <w:rsid w:val="00D16F94"/>
    <w:rsid w:val="00D207EB"/>
    <w:rsid w:val="00D27C1B"/>
    <w:rsid w:val="00D32E5D"/>
    <w:rsid w:val="00D33E74"/>
    <w:rsid w:val="00D45D9B"/>
    <w:rsid w:val="00D533ED"/>
    <w:rsid w:val="00D56B23"/>
    <w:rsid w:val="00D62161"/>
    <w:rsid w:val="00D6527D"/>
    <w:rsid w:val="00D65D59"/>
    <w:rsid w:val="00D71A90"/>
    <w:rsid w:val="00D722EA"/>
    <w:rsid w:val="00D73227"/>
    <w:rsid w:val="00D7414D"/>
    <w:rsid w:val="00D76081"/>
    <w:rsid w:val="00D816B9"/>
    <w:rsid w:val="00D8224E"/>
    <w:rsid w:val="00D90862"/>
    <w:rsid w:val="00D92172"/>
    <w:rsid w:val="00D96F8C"/>
    <w:rsid w:val="00DA6127"/>
    <w:rsid w:val="00DA64A2"/>
    <w:rsid w:val="00DA7DE8"/>
    <w:rsid w:val="00DD2A79"/>
    <w:rsid w:val="00DD64C4"/>
    <w:rsid w:val="00DF0BE5"/>
    <w:rsid w:val="00DF0FDE"/>
    <w:rsid w:val="00DF33F8"/>
    <w:rsid w:val="00DF416C"/>
    <w:rsid w:val="00DF434B"/>
    <w:rsid w:val="00E0295F"/>
    <w:rsid w:val="00E02998"/>
    <w:rsid w:val="00E05B86"/>
    <w:rsid w:val="00E060A4"/>
    <w:rsid w:val="00E13083"/>
    <w:rsid w:val="00E22930"/>
    <w:rsid w:val="00E23D80"/>
    <w:rsid w:val="00E333AC"/>
    <w:rsid w:val="00E33BC2"/>
    <w:rsid w:val="00E35E6D"/>
    <w:rsid w:val="00E43DE2"/>
    <w:rsid w:val="00E44B5F"/>
    <w:rsid w:val="00E556B0"/>
    <w:rsid w:val="00E73D9C"/>
    <w:rsid w:val="00E76842"/>
    <w:rsid w:val="00E91119"/>
    <w:rsid w:val="00E92E0E"/>
    <w:rsid w:val="00E95C47"/>
    <w:rsid w:val="00E95C8B"/>
    <w:rsid w:val="00E960EA"/>
    <w:rsid w:val="00E96B20"/>
    <w:rsid w:val="00EA07F1"/>
    <w:rsid w:val="00EB3DF6"/>
    <w:rsid w:val="00EC3A48"/>
    <w:rsid w:val="00ED1DDF"/>
    <w:rsid w:val="00EE041D"/>
    <w:rsid w:val="00EE0AED"/>
    <w:rsid w:val="00EE5725"/>
    <w:rsid w:val="00EF4CD1"/>
    <w:rsid w:val="00F06F34"/>
    <w:rsid w:val="00F105AF"/>
    <w:rsid w:val="00F15552"/>
    <w:rsid w:val="00F17263"/>
    <w:rsid w:val="00F3686D"/>
    <w:rsid w:val="00F41E1D"/>
    <w:rsid w:val="00F4266D"/>
    <w:rsid w:val="00F43771"/>
    <w:rsid w:val="00F70882"/>
    <w:rsid w:val="00F77D8D"/>
    <w:rsid w:val="00F916B6"/>
    <w:rsid w:val="00F96461"/>
    <w:rsid w:val="00F97133"/>
    <w:rsid w:val="00FA0216"/>
    <w:rsid w:val="00FA1CED"/>
    <w:rsid w:val="00FA214D"/>
    <w:rsid w:val="00FA3512"/>
    <w:rsid w:val="00FA695D"/>
    <w:rsid w:val="00FA77C5"/>
    <w:rsid w:val="00FB22EA"/>
    <w:rsid w:val="00FB27F7"/>
    <w:rsid w:val="00FC01E6"/>
    <w:rsid w:val="00FD0617"/>
    <w:rsid w:val="00FE269D"/>
    <w:rsid w:val="00FF0FAD"/>
    <w:rsid w:val="00FF3D2D"/>
    <w:rsid w:val="00FF7AC3"/>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EF3A2D4"/>
  <w15:docId w15:val="{6BDE32A7-5C2A-4F5C-93C7-B4DAFA7E00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ES" w:eastAsia="es-E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Normal">
    <w:name w:val="Normal"/>
    <w:qFormat/>
    <w:rsid w:val="0034337B"/>
  </w:style>
  <w:style w:type="paragraph" w:styleId="Ttulo1">
    <w:name w:val="heading 1"/>
    <w:basedOn w:val="Normal"/>
    <w:next w:val="Normal"/>
    <w:qFormat/>
    <w:pPr>
      <w:keepNext/>
      <w:spacing w:before="1560" w:after="60" w:line="240" w:lineRule="exact"/>
      <w:outlineLvl w:val="0"/>
    </w:pPr>
    <w:rPr>
      <w:b/>
      <w:sz w:val="22"/>
    </w:rPr>
  </w:style>
  <w:style w:type="paragraph" w:styleId="Ttulo2">
    <w:name w:val="heading 2"/>
    <w:basedOn w:val="Normal"/>
    <w:next w:val="Normal"/>
    <w:qFormat/>
    <w:pPr>
      <w:keepNext/>
      <w:spacing w:before="240" w:after="480"/>
      <w:jc w:val="center"/>
      <w:outlineLvl w:val="1"/>
    </w:pPr>
    <w:rPr>
      <w:rFonts w:ascii="Arial" w:hAnsi="Arial"/>
      <w:b/>
      <w:sz w:val="22"/>
    </w:rPr>
  </w:style>
  <w:style w:type="paragraph" w:styleId="Ttulo3">
    <w:name w:val="heading 3"/>
    <w:basedOn w:val="Normal"/>
    <w:next w:val="Normal"/>
    <w:qFormat/>
    <w:pPr>
      <w:keepNext/>
      <w:spacing w:before="240" w:after="360"/>
      <w:outlineLvl w:val="2"/>
    </w:pPr>
    <w:rPr>
      <w:b/>
      <w:sz w:val="24"/>
    </w:rPr>
  </w:style>
  <w:style w:type="paragraph" w:styleId="Ttulo4">
    <w:name w:val="heading 4"/>
    <w:basedOn w:val="Normal"/>
    <w:next w:val="Normal"/>
    <w:qFormat/>
    <w:pPr>
      <w:keepNext/>
      <w:spacing w:before="1560" w:after="60" w:line="240" w:lineRule="exact"/>
      <w:outlineLvl w:val="3"/>
    </w:pPr>
    <w:rPr>
      <w:rFonts w:ascii="Arial" w:hAnsi="Arial"/>
      <w:b/>
      <w:sz w:val="22"/>
    </w:rPr>
  </w:style>
  <w:style w:type="paragraph" w:styleId="Ttulo5">
    <w:name w:val="heading 5"/>
    <w:basedOn w:val="Normal"/>
    <w:next w:val="Normal"/>
    <w:qFormat/>
    <w:pPr>
      <w:keepNext/>
      <w:tabs>
        <w:tab w:val="left" w:pos="8505"/>
      </w:tabs>
      <w:spacing w:after="240"/>
      <w:ind w:right="2835"/>
      <w:jc w:val="center"/>
      <w:outlineLvl w:val="4"/>
    </w:pPr>
    <w:rPr>
      <w:b/>
      <w:sz w:val="22"/>
      <w:lang w:val="es-ES_tradnl"/>
    </w:rPr>
  </w:style>
  <w:style w:type="paragraph" w:styleId="Ttulo6">
    <w:name w:val="heading 6"/>
    <w:basedOn w:val="Normal"/>
    <w:next w:val="Normal"/>
    <w:qFormat/>
    <w:pPr>
      <w:keepNext/>
      <w:ind w:left="10"/>
      <w:jc w:val="center"/>
      <w:outlineLvl w:val="5"/>
    </w:pPr>
    <w:rPr>
      <w:rFonts w:ascii="Arial" w:hAnsi="Arial"/>
      <w:b/>
    </w:rPr>
  </w:style>
  <w:style w:type="paragraph" w:styleId="Ttulo7">
    <w:name w:val="heading 7"/>
    <w:basedOn w:val="Normal"/>
    <w:next w:val="Normal"/>
    <w:qFormat/>
    <w:pPr>
      <w:keepNext/>
      <w:tabs>
        <w:tab w:val="left" w:pos="8505"/>
      </w:tabs>
      <w:spacing w:after="240"/>
      <w:jc w:val="both"/>
      <w:outlineLvl w:val="6"/>
    </w:pPr>
    <w:rPr>
      <w:b/>
    </w:rPr>
  </w:style>
  <w:style w:type="paragraph" w:styleId="Ttulo8">
    <w:name w:val="heading 8"/>
    <w:basedOn w:val="Normal"/>
    <w:next w:val="Normal"/>
    <w:qFormat/>
    <w:pPr>
      <w:keepNext/>
      <w:outlineLvl w:val="7"/>
    </w:pPr>
    <w:rPr>
      <w:rFonts w:ascii="Arial" w:hAnsi="Arial"/>
      <w:b/>
      <w:snapToGrid w:val="0"/>
      <w:color w:val="000000"/>
    </w:rPr>
  </w:style>
  <w:style w:type="paragraph" w:styleId="Ttulo9">
    <w:name w:val="heading 9"/>
    <w:basedOn w:val="Normal"/>
    <w:next w:val="Normal"/>
    <w:qFormat/>
    <w:pPr>
      <w:keepNext/>
      <w:ind w:left="567"/>
      <w:jc w:val="both"/>
      <w:outlineLvl w:val="8"/>
    </w:pPr>
    <w:rPr>
      <w:b/>
      <w:sz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link w:val="TextoindependienteCar"/>
    <w:semiHidden/>
    <w:pPr>
      <w:spacing w:after="600"/>
      <w:jc w:val="both"/>
    </w:pPr>
    <w:rPr>
      <w:rFonts w:ascii="Arial" w:hAnsi="Arial"/>
      <w:sz w:val="22"/>
    </w:rPr>
  </w:style>
  <w:style w:type="paragraph" w:styleId="Encabezado">
    <w:name w:val="header"/>
    <w:basedOn w:val="Normal"/>
    <w:link w:val="EncabezadoCar"/>
    <w:uiPriority w:val="99"/>
    <w:pPr>
      <w:tabs>
        <w:tab w:val="center" w:pos="4252"/>
        <w:tab w:val="right" w:pos="8504"/>
      </w:tabs>
    </w:pPr>
  </w:style>
  <w:style w:type="paragraph" w:styleId="Textoindependiente2">
    <w:name w:val="Body Text 2"/>
    <w:basedOn w:val="Normal"/>
    <w:semiHidden/>
    <w:pPr>
      <w:spacing w:after="600"/>
      <w:jc w:val="both"/>
    </w:pPr>
    <w:rPr>
      <w:rFonts w:ascii="Arial" w:hAnsi="Arial"/>
      <w:b/>
      <w:sz w:val="22"/>
    </w:rPr>
  </w:style>
  <w:style w:type="paragraph" w:styleId="Piedepgina">
    <w:name w:val="footer"/>
    <w:basedOn w:val="Normal"/>
    <w:link w:val="PiedepginaCar"/>
    <w:pPr>
      <w:tabs>
        <w:tab w:val="center" w:pos="4252"/>
        <w:tab w:val="right" w:pos="8504"/>
      </w:tabs>
    </w:pPr>
  </w:style>
  <w:style w:type="character" w:styleId="Nmerodepgina">
    <w:name w:val="page number"/>
    <w:basedOn w:val="Fuentedeprrafopredeter"/>
    <w:semiHidden/>
  </w:style>
  <w:style w:type="paragraph" w:styleId="Sangradetextonormal">
    <w:name w:val="Body Text Indent"/>
    <w:basedOn w:val="Normal"/>
    <w:semiHidden/>
    <w:pPr>
      <w:spacing w:after="600"/>
      <w:jc w:val="both"/>
    </w:pPr>
    <w:rPr>
      <w:rFonts w:ascii="Arial" w:hAnsi="Arial"/>
      <w:b/>
      <w:sz w:val="22"/>
    </w:rPr>
  </w:style>
  <w:style w:type="paragraph" w:styleId="Textoindependiente3">
    <w:name w:val="Body Text 3"/>
    <w:basedOn w:val="Normal"/>
    <w:semiHidden/>
    <w:pPr>
      <w:spacing w:before="240"/>
    </w:pPr>
    <w:rPr>
      <w:sz w:val="22"/>
    </w:rPr>
  </w:style>
  <w:style w:type="paragraph" w:styleId="Mapadeldocumento">
    <w:name w:val="Document Map"/>
    <w:basedOn w:val="Normal"/>
    <w:semiHidden/>
    <w:pPr>
      <w:shd w:val="clear" w:color="auto" w:fill="000080"/>
    </w:pPr>
    <w:rPr>
      <w:rFonts w:ascii="Tahoma" w:hAnsi="Tahoma"/>
    </w:rPr>
  </w:style>
  <w:style w:type="paragraph" w:customStyle="1" w:styleId="Predeterminado">
    <w:name w:val="Predeterminado"/>
    <w:pPr>
      <w:tabs>
        <w:tab w:val="left" w:pos="0"/>
        <w:tab w:val="left" w:pos="707"/>
        <w:tab w:val="left" w:pos="1414"/>
        <w:tab w:val="left" w:pos="2122"/>
        <w:tab w:val="left" w:pos="2830"/>
        <w:tab w:val="left" w:pos="3537"/>
        <w:tab w:val="left" w:pos="4245"/>
        <w:tab w:val="left" w:pos="4952"/>
        <w:tab w:val="left" w:pos="5660"/>
        <w:tab w:val="left" w:pos="6367"/>
        <w:tab w:val="left" w:pos="7075"/>
        <w:tab w:val="left" w:pos="7782"/>
        <w:tab w:val="left" w:pos="8490"/>
        <w:tab w:val="left" w:pos="9197"/>
        <w:tab w:val="left" w:pos="9905"/>
        <w:tab w:val="left" w:pos="10612"/>
        <w:tab w:val="left" w:pos="11320"/>
        <w:tab w:val="left" w:pos="12027"/>
        <w:tab w:val="left" w:pos="12735"/>
        <w:tab w:val="left" w:pos="13442"/>
        <w:tab w:val="left" w:pos="14150"/>
      </w:tabs>
      <w:autoSpaceDE w:val="0"/>
      <w:autoSpaceDN w:val="0"/>
      <w:adjustRightInd w:val="0"/>
    </w:pPr>
    <w:rPr>
      <w:rFonts w:ascii="Arial Unicode MS" w:eastAsia="Arial Unicode MS" w:hAnsi="Arial"/>
      <w:color w:val="FFFFFF"/>
      <w:sz w:val="36"/>
    </w:rPr>
  </w:style>
  <w:style w:type="character" w:styleId="Textoennegrita">
    <w:name w:val="Strong"/>
    <w:qFormat/>
    <w:rPr>
      <w:b/>
    </w:rPr>
  </w:style>
  <w:style w:type="character" w:customStyle="1" w:styleId="TextoindependienteCar">
    <w:name w:val="Texto independiente Car"/>
    <w:link w:val="Textoindependiente"/>
    <w:semiHidden/>
    <w:rsid w:val="006C2E8A"/>
    <w:rPr>
      <w:rFonts w:ascii="Arial" w:hAnsi="Arial"/>
      <w:sz w:val="22"/>
    </w:rPr>
  </w:style>
  <w:style w:type="character" w:customStyle="1" w:styleId="PiedepginaCar">
    <w:name w:val="Pie de página Car"/>
    <w:link w:val="Piedepgina"/>
    <w:uiPriority w:val="99"/>
    <w:rsid w:val="00534EE4"/>
  </w:style>
  <w:style w:type="paragraph" w:styleId="Textodeglobo">
    <w:name w:val="Balloon Text"/>
    <w:basedOn w:val="Normal"/>
    <w:link w:val="TextodegloboCar"/>
    <w:uiPriority w:val="99"/>
    <w:semiHidden/>
    <w:unhideWhenUsed/>
    <w:rsid w:val="00DF0FDE"/>
    <w:rPr>
      <w:rFonts w:ascii="Tahoma" w:hAnsi="Tahoma" w:cs="Tahoma"/>
      <w:sz w:val="16"/>
      <w:szCs w:val="16"/>
    </w:rPr>
  </w:style>
  <w:style w:type="character" w:customStyle="1" w:styleId="TextodegloboCar">
    <w:name w:val="Texto de globo Car"/>
    <w:link w:val="Textodeglobo"/>
    <w:uiPriority w:val="99"/>
    <w:semiHidden/>
    <w:rsid w:val="00DF0FDE"/>
    <w:rPr>
      <w:rFonts w:ascii="Tahoma" w:hAnsi="Tahoma" w:cs="Tahoma"/>
      <w:sz w:val="16"/>
      <w:szCs w:val="16"/>
    </w:rPr>
  </w:style>
  <w:style w:type="paragraph" w:styleId="Prrafodelista">
    <w:name w:val="List Paragraph"/>
    <w:basedOn w:val="Normal"/>
    <w:uiPriority w:val="34"/>
    <w:qFormat/>
    <w:rsid w:val="002B5101"/>
    <w:pPr>
      <w:ind w:left="720"/>
      <w:contextualSpacing/>
    </w:pPr>
  </w:style>
  <w:style w:type="paragraph" w:customStyle="1" w:styleId="Default">
    <w:name w:val="Default"/>
    <w:rsid w:val="0065313C"/>
    <w:pPr>
      <w:autoSpaceDE w:val="0"/>
      <w:autoSpaceDN w:val="0"/>
      <w:adjustRightInd w:val="0"/>
    </w:pPr>
    <w:rPr>
      <w:rFonts w:ascii="Calibri" w:hAnsi="Calibri" w:cs="Calibri"/>
      <w:color w:val="000000"/>
      <w:sz w:val="24"/>
      <w:szCs w:val="24"/>
    </w:rPr>
  </w:style>
  <w:style w:type="character" w:customStyle="1" w:styleId="EncabezadoCar">
    <w:name w:val="Encabezado Car"/>
    <w:link w:val="Encabezado"/>
    <w:uiPriority w:val="99"/>
    <w:rsid w:val="00EE0AED"/>
  </w:style>
  <w:style w:type="paragraph" w:styleId="Textonotapie">
    <w:name w:val="footnote text"/>
    <w:basedOn w:val="Normal"/>
    <w:link w:val="TextonotapieCar"/>
    <w:uiPriority w:val="99"/>
    <w:semiHidden/>
    <w:rsid w:val="001F5720"/>
    <w:rPr>
      <w:rFonts w:ascii="Calibri" w:eastAsia="Calibri" w:hAnsi="Calibri" w:cs="Calibri"/>
      <w:lang w:eastAsia="en-US"/>
    </w:rPr>
  </w:style>
  <w:style w:type="character" w:customStyle="1" w:styleId="TextonotapieCar">
    <w:name w:val="Texto nota pie Car"/>
    <w:basedOn w:val="Fuentedeprrafopredeter"/>
    <w:link w:val="Textonotapie"/>
    <w:uiPriority w:val="99"/>
    <w:semiHidden/>
    <w:rsid w:val="001F5720"/>
    <w:rPr>
      <w:rFonts w:ascii="Calibri" w:eastAsia="Calibri" w:hAnsi="Calibri" w:cs="Calibri"/>
      <w:lang w:eastAsia="en-US"/>
    </w:rPr>
  </w:style>
  <w:style w:type="character" w:styleId="Refdenotaalpie">
    <w:name w:val="footnote reference"/>
    <w:basedOn w:val="Fuentedeprrafopredeter"/>
    <w:uiPriority w:val="99"/>
    <w:semiHidden/>
    <w:rsid w:val="001F5720"/>
    <w:rPr>
      <w:vertAlign w:val="superscript"/>
    </w:rPr>
  </w:style>
  <w:style w:type="numbering" w:customStyle="1" w:styleId="Listaactual1">
    <w:name w:val="Lista actual1"/>
    <w:uiPriority w:val="99"/>
    <w:rsid w:val="00A51B64"/>
    <w:pPr>
      <w:numPr>
        <w:numId w:val="25"/>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EF595A-C0C2-4AE3-836D-2295375177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TotalTime>
  <Pages>2</Pages>
  <Words>644</Words>
  <Characters>3543</Characters>
  <Application>Microsoft Office Word</Application>
  <DocSecurity>0</DocSecurity>
  <Lines>29</Lines>
  <Paragraphs>8</Paragraphs>
  <ScaleCrop>false</ScaleCrop>
  <HeadingPairs>
    <vt:vector size="2" baseType="variant">
      <vt:variant>
        <vt:lpstr>Título</vt:lpstr>
      </vt:variant>
      <vt:variant>
        <vt:i4>1</vt:i4>
      </vt:variant>
    </vt:vector>
  </HeadingPairs>
  <TitlesOfParts>
    <vt:vector size="1" baseType="lpstr">
      <vt:lpstr>DECRETO FORAL</vt:lpstr>
    </vt:vector>
  </TitlesOfParts>
  <Company>DFA_AFA</Company>
  <LinksUpToDate>false</LinksUpToDate>
  <CharactersWithSpaces>4179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DECRETO FORAL</dc:title>
  <dc:creator>amgonzalez</dc:creator>
  <cp:lastModifiedBy>Sanchez Garcia, Raquel</cp:lastModifiedBy>
  <cp:revision>13</cp:revision>
  <cp:lastPrinted>2024-07-05T08:41:00Z</cp:lastPrinted>
  <dcterms:created xsi:type="dcterms:W3CDTF">2025-04-02T10:01:00Z</dcterms:created>
  <dcterms:modified xsi:type="dcterms:W3CDTF">2025-06-04T06:44:00Z</dcterms:modified>
</cp:coreProperties>
</file>