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590"/>
      </w:tblGrid>
      <w:tr w:rsidR="0026762D" w:rsidRPr="00FE03F0" w14:paraId="6CDF522C" w14:textId="77777777" w:rsidTr="003D62B5">
        <w:tc>
          <w:tcPr>
            <w:tcW w:w="4590" w:type="dxa"/>
          </w:tcPr>
          <w:p w14:paraId="11A1CBC2" w14:textId="137AEA1B" w:rsidR="0026762D" w:rsidRPr="00FE03F0" w:rsidRDefault="00287136" w:rsidP="003A629B">
            <w:pPr>
              <w:spacing w:before="120" w:after="120" w:line="240" w:lineRule="auto"/>
              <w:jc w:val="both"/>
              <w:rPr>
                <w:rFonts w:ascii="Lato Light" w:hAnsi="Lato Light"/>
                <w:sz w:val="20"/>
                <w:szCs w:val="20"/>
              </w:rPr>
            </w:pPr>
            <w:r w:rsidRPr="00FE03F0">
              <w:rPr>
                <w:rFonts w:ascii="Lato Light" w:hAnsi="Lato Light" w:cs="Arial"/>
                <w:b/>
                <w:bCs/>
                <w:sz w:val="20"/>
                <w:szCs w:val="20"/>
              </w:rPr>
              <w:t>ARABAKO</w:t>
            </w:r>
            <w:r w:rsidR="00F32903" w:rsidRPr="00FE03F0">
              <w:rPr>
                <w:rFonts w:ascii="Lato Light" w:hAnsi="Lato Light" w:cs="Arial"/>
                <w:b/>
                <w:bCs/>
                <w:sz w:val="20"/>
                <w:szCs w:val="20"/>
              </w:rPr>
              <w:t xml:space="preserve"> FORU ALDUNDIAREN ETA EUSKAL AUTONOMIA ERKIDEGOKO ADMINISTRAZIO OROKORRAREN ARTEKO LANKIDETZA HITZARMENA, ARRETA SOZIOSANITARIORAKO</w:t>
            </w:r>
          </w:p>
        </w:tc>
        <w:tc>
          <w:tcPr>
            <w:tcW w:w="4590" w:type="dxa"/>
          </w:tcPr>
          <w:p w14:paraId="0712875B" w14:textId="27099B08" w:rsidR="0026762D" w:rsidRPr="00FE03F0" w:rsidRDefault="008F0AC5" w:rsidP="003A629B">
            <w:pPr>
              <w:spacing w:before="120" w:after="120" w:line="240" w:lineRule="auto"/>
              <w:jc w:val="both"/>
              <w:rPr>
                <w:rFonts w:ascii="Lato Light" w:hAnsi="Lato Light"/>
                <w:sz w:val="20"/>
                <w:szCs w:val="20"/>
                <w:lang w:val="es-ES"/>
              </w:rPr>
            </w:pPr>
            <w:r w:rsidRPr="00FE03F0">
              <w:rPr>
                <w:rFonts w:ascii="Lato Light" w:hAnsi="Lato Light"/>
                <w:b/>
                <w:sz w:val="20"/>
                <w:szCs w:val="20"/>
                <w:lang w:val="es-ES"/>
              </w:rPr>
              <w:t xml:space="preserve">CONVENIO DE COLABORACIÓN ENTRE LA DIPUTACIÓN FORAL DE </w:t>
            </w:r>
            <w:r w:rsidR="00211FE3" w:rsidRPr="00FE03F0">
              <w:rPr>
                <w:rFonts w:ascii="Lato Light" w:hAnsi="Lato Light"/>
                <w:b/>
                <w:sz w:val="20"/>
                <w:szCs w:val="20"/>
                <w:lang w:val="es-ES"/>
              </w:rPr>
              <w:t>ÁLAVA</w:t>
            </w:r>
            <w:r w:rsidRPr="00FE03F0">
              <w:rPr>
                <w:rFonts w:ascii="Lato Light" w:hAnsi="Lato Light"/>
                <w:b/>
                <w:sz w:val="20"/>
                <w:szCs w:val="20"/>
                <w:lang w:val="es-ES"/>
              </w:rPr>
              <w:t xml:space="preserve"> Y LA ADMINISTRACIÓN GENERAL DE LA COMUNIDAD AUTÓNOMA DEL PAÍS VASCO PARA LA ATENCIÓN SOCIOSANITARIA</w:t>
            </w:r>
          </w:p>
        </w:tc>
      </w:tr>
      <w:tr w:rsidR="00841D52" w:rsidRPr="00FE03F0" w14:paraId="268ED195" w14:textId="77777777" w:rsidTr="003D62B5">
        <w:tc>
          <w:tcPr>
            <w:tcW w:w="4590" w:type="dxa"/>
          </w:tcPr>
          <w:p w14:paraId="4E6050F4" w14:textId="7DB041A8" w:rsidR="00841D52" w:rsidRPr="00FE03F0" w:rsidRDefault="00211FE3" w:rsidP="00841D52">
            <w:pPr>
              <w:spacing w:before="120" w:after="120" w:line="240" w:lineRule="auto"/>
              <w:rPr>
                <w:rFonts w:ascii="Lato Light" w:hAnsi="Lato Light" w:cs="Arial"/>
                <w:color w:val="000000" w:themeColor="text1"/>
                <w:sz w:val="21"/>
                <w:szCs w:val="21"/>
                <w:lang w:val="es-ES"/>
              </w:rPr>
            </w:pPr>
            <w:r w:rsidRPr="00FE03F0">
              <w:rPr>
                <w:rFonts w:ascii="Lato Light" w:hAnsi="Lato Light" w:cs="Arial"/>
                <w:color w:val="000000" w:themeColor="text1"/>
                <w:sz w:val="21"/>
                <w:szCs w:val="21"/>
                <w:lang w:val="es-ES"/>
              </w:rPr>
              <w:t>Vitoria-</w:t>
            </w:r>
            <w:proofErr w:type="spellStart"/>
            <w:r w:rsidRPr="00FE03F0">
              <w:rPr>
                <w:rFonts w:ascii="Lato Light" w:hAnsi="Lato Light" w:cs="Arial"/>
                <w:color w:val="000000" w:themeColor="text1"/>
                <w:sz w:val="21"/>
                <w:szCs w:val="21"/>
                <w:lang w:val="es-ES"/>
              </w:rPr>
              <w:t>Gasteizen</w:t>
            </w:r>
            <w:proofErr w:type="spellEnd"/>
            <w:r w:rsidRPr="00FE03F0">
              <w:rPr>
                <w:rFonts w:ascii="Lato Light" w:hAnsi="Lato Light" w:cs="Arial"/>
                <w:color w:val="000000" w:themeColor="text1"/>
                <w:sz w:val="21"/>
                <w:szCs w:val="21"/>
                <w:lang w:val="es-ES"/>
              </w:rPr>
              <w:t>,</w:t>
            </w:r>
            <w:r w:rsidR="00841D52" w:rsidRPr="00FE03F0">
              <w:rPr>
                <w:rFonts w:ascii="Lato Light" w:hAnsi="Lato Light" w:cs="Arial"/>
                <w:color w:val="000000" w:themeColor="text1"/>
                <w:sz w:val="21"/>
                <w:szCs w:val="21"/>
                <w:lang w:val="es-ES"/>
              </w:rPr>
              <w:t xml:space="preserve"> </w:t>
            </w:r>
          </w:p>
        </w:tc>
        <w:tc>
          <w:tcPr>
            <w:tcW w:w="4590" w:type="dxa"/>
          </w:tcPr>
          <w:p w14:paraId="600E7AED" w14:textId="6DD3B939" w:rsidR="00841D52" w:rsidRPr="00FE03F0" w:rsidRDefault="00841D52" w:rsidP="00841D52">
            <w:pPr>
              <w:spacing w:before="120" w:after="120" w:line="240" w:lineRule="auto"/>
              <w:rPr>
                <w:rFonts w:ascii="Lato Light" w:hAnsi="Lato Light" w:cs="Arial"/>
                <w:color w:val="000000" w:themeColor="text1"/>
                <w:sz w:val="21"/>
                <w:szCs w:val="21"/>
                <w:lang w:val="es-ES"/>
              </w:rPr>
            </w:pPr>
            <w:r w:rsidRPr="00FE03F0">
              <w:rPr>
                <w:rFonts w:ascii="Lato Light" w:hAnsi="Lato Light" w:cs="Arial"/>
                <w:color w:val="000000" w:themeColor="text1"/>
                <w:sz w:val="21"/>
                <w:szCs w:val="21"/>
                <w:lang w:val="es-ES"/>
              </w:rPr>
              <w:t xml:space="preserve">En </w:t>
            </w:r>
            <w:r w:rsidR="00211FE3" w:rsidRPr="00FE03F0">
              <w:rPr>
                <w:rFonts w:ascii="Lato Light" w:hAnsi="Lato Light" w:cs="Arial"/>
                <w:color w:val="000000" w:themeColor="text1"/>
                <w:sz w:val="21"/>
                <w:szCs w:val="21"/>
                <w:lang w:val="es-ES"/>
              </w:rPr>
              <w:t>Vitoria-Gasteiz,</w:t>
            </w:r>
          </w:p>
        </w:tc>
      </w:tr>
      <w:tr w:rsidR="00841D52" w:rsidRPr="00FE03F0" w14:paraId="1C12D655" w14:textId="77777777" w:rsidTr="003D62B5">
        <w:tc>
          <w:tcPr>
            <w:tcW w:w="4590" w:type="dxa"/>
          </w:tcPr>
          <w:p w14:paraId="500B01CB" w14:textId="77777777" w:rsidR="00841D52" w:rsidRPr="00FE03F0" w:rsidRDefault="00841D52" w:rsidP="00841D52">
            <w:pPr>
              <w:spacing w:before="120" w:after="120" w:line="240" w:lineRule="auto"/>
              <w:jc w:val="center"/>
              <w:rPr>
                <w:rFonts w:ascii="Lato Light" w:hAnsi="Lato Light" w:cs="Arial"/>
                <w:b/>
                <w:color w:val="000000"/>
                <w:sz w:val="21"/>
                <w:szCs w:val="21"/>
              </w:rPr>
            </w:pPr>
            <w:r w:rsidRPr="00FE03F0">
              <w:rPr>
                <w:rFonts w:ascii="Lato Light" w:hAnsi="Lato Light" w:cs="Arial"/>
                <w:b/>
                <w:color w:val="000000" w:themeColor="text1"/>
                <w:sz w:val="21"/>
                <w:szCs w:val="21"/>
                <w:lang w:val="es-ES"/>
              </w:rPr>
              <w:t>BILDU DIRA</w:t>
            </w:r>
          </w:p>
        </w:tc>
        <w:tc>
          <w:tcPr>
            <w:tcW w:w="4590" w:type="dxa"/>
          </w:tcPr>
          <w:p w14:paraId="51509938" w14:textId="77777777" w:rsidR="00841D52" w:rsidRPr="00FE03F0" w:rsidRDefault="00841D52" w:rsidP="00841D52">
            <w:pPr>
              <w:spacing w:before="120" w:after="120" w:line="240" w:lineRule="auto"/>
              <w:jc w:val="center"/>
              <w:rPr>
                <w:rFonts w:ascii="Lato Light" w:hAnsi="Lato Light" w:cs="Arial"/>
                <w:b/>
                <w:color w:val="000000" w:themeColor="text1"/>
                <w:sz w:val="21"/>
                <w:szCs w:val="21"/>
                <w:lang w:val="es-ES"/>
              </w:rPr>
            </w:pPr>
            <w:r w:rsidRPr="00FE03F0">
              <w:rPr>
                <w:rFonts w:ascii="Lato Light" w:hAnsi="Lato Light" w:cs="Arial"/>
                <w:b/>
                <w:color w:val="000000" w:themeColor="text1"/>
                <w:sz w:val="21"/>
                <w:szCs w:val="21"/>
                <w:lang w:val="es-ES"/>
              </w:rPr>
              <w:t>SE REÚNEN</w:t>
            </w:r>
          </w:p>
        </w:tc>
      </w:tr>
      <w:tr w:rsidR="002101DE" w:rsidRPr="0031031D" w14:paraId="65CA3C08" w14:textId="77777777" w:rsidTr="00E162E7">
        <w:tc>
          <w:tcPr>
            <w:tcW w:w="4590" w:type="dxa"/>
          </w:tcPr>
          <w:p w14:paraId="243D829C" w14:textId="6A3FEAD2" w:rsidR="0026762D" w:rsidRDefault="009D2F60" w:rsidP="003D30A6">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Alde batetik, </w:t>
            </w:r>
            <w:proofErr w:type="spellStart"/>
            <w:r w:rsidR="00211FE3" w:rsidRPr="00FE03F0">
              <w:rPr>
                <w:rFonts w:ascii="Lato Light" w:hAnsi="Lato Light" w:cs="Arial"/>
                <w:sz w:val="21"/>
                <w:szCs w:val="21"/>
              </w:rPr>
              <w:t>Ramiro</w:t>
            </w:r>
            <w:proofErr w:type="spellEnd"/>
            <w:r w:rsidR="00211FE3" w:rsidRPr="00FE03F0">
              <w:rPr>
                <w:rFonts w:ascii="Lato Light" w:hAnsi="Lato Light" w:cs="Arial"/>
                <w:sz w:val="21"/>
                <w:szCs w:val="21"/>
              </w:rPr>
              <w:t xml:space="preserve"> Gonzalez Vicente jauna</w:t>
            </w:r>
            <w:r w:rsidRPr="00FE03F0">
              <w:rPr>
                <w:rFonts w:ascii="Lato Light" w:hAnsi="Lato Light" w:cs="Arial"/>
                <w:sz w:val="21"/>
                <w:szCs w:val="21"/>
              </w:rPr>
              <w:t xml:space="preserve">, </w:t>
            </w:r>
            <w:r w:rsidR="003C6B0D" w:rsidRPr="00FE03F0">
              <w:rPr>
                <w:rFonts w:ascii="Lato Light" w:hAnsi="Lato Light" w:cs="Arial"/>
                <w:sz w:val="21"/>
                <w:szCs w:val="21"/>
              </w:rPr>
              <w:t>Arabako</w:t>
            </w:r>
            <w:r w:rsidRPr="00FE03F0">
              <w:rPr>
                <w:rFonts w:ascii="Lato Light" w:hAnsi="Lato Light" w:cs="Arial"/>
                <w:sz w:val="21"/>
                <w:szCs w:val="21"/>
              </w:rPr>
              <w:t xml:space="preserve"> Ahaldun Nagusia, </w:t>
            </w:r>
            <w:r w:rsidR="00211FE3" w:rsidRPr="00FE03F0">
              <w:rPr>
                <w:rFonts w:ascii="Lato Light" w:hAnsi="Lato Light" w:cs="Arial"/>
                <w:sz w:val="21"/>
                <w:szCs w:val="21"/>
              </w:rPr>
              <w:t>Arabako</w:t>
            </w:r>
            <w:r w:rsidRPr="00FE03F0">
              <w:rPr>
                <w:rFonts w:ascii="Lato Light" w:hAnsi="Lato Light" w:cs="Arial"/>
                <w:sz w:val="21"/>
                <w:szCs w:val="21"/>
              </w:rPr>
              <w:t xml:space="preserve"> Foru Aldundia</w:t>
            </w:r>
            <w:r w:rsidR="00F76681">
              <w:rPr>
                <w:rFonts w:ascii="Lato Light" w:hAnsi="Lato Light" w:cs="Arial"/>
                <w:sz w:val="21"/>
                <w:szCs w:val="21"/>
              </w:rPr>
              <w:t xml:space="preserve">ren izenean eta hura ordezkatuz, </w:t>
            </w:r>
            <w:r w:rsidR="00F76681" w:rsidRPr="00F76681">
              <w:rPr>
                <w:rFonts w:ascii="Lato Light" w:hAnsi="Lato Light" w:cs="Arial"/>
                <w:sz w:val="21"/>
                <w:szCs w:val="21"/>
              </w:rPr>
              <w:t xml:space="preserve">eta martxoaren 15eko 10/2023 Foru Arauaren 15 </w:t>
            </w:r>
            <w:r w:rsidR="0031031D">
              <w:rPr>
                <w:rFonts w:ascii="Lato Light" w:hAnsi="Lato Light" w:cs="Arial"/>
                <w:sz w:val="21"/>
                <w:szCs w:val="21"/>
              </w:rPr>
              <w:t>a</w:t>
            </w:r>
            <w:r w:rsidR="00F76681" w:rsidRPr="00F76681">
              <w:rPr>
                <w:rFonts w:ascii="Lato Light" w:hAnsi="Lato Light" w:cs="Arial"/>
                <w:sz w:val="21"/>
                <w:szCs w:val="21"/>
              </w:rPr>
              <w:t>rtikulua</w:t>
            </w:r>
            <w:r w:rsidR="00F76681">
              <w:rPr>
                <w:rFonts w:ascii="Lato Light" w:hAnsi="Lato Light" w:cs="Arial"/>
                <w:sz w:val="21"/>
                <w:szCs w:val="21"/>
              </w:rPr>
              <w:t>ren arabera</w:t>
            </w:r>
            <w:r w:rsidR="0031031D">
              <w:rPr>
                <w:rFonts w:ascii="Lato Light" w:hAnsi="Lato Light" w:cs="Arial"/>
                <w:sz w:val="21"/>
                <w:szCs w:val="21"/>
              </w:rPr>
              <w:t>,</w:t>
            </w:r>
            <w:r w:rsidR="00F76681">
              <w:rPr>
                <w:rFonts w:ascii="Lato Light" w:hAnsi="Lato Light" w:cs="Arial"/>
                <w:sz w:val="21"/>
                <w:szCs w:val="21"/>
              </w:rPr>
              <w:t xml:space="preserve"> h</w:t>
            </w:r>
            <w:r w:rsidRPr="00FE03F0">
              <w:rPr>
                <w:rFonts w:ascii="Lato Light" w:hAnsi="Lato Light" w:cs="Arial"/>
                <w:sz w:val="21"/>
                <w:szCs w:val="21"/>
              </w:rPr>
              <w:t>itzarmen</w:t>
            </w:r>
            <w:r w:rsidR="00F76681">
              <w:rPr>
                <w:rFonts w:ascii="Lato Light" w:hAnsi="Lato Light" w:cs="Arial"/>
                <w:sz w:val="21"/>
                <w:szCs w:val="21"/>
              </w:rPr>
              <w:t xml:space="preserve"> hau formalizatzeko eskumena du.</w:t>
            </w:r>
          </w:p>
          <w:p w14:paraId="19B53E51" w14:textId="25A5212A" w:rsidR="00F76681" w:rsidRPr="00FE03F0" w:rsidRDefault="00F76681" w:rsidP="0031031D">
            <w:pPr>
              <w:spacing w:before="120" w:after="120" w:line="240" w:lineRule="auto"/>
              <w:jc w:val="both"/>
              <w:rPr>
                <w:rFonts w:ascii="Lato Light" w:hAnsi="Lato Light" w:cs="Arial"/>
                <w:sz w:val="21"/>
                <w:szCs w:val="21"/>
              </w:rPr>
            </w:pPr>
          </w:p>
        </w:tc>
        <w:tc>
          <w:tcPr>
            <w:tcW w:w="4590" w:type="dxa"/>
          </w:tcPr>
          <w:p w14:paraId="59246F2F" w14:textId="41ECF299" w:rsidR="0026762D" w:rsidRPr="00FE03F0" w:rsidRDefault="0035571B" w:rsidP="00F76681">
            <w:pPr>
              <w:spacing w:before="120" w:after="120" w:line="240" w:lineRule="auto"/>
              <w:jc w:val="both"/>
              <w:rPr>
                <w:rFonts w:ascii="Lato Light" w:hAnsi="Lato Light" w:cs="Arial"/>
                <w:sz w:val="21"/>
                <w:szCs w:val="21"/>
                <w:lang w:val="es-ES"/>
              </w:rPr>
            </w:pPr>
            <w:r w:rsidRPr="00FE03F0">
              <w:rPr>
                <w:rFonts w:ascii="Lato Light" w:hAnsi="Lato Light" w:cs="Arial"/>
                <w:sz w:val="21"/>
                <w:szCs w:val="21"/>
                <w:lang w:val="es-ES"/>
              </w:rPr>
              <w:t xml:space="preserve">De una parte, </w:t>
            </w:r>
            <w:r w:rsidR="00211FE3" w:rsidRPr="00FE03F0">
              <w:rPr>
                <w:rFonts w:ascii="Lato Light" w:hAnsi="Lato Light" w:cs="Arial"/>
                <w:sz w:val="21"/>
                <w:szCs w:val="21"/>
                <w:lang w:val="es-ES"/>
              </w:rPr>
              <w:t>el Sr. D</w:t>
            </w:r>
            <w:r w:rsidRPr="00FE03F0">
              <w:rPr>
                <w:rFonts w:ascii="Lato Light" w:hAnsi="Lato Light" w:cs="Arial"/>
                <w:sz w:val="21"/>
                <w:szCs w:val="21"/>
                <w:lang w:val="es-ES"/>
              </w:rPr>
              <w:t>.</w:t>
            </w:r>
            <w:r w:rsidR="00211FE3" w:rsidRPr="00FE03F0">
              <w:rPr>
                <w:rFonts w:ascii="Lato Light" w:hAnsi="Lato Light" w:cs="Arial"/>
                <w:sz w:val="21"/>
                <w:szCs w:val="21"/>
                <w:lang w:val="es-ES"/>
              </w:rPr>
              <w:t xml:space="preserve"> Ramiro </w:t>
            </w:r>
            <w:r w:rsidR="00C467D5" w:rsidRPr="00FE03F0">
              <w:rPr>
                <w:rFonts w:ascii="Lato Light" w:hAnsi="Lato Light" w:cs="Arial"/>
                <w:sz w:val="21"/>
                <w:szCs w:val="21"/>
                <w:lang w:val="es-ES"/>
              </w:rPr>
              <w:t>González</w:t>
            </w:r>
            <w:r w:rsidR="00211FE3" w:rsidRPr="00FE03F0">
              <w:rPr>
                <w:rFonts w:ascii="Lato Light" w:hAnsi="Lato Light" w:cs="Arial"/>
                <w:sz w:val="21"/>
                <w:szCs w:val="21"/>
                <w:lang w:val="es-ES"/>
              </w:rPr>
              <w:t xml:space="preserve"> Vicente</w:t>
            </w:r>
            <w:r w:rsidRPr="00FE03F0">
              <w:rPr>
                <w:rFonts w:ascii="Lato Light" w:hAnsi="Lato Light" w:cs="Arial"/>
                <w:sz w:val="21"/>
                <w:szCs w:val="21"/>
                <w:lang w:val="es-ES"/>
              </w:rPr>
              <w:t>, Diputad</w:t>
            </w:r>
            <w:r w:rsidR="00211FE3" w:rsidRPr="00FE03F0">
              <w:rPr>
                <w:rFonts w:ascii="Lato Light" w:hAnsi="Lato Light" w:cs="Arial"/>
                <w:sz w:val="21"/>
                <w:szCs w:val="21"/>
                <w:lang w:val="es-ES"/>
              </w:rPr>
              <w:t>o</w:t>
            </w:r>
            <w:r w:rsidRPr="00FE03F0">
              <w:rPr>
                <w:rFonts w:ascii="Lato Light" w:hAnsi="Lato Light" w:cs="Arial"/>
                <w:sz w:val="21"/>
                <w:szCs w:val="21"/>
                <w:lang w:val="es-ES"/>
              </w:rPr>
              <w:t xml:space="preserve"> General de </w:t>
            </w:r>
            <w:r w:rsidR="00211FE3" w:rsidRPr="00FE03F0">
              <w:rPr>
                <w:rFonts w:ascii="Lato Light" w:hAnsi="Lato Light" w:cs="Arial"/>
                <w:sz w:val="21"/>
                <w:szCs w:val="21"/>
                <w:lang w:val="es-ES"/>
              </w:rPr>
              <w:t>Álava</w:t>
            </w:r>
            <w:r w:rsidRPr="00FE03F0">
              <w:rPr>
                <w:rFonts w:ascii="Lato Light" w:hAnsi="Lato Light" w:cs="Arial"/>
                <w:sz w:val="21"/>
                <w:szCs w:val="21"/>
                <w:lang w:val="es-ES"/>
              </w:rPr>
              <w:t xml:space="preserve">, en nombre y representación de la Diputación Foral de </w:t>
            </w:r>
            <w:r w:rsidR="00211FE3" w:rsidRPr="00FE03F0">
              <w:rPr>
                <w:rFonts w:ascii="Lato Light" w:hAnsi="Lato Light" w:cs="Arial"/>
                <w:sz w:val="21"/>
                <w:szCs w:val="21"/>
                <w:lang w:val="es-ES"/>
              </w:rPr>
              <w:t>Álava</w:t>
            </w:r>
            <w:r w:rsidRPr="00FE03F0">
              <w:rPr>
                <w:rFonts w:ascii="Lato Light" w:hAnsi="Lato Light" w:cs="Arial"/>
                <w:sz w:val="21"/>
                <w:szCs w:val="21"/>
                <w:lang w:val="es-ES"/>
              </w:rPr>
              <w:t xml:space="preserve">, </w:t>
            </w:r>
            <w:r w:rsidRPr="0031031D">
              <w:rPr>
                <w:rFonts w:ascii="Lato Light" w:hAnsi="Lato Light" w:cs="Arial"/>
                <w:sz w:val="21"/>
                <w:szCs w:val="21"/>
                <w:lang w:val="es-ES"/>
              </w:rPr>
              <w:t>encontrándose facultad</w:t>
            </w:r>
            <w:r w:rsidR="00211FE3" w:rsidRPr="0031031D">
              <w:rPr>
                <w:rFonts w:ascii="Lato Light" w:hAnsi="Lato Light" w:cs="Arial"/>
                <w:sz w:val="21"/>
                <w:szCs w:val="21"/>
                <w:lang w:val="es-ES"/>
              </w:rPr>
              <w:t>o</w:t>
            </w:r>
            <w:r w:rsidRPr="0031031D">
              <w:rPr>
                <w:rFonts w:ascii="Lato Light" w:hAnsi="Lato Light" w:cs="Arial"/>
                <w:sz w:val="21"/>
                <w:szCs w:val="21"/>
                <w:lang w:val="es-ES"/>
              </w:rPr>
              <w:t xml:space="preserve"> para la formalización del convenio </w:t>
            </w:r>
            <w:r w:rsidR="00F76681">
              <w:rPr>
                <w:rFonts w:ascii="Lato Light" w:hAnsi="Lato Light" w:cs="Arial"/>
                <w:sz w:val="21"/>
                <w:szCs w:val="21"/>
                <w:lang w:val="es-ES"/>
              </w:rPr>
              <w:t xml:space="preserve">por el artículo 15 de </w:t>
            </w:r>
            <w:r w:rsidR="00AF7D52" w:rsidRPr="00AF7D52">
              <w:rPr>
                <w:rFonts w:ascii="Lato Light" w:hAnsi="Lato Light" w:cs="Arial"/>
                <w:sz w:val="21"/>
                <w:szCs w:val="21"/>
                <w:lang w:val="es-ES"/>
              </w:rPr>
              <w:t>la Nor</w:t>
            </w:r>
            <w:r w:rsidR="00AF7D52">
              <w:rPr>
                <w:rFonts w:ascii="Lato Light" w:hAnsi="Lato Light" w:cs="Arial"/>
                <w:sz w:val="21"/>
                <w:szCs w:val="21"/>
                <w:lang w:val="es-ES"/>
              </w:rPr>
              <w:t xml:space="preserve">ma Foral </w:t>
            </w:r>
            <w:r w:rsidR="00F76681" w:rsidRPr="00F76681">
              <w:rPr>
                <w:rFonts w:ascii="Lato Light" w:hAnsi="Lato Light" w:cs="Arial"/>
                <w:sz w:val="21"/>
                <w:szCs w:val="21"/>
                <w:lang w:val="es-ES"/>
              </w:rPr>
              <w:t>10/2023, de 15 de marzo</w:t>
            </w:r>
            <w:r w:rsidR="00F76681">
              <w:rPr>
                <w:rFonts w:ascii="Lato Light" w:hAnsi="Lato Light" w:cs="Arial"/>
                <w:sz w:val="21"/>
                <w:szCs w:val="21"/>
                <w:lang w:val="es-ES"/>
              </w:rPr>
              <w:t>.</w:t>
            </w:r>
          </w:p>
        </w:tc>
      </w:tr>
      <w:tr w:rsidR="0026762D" w:rsidRPr="00FE03F0" w14:paraId="12125E53" w14:textId="77777777" w:rsidTr="00E162E7">
        <w:tc>
          <w:tcPr>
            <w:tcW w:w="4590" w:type="dxa"/>
          </w:tcPr>
          <w:p w14:paraId="1A6DF692" w14:textId="4BF66F4C" w:rsidR="0026762D" w:rsidRPr="00FE03F0" w:rsidRDefault="00F32903" w:rsidP="00EC2714">
            <w:pPr>
              <w:spacing w:before="120" w:after="120" w:line="240" w:lineRule="auto"/>
              <w:jc w:val="both"/>
              <w:rPr>
                <w:rFonts w:ascii="Lato Light" w:hAnsi="Lato Light" w:cs="Arial"/>
                <w:color w:val="000000"/>
                <w:sz w:val="21"/>
                <w:szCs w:val="21"/>
              </w:rPr>
            </w:pPr>
            <w:r w:rsidRPr="00FE03F0">
              <w:rPr>
                <w:rFonts w:ascii="Lato Light" w:hAnsi="Lato Light" w:cs="Arial"/>
                <w:color w:val="000000"/>
                <w:sz w:val="21"/>
                <w:szCs w:val="21"/>
              </w:rPr>
              <w:t xml:space="preserve">Eta bestetik, </w:t>
            </w:r>
            <w:r w:rsidR="00EC2714" w:rsidRPr="00FE03F0">
              <w:rPr>
                <w:rFonts w:ascii="Lato Light" w:hAnsi="Lato Light" w:cs="Arial"/>
                <w:color w:val="000000"/>
                <w:sz w:val="21"/>
                <w:szCs w:val="21"/>
              </w:rPr>
              <w:t xml:space="preserve">Alberto Martinez Ruiz jauna, </w:t>
            </w:r>
            <w:r w:rsidRPr="00FE03F0">
              <w:rPr>
                <w:rFonts w:ascii="Lato Light" w:hAnsi="Lato Light" w:cs="Arial"/>
                <w:color w:val="000000"/>
                <w:sz w:val="21"/>
                <w:szCs w:val="21"/>
              </w:rPr>
              <w:t xml:space="preserve">Eusko Jaurlaritzako Osasuneko sailburua. </w:t>
            </w:r>
            <w:r w:rsidR="00EC2714" w:rsidRPr="00FE03F0">
              <w:rPr>
                <w:rFonts w:ascii="Lato Light" w:hAnsi="Lato Light" w:cs="Arial"/>
                <w:color w:val="000000"/>
                <w:sz w:val="21"/>
                <w:szCs w:val="21"/>
              </w:rPr>
              <w:t>Martinez jaun</w:t>
            </w:r>
            <w:r w:rsidRPr="00FE03F0">
              <w:rPr>
                <w:rFonts w:ascii="Lato Light" w:hAnsi="Lato Light" w:cs="Arial"/>
                <w:color w:val="000000"/>
                <w:sz w:val="21"/>
                <w:szCs w:val="21"/>
              </w:rPr>
              <w:t>ak egintza honetarako eskumena du, Gobernu Kontseiluaren 202</w:t>
            </w:r>
            <w:r w:rsidR="00EC2714" w:rsidRPr="00FE03F0">
              <w:rPr>
                <w:rFonts w:ascii="Lato Light" w:hAnsi="Lato Light" w:cs="Arial"/>
                <w:color w:val="000000"/>
                <w:sz w:val="21"/>
                <w:szCs w:val="21"/>
              </w:rPr>
              <w:t>4</w:t>
            </w:r>
            <w:r w:rsidRPr="00FE03F0">
              <w:rPr>
                <w:rFonts w:ascii="Lato Light" w:hAnsi="Lato Light" w:cs="Arial"/>
                <w:color w:val="000000"/>
                <w:sz w:val="21"/>
                <w:szCs w:val="21"/>
              </w:rPr>
              <w:t>ko XXXaren XX(e)</w:t>
            </w:r>
            <w:proofErr w:type="spellStart"/>
            <w:r w:rsidRPr="00FE03F0">
              <w:rPr>
                <w:rFonts w:ascii="Lato Light" w:hAnsi="Lato Light" w:cs="Arial"/>
                <w:color w:val="000000"/>
                <w:sz w:val="21"/>
                <w:szCs w:val="21"/>
              </w:rPr>
              <w:t>ko</w:t>
            </w:r>
            <w:proofErr w:type="spellEnd"/>
            <w:r w:rsidRPr="00FE03F0">
              <w:rPr>
                <w:rFonts w:ascii="Lato Light" w:hAnsi="Lato Light" w:cs="Arial"/>
                <w:color w:val="000000"/>
                <w:sz w:val="21"/>
                <w:szCs w:val="21"/>
              </w:rPr>
              <w:t xml:space="preserve"> erabakia dela bide.</w:t>
            </w:r>
          </w:p>
        </w:tc>
        <w:tc>
          <w:tcPr>
            <w:tcW w:w="4590" w:type="dxa"/>
          </w:tcPr>
          <w:p w14:paraId="0798F597" w14:textId="58A7CB9D" w:rsidR="0026762D" w:rsidRPr="00FE03F0" w:rsidRDefault="008F0AC5" w:rsidP="00F11B7B">
            <w:pPr>
              <w:spacing w:before="120" w:after="120" w:line="240" w:lineRule="auto"/>
              <w:jc w:val="both"/>
              <w:rPr>
                <w:rFonts w:ascii="Lato Light" w:hAnsi="Lato Light" w:cs="Arial"/>
                <w:color w:val="000000" w:themeColor="text1"/>
                <w:sz w:val="21"/>
                <w:szCs w:val="21"/>
                <w:lang w:val="es-ES"/>
              </w:rPr>
            </w:pPr>
            <w:r w:rsidRPr="00FE03F0">
              <w:rPr>
                <w:rFonts w:ascii="Lato Light" w:hAnsi="Lato Light" w:cs="Arial"/>
                <w:color w:val="000000" w:themeColor="text1"/>
                <w:sz w:val="21"/>
                <w:szCs w:val="21"/>
                <w:lang w:val="es-ES"/>
              </w:rPr>
              <w:t xml:space="preserve">Y de otra, </w:t>
            </w:r>
            <w:r w:rsidR="00EC2714" w:rsidRPr="00FE03F0">
              <w:rPr>
                <w:rFonts w:ascii="Lato Light" w:hAnsi="Lato Light" w:cs="Arial"/>
                <w:color w:val="000000" w:themeColor="text1"/>
                <w:sz w:val="21"/>
                <w:szCs w:val="21"/>
                <w:lang w:val="es-ES"/>
              </w:rPr>
              <w:t>el</w:t>
            </w:r>
            <w:r w:rsidRPr="00FE03F0">
              <w:rPr>
                <w:rFonts w:ascii="Lato Light" w:hAnsi="Lato Light" w:cs="Arial"/>
                <w:color w:val="000000" w:themeColor="text1"/>
                <w:sz w:val="21"/>
                <w:szCs w:val="21"/>
                <w:lang w:val="es-ES"/>
              </w:rPr>
              <w:t xml:space="preserve"> Sr. Do</w:t>
            </w:r>
            <w:r w:rsidR="00EC2714" w:rsidRPr="00FE03F0">
              <w:rPr>
                <w:rFonts w:ascii="Lato Light" w:hAnsi="Lato Light" w:cs="Arial"/>
                <w:color w:val="000000" w:themeColor="text1"/>
                <w:sz w:val="21"/>
                <w:szCs w:val="21"/>
                <w:lang w:val="es-ES"/>
              </w:rPr>
              <w:t>n Alberto Martinez Ruiz</w:t>
            </w:r>
            <w:r w:rsidRPr="00FE03F0">
              <w:rPr>
                <w:rFonts w:ascii="Lato Light" w:hAnsi="Lato Light" w:cs="Arial"/>
                <w:color w:val="000000" w:themeColor="text1"/>
                <w:sz w:val="21"/>
                <w:szCs w:val="21"/>
                <w:lang w:val="es-ES"/>
              </w:rPr>
              <w:t>, Consejer</w:t>
            </w:r>
            <w:r w:rsidR="00EC2714" w:rsidRPr="00FE03F0">
              <w:rPr>
                <w:rFonts w:ascii="Lato Light" w:hAnsi="Lato Light" w:cs="Arial"/>
                <w:color w:val="000000" w:themeColor="text1"/>
                <w:sz w:val="21"/>
                <w:szCs w:val="21"/>
                <w:lang w:val="es-ES"/>
              </w:rPr>
              <w:t>o</w:t>
            </w:r>
            <w:r w:rsidRPr="00FE03F0">
              <w:rPr>
                <w:rFonts w:ascii="Lato Light" w:hAnsi="Lato Light" w:cs="Arial"/>
                <w:color w:val="000000" w:themeColor="text1"/>
                <w:sz w:val="21"/>
                <w:szCs w:val="21"/>
                <w:lang w:val="es-ES"/>
              </w:rPr>
              <w:t xml:space="preserve"> de Salud del Gobierno Vasco, facultada para este acto por Acuerdo de Consejo de Gobierno de xx de xxx de 202</w:t>
            </w:r>
            <w:r w:rsidR="00EC2714" w:rsidRPr="00FE03F0">
              <w:rPr>
                <w:rFonts w:ascii="Lato Light" w:hAnsi="Lato Light" w:cs="Arial"/>
                <w:color w:val="000000" w:themeColor="text1"/>
                <w:sz w:val="21"/>
                <w:szCs w:val="21"/>
                <w:lang w:val="es-ES"/>
              </w:rPr>
              <w:t>4</w:t>
            </w:r>
            <w:r w:rsidRPr="00FE03F0">
              <w:rPr>
                <w:rFonts w:ascii="Lato Light" w:hAnsi="Lato Light" w:cs="Arial"/>
                <w:color w:val="000000" w:themeColor="text1"/>
                <w:sz w:val="21"/>
                <w:szCs w:val="21"/>
                <w:lang w:val="es-ES"/>
              </w:rPr>
              <w:t>.</w:t>
            </w:r>
          </w:p>
        </w:tc>
      </w:tr>
      <w:tr w:rsidR="0026762D" w:rsidRPr="00FE03F0" w14:paraId="6007E697" w14:textId="77777777" w:rsidTr="003D62B5">
        <w:tc>
          <w:tcPr>
            <w:tcW w:w="4590" w:type="dxa"/>
          </w:tcPr>
          <w:p w14:paraId="65B96008" w14:textId="77777777" w:rsidR="00D914A0" w:rsidRPr="00FE03F0" w:rsidRDefault="00F32903" w:rsidP="003D30A6">
            <w:pPr>
              <w:spacing w:before="120" w:after="120" w:line="240" w:lineRule="auto"/>
              <w:jc w:val="both"/>
              <w:rPr>
                <w:rFonts w:ascii="Lato Light" w:hAnsi="Lato Light" w:cs="Arial"/>
                <w:sz w:val="21"/>
                <w:szCs w:val="21"/>
              </w:rPr>
            </w:pPr>
            <w:r w:rsidRPr="00FE03F0">
              <w:rPr>
                <w:rFonts w:ascii="Lato Light" w:hAnsi="Lato Light" w:cs="Arial"/>
                <w:sz w:val="21"/>
                <w:szCs w:val="21"/>
              </w:rPr>
              <w:t>Alderdiek beharrezko gaitasun juridikoa aintzatesten dute hitzarmen hau sinatzeko, eta hori dela bide,</w:t>
            </w:r>
          </w:p>
        </w:tc>
        <w:tc>
          <w:tcPr>
            <w:tcW w:w="4590" w:type="dxa"/>
          </w:tcPr>
          <w:p w14:paraId="13A5F07F" w14:textId="77777777" w:rsidR="0026762D" w:rsidRPr="00FE03F0" w:rsidRDefault="008F0AC5" w:rsidP="003D30A6">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Las partes se reconocen la capacidad jurídica necesaria para suscribir el presente Convenio y en su virtud</w:t>
            </w:r>
          </w:p>
        </w:tc>
      </w:tr>
      <w:tr w:rsidR="008F0AC5" w:rsidRPr="00FE03F0" w14:paraId="17D58015" w14:textId="77777777" w:rsidTr="003D62B5">
        <w:tc>
          <w:tcPr>
            <w:tcW w:w="4590" w:type="dxa"/>
          </w:tcPr>
          <w:p w14:paraId="2A262060" w14:textId="77777777" w:rsidR="008F0AC5" w:rsidRPr="00FE03F0" w:rsidRDefault="008F0AC5" w:rsidP="003D30A6">
            <w:pPr>
              <w:spacing w:before="120" w:after="120" w:line="240" w:lineRule="auto"/>
              <w:jc w:val="both"/>
              <w:rPr>
                <w:rFonts w:ascii="Lato Light" w:hAnsi="Lato Light" w:cs="Arial"/>
                <w:sz w:val="21"/>
                <w:szCs w:val="21"/>
              </w:rPr>
            </w:pPr>
            <w:bookmarkStart w:id="0" w:name="_Hlk110424274"/>
          </w:p>
        </w:tc>
        <w:tc>
          <w:tcPr>
            <w:tcW w:w="4590" w:type="dxa"/>
          </w:tcPr>
          <w:p w14:paraId="13B4BD79" w14:textId="77777777" w:rsidR="008F0AC5" w:rsidRPr="00FE03F0" w:rsidRDefault="008F0AC5" w:rsidP="003D30A6">
            <w:pPr>
              <w:spacing w:before="120" w:after="120" w:line="240" w:lineRule="auto"/>
              <w:jc w:val="both"/>
              <w:rPr>
                <w:rFonts w:ascii="Lato Light" w:hAnsi="Lato Light"/>
                <w:sz w:val="21"/>
                <w:szCs w:val="21"/>
                <w:lang w:val="es-ES"/>
              </w:rPr>
            </w:pPr>
          </w:p>
        </w:tc>
      </w:tr>
      <w:bookmarkEnd w:id="0"/>
      <w:tr w:rsidR="0026762D" w:rsidRPr="00FE03F0" w14:paraId="7AB4924E" w14:textId="77777777" w:rsidTr="003D62B5">
        <w:tc>
          <w:tcPr>
            <w:tcW w:w="4590" w:type="dxa"/>
          </w:tcPr>
          <w:p w14:paraId="749F7726" w14:textId="77777777" w:rsidR="003D30A6" w:rsidRPr="00FE03F0" w:rsidRDefault="002439E7" w:rsidP="002466A3">
            <w:pPr>
              <w:spacing w:before="120" w:after="0" w:line="240" w:lineRule="auto"/>
              <w:jc w:val="center"/>
              <w:rPr>
                <w:rFonts w:ascii="Lato Light" w:hAnsi="Lato Light"/>
                <w:b/>
                <w:bCs/>
                <w:sz w:val="21"/>
                <w:szCs w:val="21"/>
              </w:rPr>
            </w:pPr>
            <w:r w:rsidRPr="00FE03F0">
              <w:rPr>
                <w:rFonts w:ascii="Lato Light" w:hAnsi="Lato Light"/>
                <w:b/>
                <w:bCs/>
                <w:sz w:val="21"/>
                <w:szCs w:val="21"/>
              </w:rPr>
              <w:t>ADIERAZI DUTE</w:t>
            </w:r>
          </w:p>
          <w:p w14:paraId="24AADE9F" w14:textId="77777777" w:rsidR="00B37D4A" w:rsidRPr="00FE03F0" w:rsidRDefault="00B37D4A" w:rsidP="002466A3">
            <w:pPr>
              <w:spacing w:before="120" w:after="0" w:line="240" w:lineRule="auto"/>
              <w:jc w:val="center"/>
              <w:rPr>
                <w:rFonts w:ascii="Lato Light" w:hAnsi="Lato Light"/>
                <w:b/>
                <w:sz w:val="21"/>
                <w:szCs w:val="21"/>
              </w:rPr>
            </w:pPr>
          </w:p>
        </w:tc>
        <w:tc>
          <w:tcPr>
            <w:tcW w:w="4590" w:type="dxa"/>
          </w:tcPr>
          <w:p w14:paraId="4A2B504E" w14:textId="77777777" w:rsidR="0026762D" w:rsidRPr="00FE03F0" w:rsidRDefault="002439E7" w:rsidP="00841D52">
            <w:pPr>
              <w:spacing w:before="120" w:after="120" w:line="240" w:lineRule="auto"/>
              <w:jc w:val="center"/>
              <w:rPr>
                <w:rFonts w:ascii="Lato Light" w:hAnsi="Lato Light"/>
                <w:b/>
                <w:sz w:val="21"/>
                <w:szCs w:val="21"/>
                <w:lang w:val="es-ES"/>
              </w:rPr>
            </w:pPr>
            <w:r w:rsidRPr="00FE03F0">
              <w:rPr>
                <w:rFonts w:ascii="Lato Light" w:hAnsi="Lato Light"/>
                <w:b/>
                <w:sz w:val="21"/>
                <w:szCs w:val="21"/>
                <w:lang w:val="es-ES"/>
              </w:rPr>
              <w:t>MANIFIESTAN</w:t>
            </w:r>
          </w:p>
        </w:tc>
      </w:tr>
      <w:tr w:rsidR="008F0AC5" w:rsidRPr="00FE03F0" w14:paraId="28F46123" w14:textId="77777777" w:rsidTr="00E70488">
        <w:tc>
          <w:tcPr>
            <w:tcW w:w="4590" w:type="dxa"/>
          </w:tcPr>
          <w:p w14:paraId="7C5DAF98" w14:textId="77777777" w:rsidR="008F0AC5" w:rsidRPr="00FE03F0" w:rsidRDefault="00F32903" w:rsidP="00E70488">
            <w:pPr>
              <w:spacing w:before="120" w:after="120" w:line="240" w:lineRule="auto"/>
              <w:jc w:val="both"/>
              <w:rPr>
                <w:rFonts w:ascii="Lato Light" w:hAnsi="Lato Light" w:cs="Arial"/>
                <w:sz w:val="21"/>
                <w:szCs w:val="21"/>
              </w:rPr>
            </w:pPr>
            <w:r w:rsidRPr="00FE03F0">
              <w:rPr>
                <w:rFonts w:ascii="Lato Light" w:hAnsi="Lato Light" w:cs="Arial"/>
                <w:b/>
                <w:bCs/>
                <w:sz w:val="21"/>
                <w:szCs w:val="21"/>
                <w:u w:val="single"/>
              </w:rPr>
              <w:t>Lehena.</w:t>
            </w:r>
            <w:r w:rsidRPr="00FE03F0">
              <w:rPr>
                <w:rFonts w:ascii="Lato Light" w:hAnsi="Lato Light" w:cs="Arial"/>
                <w:b/>
                <w:bCs/>
                <w:sz w:val="21"/>
                <w:szCs w:val="21"/>
              </w:rPr>
              <w:t xml:space="preserve"> –</w:t>
            </w:r>
            <w:r w:rsidRPr="00FE03F0">
              <w:rPr>
                <w:rFonts w:ascii="Lato Light" w:hAnsi="Lato Light" w:cs="Arial"/>
                <w:sz w:val="21"/>
                <w:szCs w:val="21"/>
              </w:rPr>
              <w:t xml:space="preserve"> Gizarte Zerbitzuen abenduaren 5eko 12/2008 Legeak, 46.1. artikuluan, honela definitzen du arreta soziosanitarioa: osasun-arazo larriak direla-eta, edo eginkizunen arloko mugak direla-eta, eta/edo gizartetik bazterturik geratzeko arriskua dela-eta, pertsona batzuek behar dituzten zainketek osatzen dute arreta soziosanitarioa, osasun-arreta eta gizarte-arreta aldi berean biltzen dituena, koordinatua eta egonkorra, arreta jarraituaren printzipioarekin bat datorrena.</w:t>
            </w:r>
          </w:p>
        </w:tc>
        <w:tc>
          <w:tcPr>
            <w:tcW w:w="4590" w:type="dxa"/>
          </w:tcPr>
          <w:p w14:paraId="312664C3"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b/>
                <w:bCs/>
                <w:sz w:val="21"/>
                <w:szCs w:val="21"/>
                <w:u w:val="single"/>
                <w:lang w:val="es-ES"/>
              </w:rPr>
              <w:t>Primero.</w:t>
            </w:r>
            <w:r w:rsidRPr="00FE03F0">
              <w:rPr>
                <w:rFonts w:ascii="Lato Light" w:hAnsi="Lato Light"/>
                <w:sz w:val="21"/>
                <w:szCs w:val="21"/>
                <w:lang w:val="es-ES"/>
              </w:rPr>
              <w:t xml:space="preserve"> – La Ley 12/2008, de 5 de diciembre, de Servicios Sociales define en su artículo 46.1 la atención sociosanitaria como el conjunto de cuidados destinados a las personas que, por causa de graves problemas de salud o limitaciones funcionales y/o de riesgo de exclusión social, necesitan una atención sanitaria y social simultánea, coordinada y estable, ajustada al principio de continuidad de la atención.</w:t>
            </w:r>
          </w:p>
        </w:tc>
      </w:tr>
      <w:tr w:rsidR="008F0AC5" w:rsidRPr="00FE03F0" w14:paraId="6885FDFE" w14:textId="77777777" w:rsidTr="00E70488">
        <w:tc>
          <w:tcPr>
            <w:tcW w:w="4590" w:type="dxa"/>
          </w:tcPr>
          <w:p w14:paraId="423F3C74" w14:textId="77777777" w:rsidR="008F0AC5" w:rsidRPr="00FE03F0" w:rsidRDefault="00F32903" w:rsidP="00E70488">
            <w:pPr>
              <w:spacing w:before="120" w:after="120" w:line="240" w:lineRule="auto"/>
              <w:jc w:val="both"/>
              <w:rPr>
                <w:rFonts w:ascii="Lato Light" w:hAnsi="Lato Light" w:cs="Arial"/>
                <w:sz w:val="21"/>
                <w:szCs w:val="21"/>
              </w:rPr>
            </w:pPr>
            <w:r w:rsidRPr="00FE03F0">
              <w:rPr>
                <w:rFonts w:ascii="Lato Light" w:hAnsi="Lato Light" w:cs="Arial"/>
                <w:b/>
                <w:bCs/>
                <w:sz w:val="21"/>
                <w:szCs w:val="21"/>
                <w:u w:val="single"/>
              </w:rPr>
              <w:t>Bigarrena.</w:t>
            </w:r>
            <w:r w:rsidRPr="00FE03F0">
              <w:rPr>
                <w:rFonts w:ascii="Lato Light" w:hAnsi="Lato Light" w:cs="Arial"/>
                <w:sz w:val="21"/>
                <w:szCs w:val="21"/>
              </w:rPr>
              <w:t xml:space="preserve"> </w:t>
            </w:r>
            <w:r w:rsidRPr="00FE03F0">
              <w:rPr>
                <w:rFonts w:ascii="Lato Light" w:hAnsi="Lato Light" w:cs="Arial"/>
                <w:b/>
                <w:bCs/>
                <w:sz w:val="21"/>
                <w:szCs w:val="21"/>
              </w:rPr>
              <w:t>–</w:t>
            </w:r>
            <w:r w:rsidRPr="00FE03F0">
              <w:rPr>
                <w:rFonts w:ascii="Lato Light" w:hAnsi="Lato Light" w:cs="Arial"/>
                <w:sz w:val="21"/>
                <w:szCs w:val="21"/>
              </w:rPr>
              <w:t xml:space="preserve"> Autonomia Erkidegoko Erakunde Erkideen eta bertako Lurralde Historikoetako Foru Organoen arteko harremanei buruzko azaroaren 25eko 27/1983 Legearen 6. eta 7. </w:t>
            </w:r>
            <w:r w:rsidRPr="00FE03F0">
              <w:rPr>
                <w:rFonts w:ascii="Lato Light" w:hAnsi="Lato Light" w:cs="Arial"/>
                <w:sz w:val="21"/>
                <w:szCs w:val="21"/>
              </w:rPr>
              <w:lastRenderedPageBreak/>
              <w:t>artikuluek hauxe ezartzen dute: lehenengoei osasun-laguntzarekin zerikusia duten gaien eskumen esklusiboa dagokie; bigarrenei, beren lurraldearen barruan, gizarte-laguntzaren arloko erakunde erkideen legedia gauzatzea.</w:t>
            </w:r>
          </w:p>
        </w:tc>
        <w:tc>
          <w:tcPr>
            <w:tcW w:w="4590" w:type="dxa"/>
          </w:tcPr>
          <w:p w14:paraId="0EFF0596"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b/>
                <w:bCs/>
                <w:sz w:val="21"/>
                <w:szCs w:val="21"/>
                <w:u w:val="single"/>
                <w:lang w:val="es-ES"/>
              </w:rPr>
              <w:lastRenderedPageBreak/>
              <w:t>Segundo.</w:t>
            </w:r>
            <w:r w:rsidRPr="00FE03F0">
              <w:rPr>
                <w:rFonts w:ascii="Lato Light" w:hAnsi="Lato Light"/>
                <w:sz w:val="21"/>
                <w:szCs w:val="21"/>
                <w:lang w:val="es-ES"/>
              </w:rPr>
              <w:t xml:space="preserve"> – Los artículos 6 y 7 de la Ley 27/1983, de 25 de noviembre, de Relaciones entre Instituciones Comunes de la Comunidad Autónoma y los Órganos Forales de sus </w:t>
            </w:r>
            <w:r w:rsidRPr="00FE03F0">
              <w:rPr>
                <w:rFonts w:ascii="Lato Light" w:hAnsi="Lato Light"/>
                <w:sz w:val="21"/>
                <w:szCs w:val="21"/>
                <w:lang w:val="es-ES"/>
              </w:rPr>
              <w:lastRenderedPageBreak/>
              <w:t>Territorios Históricos, establecen que a las primeras corresponde la competencia exclusiva en materias relacionadas con la asistencia sanitaria y a los segundos, dentro de su territorio, la ejecución de la legislación de las Instituciones Comunes en materia de Asistencia Social.</w:t>
            </w:r>
          </w:p>
        </w:tc>
      </w:tr>
      <w:tr w:rsidR="008F0AC5" w:rsidRPr="00FE03F0" w14:paraId="2B84E3CF" w14:textId="77777777" w:rsidTr="00E70488">
        <w:tc>
          <w:tcPr>
            <w:tcW w:w="4590" w:type="dxa"/>
          </w:tcPr>
          <w:p w14:paraId="776DE372" w14:textId="77777777" w:rsidR="008F0AC5" w:rsidRPr="00FE03F0" w:rsidRDefault="00F32903"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lastRenderedPageBreak/>
              <w:t>Euskadiko Antolamendu Sanitarioaren 8/1997 Legeak ezarritakoaren arabera, EAEko osasun administrazioari dagokio osasun publikoa oro har babestea, prebentzio-neurrien bidez, osasuna sustatzea, banakako osasun-prestazioak ematea eta prestazio horiek emateko baliabide egokiak bermatzea.</w:t>
            </w:r>
          </w:p>
        </w:tc>
        <w:tc>
          <w:tcPr>
            <w:tcW w:w="4590" w:type="dxa"/>
          </w:tcPr>
          <w:p w14:paraId="4DBB7503"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En virtud de la dispuesto por la Ley 8/1997, de Ordenación Sanitaria de Euskadi compete a la Administración Sanitaria Vasca garantizar la tutela general de la salud pública a través de medidas preventivas, de promoción de la salud y de prestaciones sanitarias individuales, así como garantizar un dispositivo adecuado de medios para la provisión de dichas prestaciones.</w:t>
            </w:r>
          </w:p>
        </w:tc>
      </w:tr>
      <w:tr w:rsidR="008F0AC5" w:rsidRPr="00FE03F0" w14:paraId="16DCAC76" w14:textId="77777777" w:rsidTr="00E70488">
        <w:tc>
          <w:tcPr>
            <w:tcW w:w="4590" w:type="dxa"/>
          </w:tcPr>
          <w:p w14:paraId="24244F5F" w14:textId="77777777" w:rsidR="008F0AC5" w:rsidRPr="00FE03F0" w:rsidRDefault="00F32903"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Bestalde, Gizarte Zerbitzuei buruzko abenduaren 5eko 12/2008 Legearen arabera, Gizarte Zerbitzuen Euskal Sistemaren prestazio eta zerbitzuen zorroari buruzko urriaren 6ko 185/2015 Dekretu bidez garatutakoa, foru-aldundiei dagokie bigarren mailako arretako gizarte-zerbitzuak ematea. Zerbitzu horiek bazterkeria, mendekotasun eta babesgabetasun egoeren ondoriozko gizarte-premiak asetzen dituzte.</w:t>
            </w:r>
          </w:p>
        </w:tc>
        <w:tc>
          <w:tcPr>
            <w:tcW w:w="4590" w:type="dxa"/>
          </w:tcPr>
          <w:p w14:paraId="2005BAD1"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Por su parte, de acuerdo con la Ley 12/2008, de 5 de diciembre, de Servicios Sociales, desarrollada por el Decreto 185/2015, de 6 de octubre, de Cartera de Prestaciones y Servicios del Sistema Vasco de Servicios Sociales, compete a las Diputaciones Forales la provisión de los servicios sociales de atención secundaria que dan cobertura a las necesidades sociales derivadas de las situaciones de exclusión, dependencia o desprotección.</w:t>
            </w:r>
          </w:p>
        </w:tc>
      </w:tr>
      <w:tr w:rsidR="008F0AC5" w:rsidRPr="00FE03F0" w14:paraId="5B6DB196" w14:textId="77777777" w:rsidTr="00E70488">
        <w:tc>
          <w:tcPr>
            <w:tcW w:w="4590" w:type="dxa"/>
          </w:tcPr>
          <w:p w14:paraId="2AD0D7C0" w14:textId="77777777" w:rsidR="008F0AC5" w:rsidRPr="00FE03F0" w:rsidRDefault="00F32903" w:rsidP="00E70488">
            <w:pPr>
              <w:spacing w:before="120" w:after="120" w:line="240" w:lineRule="auto"/>
              <w:jc w:val="both"/>
              <w:rPr>
                <w:rFonts w:ascii="Lato Light" w:hAnsi="Lato Light" w:cs="Arial"/>
                <w:sz w:val="21"/>
                <w:szCs w:val="21"/>
              </w:rPr>
            </w:pPr>
            <w:r w:rsidRPr="00FE03F0">
              <w:rPr>
                <w:rFonts w:ascii="Lato Light" w:hAnsi="Lato Light" w:cs="Arial"/>
                <w:b/>
                <w:bCs/>
                <w:sz w:val="21"/>
                <w:szCs w:val="21"/>
              </w:rPr>
              <w:t>Hirugarrena.</w:t>
            </w:r>
            <w:r w:rsidRPr="00FE03F0">
              <w:rPr>
                <w:rFonts w:ascii="Lato Light" w:hAnsi="Lato Light" w:cs="Arial"/>
                <w:sz w:val="21"/>
                <w:szCs w:val="21"/>
              </w:rPr>
              <w:t xml:space="preserve"> Arreta soziosanitarioari dagokionez, 12/2008 Legearen 56.3. artikuluak, finantza-lankidetzako formulen artean, arreta soziosanitarioko finantzazioa xede horretarako erabakitzen dituzten hitzarmenen bidez egin daitekeela ezartzen du, administrazio publikoak elkarrekin arituz</w:t>
            </w:r>
          </w:p>
        </w:tc>
        <w:tc>
          <w:tcPr>
            <w:tcW w:w="4590" w:type="dxa"/>
          </w:tcPr>
          <w:p w14:paraId="28F1B306"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b/>
                <w:bCs/>
                <w:sz w:val="21"/>
                <w:szCs w:val="21"/>
                <w:u w:val="single"/>
                <w:lang w:val="es-ES"/>
              </w:rPr>
              <w:t>Tercero.</w:t>
            </w:r>
            <w:r w:rsidRPr="00FE03F0">
              <w:rPr>
                <w:rFonts w:ascii="Lato Light" w:hAnsi="Lato Light"/>
                <w:sz w:val="21"/>
                <w:szCs w:val="21"/>
                <w:lang w:val="es-ES"/>
              </w:rPr>
              <w:t xml:space="preserve"> – En lo que respecta a la atención sociosanitaria, el artículo 56.3 de la Ley 12/2008 establece, entre las fórmulas de colaboración financiera, que la financiación de la atención sociosanitaria podrá realizarse conjuntamente entre las administraciones públicas concernidas mediante los convenios que acuerden a tal fin.</w:t>
            </w:r>
          </w:p>
        </w:tc>
      </w:tr>
      <w:tr w:rsidR="008F0AC5" w:rsidRPr="00FE03F0" w14:paraId="78AB6CB4" w14:textId="77777777" w:rsidTr="00E70488">
        <w:tc>
          <w:tcPr>
            <w:tcW w:w="4590" w:type="dxa"/>
          </w:tcPr>
          <w:p w14:paraId="1A42C17A" w14:textId="77777777" w:rsidR="008F0AC5" w:rsidRPr="00FE03F0" w:rsidRDefault="00F32903"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Halaber, 56. artikuluko 5. atalean ezartzen da EAEko administrazio publikoek euren artean eta beste erakunde publikoekin izandako lankidetza besteak beste lankidetza-hitzarmenen bidez gauzatuko dela.</w:t>
            </w:r>
          </w:p>
        </w:tc>
        <w:tc>
          <w:tcPr>
            <w:tcW w:w="4590" w:type="dxa"/>
          </w:tcPr>
          <w:p w14:paraId="0E053413"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Asimismo, en el apartado 5 del artículo 56 se prevé que la colaboración de las administraciones públicas vascas entre sí y con otras entidades públicas se instrumentará, entre otras fórmulas, a través de convenios de colaboración.</w:t>
            </w:r>
          </w:p>
        </w:tc>
      </w:tr>
      <w:tr w:rsidR="008F0AC5" w:rsidRPr="00FE03F0" w14:paraId="2BACBB6E" w14:textId="77777777" w:rsidTr="00E70488">
        <w:tc>
          <w:tcPr>
            <w:tcW w:w="4590" w:type="dxa"/>
          </w:tcPr>
          <w:p w14:paraId="6376313F" w14:textId="77777777" w:rsidR="008F0AC5" w:rsidRPr="00FE03F0" w:rsidRDefault="00F32903" w:rsidP="00E70488">
            <w:pPr>
              <w:spacing w:before="120" w:after="120" w:line="240" w:lineRule="auto"/>
              <w:jc w:val="both"/>
              <w:rPr>
                <w:rFonts w:ascii="Lato Light" w:hAnsi="Lato Light" w:cs="Arial"/>
                <w:sz w:val="21"/>
                <w:szCs w:val="21"/>
              </w:rPr>
            </w:pPr>
            <w:r w:rsidRPr="00FE03F0">
              <w:rPr>
                <w:rFonts w:ascii="Lato Light" w:hAnsi="Lato Light" w:cs="Arial"/>
                <w:b/>
                <w:bCs/>
                <w:sz w:val="21"/>
                <w:szCs w:val="21"/>
              </w:rPr>
              <w:t>Laugarrena.</w:t>
            </w:r>
            <w:r w:rsidR="00B6089F" w:rsidRPr="00FE03F0">
              <w:rPr>
                <w:rFonts w:ascii="Lato Light" w:hAnsi="Lato Light" w:cs="Arial"/>
                <w:sz w:val="21"/>
                <w:szCs w:val="21"/>
              </w:rPr>
              <w:t xml:space="preserve"> </w:t>
            </w:r>
            <w:r w:rsidRPr="00FE03F0">
              <w:rPr>
                <w:rFonts w:ascii="Lato Light" w:hAnsi="Lato Light" w:cs="Arial"/>
                <w:sz w:val="21"/>
                <w:szCs w:val="21"/>
              </w:rPr>
              <w:t xml:space="preserve">– Gizarte Zerbitzuei buruzko 12/2008 Legea argitaratzeak eta EAEko Arreta Soziosanitarioaren Gidalerroak egiteko Esparru Dokumentua (2011) onartzeak </w:t>
            </w:r>
            <w:r w:rsidRPr="00FE03F0">
              <w:rPr>
                <w:rFonts w:ascii="Lato Light" w:hAnsi="Lato Light" w:cs="Arial"/>
                <w:sz w:val="21"/>
                <w:szCs w:val="21"/>
              </w:rPr>
              <w:lastRenderedPageBreak/>
              <w:t>definitzen dute EAEn arreta soziosanitarioa emateko jarduera-esparrua. Ondoren, Arreta Soziosanitarioko Euskal Kontseiluak berretsitako dokumentu estrategikoetan garatu da esparru hori: Euskadiko Arreta Soziosanitarioaren Ildo Estrategikoak 2013-2016, Euskadiko Arreta Soziosanitarioaren Lehentasun Estrategikoak 2017-2020 eta, estrategia berriena, Euskadiko Arreta Soziosanitarioko Estrategia 2021-2024.</w:t>
            </w:r>
          </w:p>
        </w:tc>
        <w:tc>
          <w:tcPr>
            <w:tcW w:w="4590" w:type="dxa"/>
          </w:tcPr>
          <w:p w14:paraId="484C2177"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b/>
                <w:bCs/>
                <w:sz w:val="21"/>
                <w:szCs w:val="21"/>
                <w:u w:val="single"/>
                <w:lang w:val="es-ES"/>
              </w:rPr>
              <w:lastRenderedPageBreak/>
              <w:t>Cuarto</w:t>
            </w:r>
            <w:r w:rsidRPr="00FE03F0">
              <w:rPr>
                <w:rFonts w:ascii="Lato Light" w:hAnsi="Lato Light"/>
                <w:sz w:val="21"/>
                <w:szCs w:val="21"/>
                <w:lang w:val="es-ES"/>
              </w:rPr>
              <w:t xml:space="preserve">.– La publicación de la Ley 12/2008 de Servicios Sociales y la aprobación del Documento Marco para elaborar las Directrices de la Atención Sociosanitaria en la </w:t>
            </w:r>
            <w:r w:rsidRPr="00FE03F0">
              <w:rPr>
                <w:rFonts w:ascii="Lato Light" w:hAnsi="Lato Light"/>
                <w:sz w:val="21"/>
                <w:szCs w:val="21"/>
                <w:lang w:val="es-ES"/>
              </w:rPr>
              <w:lastRenderedPageBreak/>
              <w:t>CAPV (2011) definen el marco de actuación para la atención sociosanitaria en Euskadi que ha tenido desarrollo posterior en los diferentes documentos estratégicos ratificados por el Consejo Vasco de Atención Sociosanitaria: Líneas estratégicas para la Atención sociosanitaria en Euskadi 2013-2016, Prioridades Estratégicas de Atención Sociosanitaria, Euskadi 2017-2020 y la más reciente Estrategia de Atención Sociosanitaria de Euskadi, 2020-2024.</w:t>
            </w:r>
          </w:p>
        </w:tc>
      </w:tr>
      <w:tr w:rsidR="008F0AC5" w:rsidRPr="00FE03F0" w14:paraId="65ECE184" w14:textId="77777777" w:rsidTr="00E70488">
        <w:tc>
          <w:tcPr>
            <w:tcW w:w="4590" w:type="dxa"/>
          </w:tcPr>
          <w:p w14:paraId="1C9F45B4" w14:textId="77777777" w:rsidR="008F0AC5"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b/>
                <w:bCs/>
                <w:sz w:val="21"/>
                <w:szCs w:val="21"/>
              </w:rPr>
              <w:lastRenderedPageBreak/>
              <w:t>Bosgarrena.–</w:t>
            </w:r>
            <w:r w:rsidRPr="00FE03F0">
              <w:rPr>
                <w:rFonts w:ascii="Lato Light" w:hAnsi="Lato Light" w:cs="Arial"/>
                <w:sz w:val="21"/>
                <w:szCs w:val="21"/>
              </w:rPr>
              <w:t xml:space="preserve"> Gizarte Zerbitzuei buruzko 12/2008 Legearen 46.1 atalean berariaz jasotzen denez, arreta soziosanitarioak honako hauek hartuko ditu: osasun-arazo larriak direla-eta, edo eginkizunen arloko mugak direla-eta, eta/edo gizartetik bazterturik geratzeko arriskua dela-eta, pertsona batzuek behar dituzten zainketak hartzen ditu arreta soziosanitarioak, osasun-arreta eta gizarte-arreta aldi berean biltzen dituena, koordinatua eta egonkorra, arreta jarraituaren printzipioarekin bat datorrena.</w:t>
            </w:r>
          </w:p>
        </w:tc>
        <w:tc>
          <w:tcPr>
            <w:tcW w:w="4590" w:type="dxa"/>
          </w:tcPr>
          <w:p w14:paraId="2541BC98"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b/>
                <w:bCs/>
                <w:sz w:val="21"/>
                <w:szCs w:val="21"/>
                <w:u w:val="single"/>
                <w:lang w:val="es-ES"/>
              </w:rPr>
              <w:t>Quinto</w:t>
            </w:r>
            <w:proofErr w:type="gramStart"/>
            <w:r w:rsidRPr="00FE03F0">
              <w:rPr>
                <w:rFonts w:ascii="Lato Light" w:hAnsi="Lato Light"/>
                <w:b/>
                <w:bCs/>
                <w:sz w:val="21"/>
                <w:szCs w:val="21"/>
                <w:u w:val="single"/>
                <w:lang w:val="es-ES"/>
              </w:rPr>
              <w:t>.–</w:t>
            </w:r>
            <w:proofErr w:type="gramEnd"/>
            <w:r w:rsidRPr="00FE03F0">
              <w:rPr>
                <w:rFonts w:ascii="Lato Light" w:hAnsi="Lato Light"/>
                <w:sz w:val="21"/>
                <w:szCs w:val="21"/>
                <w:lang w:val="es-ES"/>
              </w:rPr>
              <w:t xml:space="preserve"> El apartado 46.1 de la Ley 12/2008 de Servicios Sociales recoge expresamente que la atención sociosanitaria comprenderá el conjunto de cuidados destinados a personas que por causa de graves problemas de salud o limitaciones funcionales y/o de riesgo de exclusión social, necesitan una atención sanitaria y social simultánea, coordinada y estable, ajustada al principio de la continuidad de la atención.</w:t>
            </w:r>
          </w:p>
        </w:tc>
      </w:tr>
      <w:tr w:rsidR="008F0AC5" w:rsidRPr="00FE03F0" w14:paraId="087655AC" w14:textId="77777777" w:rsidTr="00E70488">
        <w:tc>
          <w:tcPr>
            <w:tcW w:w="4590" w:type="dxa"/>
          </w:tcPr>
          <w:p w14:paraId="4B947E09" w14:textId="77777777" w:rsidR="008F0AC5"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Gizarte Zerbitzuei buruzko 12/2008 Legearen 46.2 atalean arreta soziosanitarioaren esparruan arreta berezia jaso dezaketen kolektiboak sartzen dira, besteak beste:</w:t>
            </w:r>
          </w:p>
        </w:tc>
        <w:tc>
          <w:tcPr>
            <w:tcW w:w="4590" w:type="dxa"/>
          </w:tcPr>
          <w:p w14:paraId="1AB40D7E"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En el apartado 46.2 de la Ley 12/2008 de Servicios Sociales se incluyen los colectivos particularmente susceptibles de ser atendidos en el marco de la atención sociosanitaria, entre los que se encuentran:</w:t>
            </w:r>
          </w:p>
        </w:tc>
      </w:tr>
      <w:tr w:rsidR="008F0AC5" w:rsidRPr="00FE03F0" w14:paraId="3F47E9C4" w14:textId="77777777" w:rsidTr="00E70488">
        <w:tc>
          <w:tcPr>
            <w:tcW w:w="4590" w:type="dxa"/>
          </w:tcPr>
          <w:p w14:paraId="3EC1521E" w14:textId="77777777" w:rsidR="00B6089F" w:rsidRPr="00FE03F0" w:rsidRDefault="00B6089F" w:rsidP="00B6089F">
            <w:pPr>
              <w:spacing w:before="120" w:after="120" w:line="240" w:lineRule="auto"/>
              <w:jc w:val="both"/>
              <w:rPr>
                <w:rFonts w:ascii="Lato Light" w:hAnsi="Lato Light" w:cs="Arial"/>
                <w:sz w:val="21"/>
                <w:szCs w:val="21"/>
              </w:rPr>
            </w:pPr>
            <w:r w:rsidRPr="00FE03F0">
              <w:rPr>
                <w:rFonts w:ascii="Lato Light" w:hAnsi="Lato Light" w:cs="Arial"/>
                <w:sz w:val="21"/>
                <w:szCs w:val="21"/>
              </w:rPr>
              <w:t>•</w:t>
            </w:r>
            <w:r w:rsidRPr="00FE03F0">
              <w:rPr>
                <w:rFonts w:ascii="Lato Light" w:hAnsi="Lato Light" w:cs="Arial"/>
                <w:sz w:val="21"/>
                <w:szCs w:val="21"/>
              </w:rPr>
              <w:tab/>
              <w:t>Mendetasun-egoeran dauden adinekoak eta desgaitasuna duten pertsonak.</w:t>
            </w:r>
          </w:p>
          <w:p w14:paraId="1978304D" w14:textId="77777777" w:rsidR="00B6089F" w:rsidRPr="00FE03F0" w:rsidRDefault="00B6089F" w:rsidP="00B6089F">
            <w:pPr>
              <w:spacing w:before="120" w:after="120" w:line="240" w:lineRule="auto"/>
              <w:jc w:val="both"/>
              <w:rPr>
                <w:rFonts w:ascii="Lato Light" w:hAnsi="Lato Light" w:cs="Arial"/>
                <w:sz w:val="21"/>
                <w:szCs w:val="21"/>
              </w:rPr>
            </w:pPr>
            <w:r w:rsidRPr="00FE03F0">
              <w:rPr>
                <w:rFonts w:ascii="Lato Light" w:hAnsi="Lato Light" w:cs="Arial"/>
                <w:sz w:val="21"/>
                <w:szCs w:val="21"/>
              </w:rPr>
              <w:t>•</w:t>
            </w:r>
            <w:r w:rsidRPr="00FE03F0">
              <w:rPr>
                <w:rFonts w:ascii="Lato Light" w:hAnsi="Lato Light" w:cs="Arial"/>
                <w:sz w:val="21"/>
                <w:szCs w:val="21"/>
              </w:rPr>
              <w:tab/>
              <w:t>Osasun mentaleko arazoak dituzten pertsonak, bereziki gaixotasun mental larria eta kronifikatua dutenak eta droga-mendetasuneko arazoak dituztenak.</w:t>
            </w:r>
          </w:p>
          <w:p w14:paraId="32E1C6ED" w14:textId="77777777" w:rsidR="00B6089F" w:rsidRPr="00FE03F0" w:rsidRDefault="00B6089F" w:rsidP="00B6089F">
            <w:pPr>
              <w:spacing w:before="120" w:after="120" w:line="240" w:lineRule="auto"/>
              <w:jc w:val="both"/>
              <w:rPr>
                <w:rFonts w:ascii="Lato Light" w:hAnsi="Lato Light" w:cs="Arial"/>
                <w:sz w:val="21"/>
                <w:szCs w:val="21"/>
              </w:rPr>
            </w:pPr>
            <w:r w:rsidRPr="00FE03F0">
              <w:rPr>
                <w:rFonts w:ascii="Lato Light" w:hAnsi="Lato Light" w:cs="Arial"/>
                <w:sz w:val="21"/>
                <w:szCs w:val="21"/>
              </w:rPr>
              <w:t>•</w:t>
            </w:r>
            <w:r w:rsidRPr="00FE03F0">
              <w:rPr>
                <w:rFonts w:ascii="Lato Light" w:hAnsi="Lato Light" w:cs="Arial"/>
                <w:sz w:val="21"/>
                <w:szCs w:val="21"/>
              </w:rPr>
              <w:tab/>
              <w:t>Gaixotasun somatiko kronikoak eta/edo baliogabetzaileak dituzten pertsonak.</w:t>
            </w:r>
          </w:p>
          <w:p w14:paraId="1A993A7B" w14:textId="77777777" w:rsidR="00B6089F" w:rsidRPr="00FE03F0" w:rsidRDefault="00B6089F" w:rsidP="00B6089F">
            <w:pPr>
              <w:spacing w:before="120" w:after="120" w:line="240" w:lineRule="auto"/>
              <w:jc w:val="both"/>
              <w:rPr>
                <w:rFonts w:ascii="Lato Light" w:hAnsi="Lato Light" w:cs="Arial"/>
                <w:sz w:val="21"/>
                <w:szCs w:val="21"/>
              </w:rPr>
            </w:pPr>
            <w:r w:rsidRPr="00FE03F0">
              <w:rPr>
                <w:rFonts w:ascii="Lato Light" w:hAnsi="Lato Light" w:cs="Arial"/>
                <w:sz w:val="21"/>
                <w:szCs w:val="21"/>
              </w:rPr>
              <w:t>•</w:t>
            </w:r>
            <w:r w:rsidRPr="00FE03F0">
              <w:rPr>
                <w:rFonts w:ascii="Lato Light" w:hAnsi="Lato Light" w:cs="Arial"/>
                <w:sz w:val="21"/>
                <w:szCs w:val="21"/>
              </w:rPr>
              <w:tab/>
              <w:t>Ospitalean alta eman arren, oraindik autozainketarako autonomia nahikorik ez duten gaixotasunen bat duten pertsonak eta gaixotasun terminalak dituzten pertsonak.</w:t>
            </w:r>
          </w:p>
          <w:p w14:paraId="036545FF" w14:textId="77777777" w:rsidR="00B6089F" w:rsidRPr="00FE03F0" w:rsidRDefault="00B6089F" w:rsidP="00B6089F">
            <w:pPr>
              <w:spacing w:before="120" w:after="0" w:line="240" w:lineRule="auto"/>
              <w:jc w:val="both"/>
              <w:rPr>
                <w:rFonts w:ascii="Lato Light" w:hAnsi="Lato Light" w:cs="Arial"/>
                <w:sz w:val="21"/>
                <w:szCs w:val="21"/>
              </w:rPr>
            </w:pPr>
          </w:p>
          <w:p w14:paraId="5F3AFBC9" w14:textId="77777777" w:rsidR="008F0AC5" w:rsidRPr="00FE03F0" w:rsidRDefault="00B6089F" w:rsidP="00B6089F">
            <w:pPr>
              <w:spacing w:after="120" w:line="240" w:lineRule="auto"/>
              <w:jc w:val="both"/>
              <w:rPr>
                <w:rFonts w:ascii="Lato Light" w:hAnsi="Lato Light" w:cs="Arial"/>
                <w:sz w:val="21"/>
                <w:szCs w:val="21"/>
              </w:rPr>
            </w:pPr>
            <w:r w:rsidRPr="00FE03F0">
              <w:rPr>
                <w:rFonts w:ascii="Lato Light" w:hAnsi="Lato Light" w:cs="Arial"/>
                <w:sz w:val="21"/>
                <w:szCs w:val="21"/>
              </w:rPr>
              <w:t>•</w:t>
            </w:r>
            <w:r w:rsidRPr="00FE03F0">
              <w:rPr>
                <w:rFonts w:ascii="Lato Light" w:hAnsi="Lato Light" w:cs="Arial"/>
                <w:sz w:val="21"/>
                <w:szCs w:val="21"/>
              </w:rPr>
              <w:tab/>
              <w:t>Bazterkeria-arriskuan dauden beste kolektibo batzuetako pertsonak, bereziki babesgabetasun-egoeran edo -arriskuan dauden edo portaera-arazoak dituzten adingabeak, genero-indarkeriaren biktima diren emakumeak edo osasun- eta gizarte-laguntza behar duten etorkinak.</w:t>
            </w:r>
          </w:p>
        </w:tc>
        <w:tc>
          <w:tcPr>
            <w:tcW w:w="4590" w:type="dxa"/>
          </w:tcPr>
          <w:p w14:paraId="74DA380A" w14:textId="77777777" w:rsidR="008F0AC5" w:rsidRPr="00FE03F0" w:rsidRDefault="008F0AC5" w:rsidP="008F0AC5">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w:t>
            </w:r>
            <w:r w:rsidRPr="00FE03F0">
              <w:rPr>
                <w:rFonts w:ascii="Lato Light" w:hAnsi="Lato Light"/>
                <w:sz w:val="21"/>
                <w:szCs w:val="21"/>
                <w:lang w:val="es-ES"/>
              </w:rPr>
              <w:tab/>
              <w:t>Personas mayores en situación de dependencia y personas con discapacidad.</w:t>
            </w:r>
          </w:p>
          <w:p w14:paraId="72A4D8A8" w14:textId="77777777" w:rsidR="008F0AC5" w:rsidRPr="00FE03F0" w:rsidRDefault="008F0AC5" w:rsidP="008F0AC5">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w:t>
            </w:r>
            <w:r w:rsidRPr="00FE03F0">
              <w:rPr>
                <w:rFonts w:ascii="Lato Light" w:hAnsi="Lato Light"/>
                <w:sz w:val="21"/>
                <w:szCs w:val="21"/>
                <w:lang w:val="es-ES"/>
              </w:rPr>
              <w:tab/>
              <w:t>Personas con problemas de salud mental, en particular enfermedad mental grave y cronificada y personas con problemas de drogodependencia.</w:t>
            </w:r>
          </w:p>
          <w:p w14:paraId="39189D24" w14:textId="77777777" w:rsidR="008F0AC5" w:rsidRPr="00FE03F0" w:rsidRDefault="008F0AC5" w:rsidP="008F0AC5">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w:t>
            </w:r>
            <w:r w:rsidRPr="00FE03F0">
              <w:rPr>
                <w:rFonts w:ascii="Lato Light" w:hAnsi="Lato Light"/>
                <w:sz w:val="21"/>
                <w:szCs w:val="21"/>
                <w:lang w:val="es-ES"/>
              </w:rPr>
              <w:tab/>
              <w:t>Personas con enfermedades somáticas crónicas y/o invalidantes.</w:t>
            </w:r>
          </w:p>
          <w:p w14:paraId="00514E84" w14:textId="77777777" w:rsidR="008F0AC5" w:rsidRPr="00FE03F0" w:rsidRDefault="008F0AC5" w:rsidP="008F0AC5">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w:t>
            </w:r>
            <w:r w:rsidRPr="00FE03F0">
              <w:rPr>
                <w:rFonts w:ascii="Lato Light" w:hAnsi="Lato Light"/>
                <w:sz w:val="21"/>
                <w:szCs w:val="21"/>
                <w:lang w:val="es-ES"/>
              </w:rPr>
              <w:tab/>
              <w:t>Personas convalecientes de enfermedades que, aun habiendo sido dadas de alta hospitalaria, todavía no disponen de autonomía suficiente para el autocuidado y personas con enfermedades terminales.</w:t>
            </w:r>
          </w:p>
          <w:p w14:paraId="4A3DC8A9" w14:textId="77777777" w:rsidR="008F0AC5" w:rsidRPr="00FE03F0" w:rsidRDefault="008F0AC5" w:rsidP="008F0AC5">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w:t>
            </w:r>
            <w:r w:rsidRPr="00FE03F0">
              <w:rPr>
                <w:rFonts w:ascii="Lato Light" w:hAnsi="Lato Light"/>
                <w:sz w:val="21"/>
                <w:szCs w:val="21"/>
                <w:lang w:val="es-ES"/>
              </w:rPr>
              <w:tab/>
              <w:t>Personas pertenecientes a otros colectivos en riesgo de exclusión, en particular las personas menores de edad en situación o riesgo de desprotección o con problemas de comportamiento, las mujeres víctimas de violencia de género, o la población inmigrante con necesidad de atención sanitaria y social.</w:t>
            </w:r>
          </w:p>
        </w:tc>
      </w:tr>
      <w:tr w:rsidR="008F0AC5" w:rsidRPr="00FE03F0" w14:paraId="7E1C8855" w14:textId="77777777" w:rsidTr="00E70488">
        <w:tc>
          <w:tcPr>
            <w:tcW w:w="4590" w:type="dxa"/>
          </w:tcPr>
          <w:p w14:paraId="44DFDB6B" w14:textId="77777777" w:rsidR="008F0AC5"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Horrenbestez, arestian zehaztutakoarekin bat, bi alderdiek hitzarmen hau sinatzea erabaki dute, eta hitzarmenak honako xedapenak izango ditu.</w:t>
            </w:r>
          </w:p>
        </w:tc>
        <w:tc>
          <w:tcPr>
            <w:tcW w:w="4590" w:type="dxa"/>
          </w:tcPr>
          <w:p w14:paraId="5AF18231"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Por consiguiente, de conformidad con lo anteriormente expuesto, las partes acuerdan suscribir el presente convenio, el cual se regirá por las siguientes</w:t>
            </w:r>
          </w:p>
        </w:tc>
      </w:tr>
      <w:tr w:rsidR="008F0AC5" w:rsidRPr="00FE03F0" w14:paraId="582E5355" w14:textId="77777777" w:rsidTr="00E70488">
        <w:tc>
          <w:tcPr>
            <w:tcW w:w="4590" w:type="dxa"/>
          </w:tcPr>
          <w:p w14:paraId="27A732B8" w14:textId="77777777" w:rsidR="008F0AC5" w:rsidRPr="00FE03F0" w:rsidRDefault="00B6089F" w:rsidP="00B6089F">
            <w:pPr>
              <w:spacing w:before="120" w:after="120" w:line="240" w:lineRule="auto"/>
              <w:jc w:val="center"/>
              <w:rPr>
                <w:rFonts w:ascii="Lato Light" w:hAnsi="Lato Light" w:cs="Arial"/>
                <w:b/>
                <w:bCs/>
                <w:sz w:val="21"/>
                <w:szCs w:val="21"/>
              </w:rPr>
            </w:pPr>
            <w:r w:rsidRPr="00FE03F0">
              <w:rPr>
                <w:rFonts w:ascii="Lato Light" w:hAnsi="Lato Light" w:cs="Arial"/>
                <w:b/>
                <w:bCs/>
                <w:sz w:val="21"/>
                <w:szCs w:val="21"/>
              </w:rPr>
              <w:t>XEDAPENAK</w:t>
            </w:r>
          </w:p>
        </w:tc>
        <w:tc>
          <w:tcPr>
            <w:tcW w:w="4590" w:type="dxa"/>
          </w:tcPr>
          <w:p w14:paraId="545190D6" w14:textId="77777777" w:rsidR="008F0AC5" w:rsidRPr="00FE03F0" w:rsidRDefault="008F0AC5" w:rsidP="00B6089F">
            <w:pPr>
              <w:spacing w:before="120" w:after="120" w:line="240" w:lineRule="auto"/>
              <w:jc w:val="center"/>
              <w:rPr>
                <w:rFonts w:ascii="Lato Light" w:hAnsi="Lato Light"/>
                <w:b/>
                <w:bCs/>
                <w:sz w:val="21"/>
                <w:szCs w:val="21"/>
                <w:lang w:val="es-ES"/>
              </w:rPr>
            </w:pPr>
            <w:r w:rsidRPr="00FE03F0">
              <w:rPr>
                <w:rFonts w:ascii="Lato Light" w:hAnsi="Lato Light"/>
                <w:b/>
                <w:bCs/>
                <w:sz w:val="21"/>
                <w:szCs w:val="21"/>
                <w:lang w:val="es-ES"/>
              </w:rPr>
              <w:t>ESTIPULACIONES</w:t>
            </w:r>
          </w:p>
        </w:tc>
      </w:tr>
      <w:tr w:rsidR="008F0AC5" w:rsidRPr="00FE03F0" w14:paraId="5AEF1DC9" w14:textId="77777777" w:rsidTr="00E70488">
        <w:tc>
          <w:tcPr>
            <w:tcW w:w="4590" w:type="dxa"/>
          </w:tcPr>
          <w:p w14:paraId="043FCBCF" w14:textId="77777777" w:rsidR="008F0AC5" w:rsidRPr="00FE03F0" w:rsidRDefault="00B6089F"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Lehena. – Hitzarmenaren xedea</w:t>
            </w:r>
          </w:p>
        </w:tc>
        <w:tc>
          <w:tcPr>
            <w:tcW w:w="4590" w:type="dxa"/>
          </w:tcPr>
          <w:p w14:paraId="1E7A7534" w14:textId="77777777" w:rsidR="008F0AC5" w:rsidRPr="00FE03F0" w:rsidRDefault="008F0AC5"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Primera. – Objeto del Convenio</w:t>
            </w:r>
          </w:p>
        </w:tc>
      </w:tr>
      <w:tr w:rsidR="008F0AC5" w:rsidRPr="00FE03F0" w14:paraId="71DADAC2" w14:textId="77777777" w:rsidTr="00E70488">
        <w:tc>
          <w:tcPr>
            <w:tcW w:w="4590" w:type="dxa"/>
          </w:tcPr>
          <w:p w14:paraId="22569651" w14:textId="77777777" w:rsidR="008F0AC5"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Hitzarmen honen xedea da osasun-prestazioa duten gizarte-zerbitzuak garatzeko lankidetza, Gizarte Zerbitzuen Sistemako baliabide hauetan:</w:t>
            </w:r>
          </w:p>
        </w:tc>
        <w:tc>
          <w:tcPr>
            <w:tcW w:w="4590" w:type="dxa"/>
          </w:tcPr>
          <w:p w14:paraId="6ED16349" w14:textId="77777777" w:rsidR="008F0AC5" w:rsidRPr="00FE03F0" w:rsidRDefault="008F0AC5"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El presente Convenio tiene por objeto la colaboración para el desarrollo de los servicios sociales con prestación sanitaria en los siguientes recursos del Sistema de Servicios Sociales:</w:t>
            </w:r>
          </w:p>
        </w:tc>
      </w:tr>
      <w:tr w:rsidR="00CB4267" w:rsidRPr="00FE03F0" w14:paraId="634ACBF9" w14:textId="77777777" w:rsidTr="00E70488">
        <w:tc>
          <w:tcPr>
            <w:tcW w:w="4590" w:type="dxa"/>
          </w:tcPr>
          <w:p w14:paraId="74072C66" w14:textId="77777777" w:rsidR="00B6089F" w:rsidRPr="00FE03F0" w:rsidRDefault="00B6089F" w:rsidP="00B6089F">
            <w:pPr>
              <w:spacing w:before="120" w:after="120" w:line="240" w:lineRule="auto"/>
              <w:jc w:val="both"/>
              <w:rPr>
                <w:rFonts w:ascii="Lato Light" w:hAnsi="Lato Light" w:cs="Arial"/>
                <w:sz w:val="21"/>
                <w:szCs w:val="21"/>
              </w:rPr>
            </w:pPr>
            <w:r w:rsidRPr="00FE03F0">
              <w:rPr>
                <w:rFonts w:ascii="Lato Light" w:hAnsi="Lato Light" w:cs="Arial"/>
                <w:sz w:val="21"/>
                <w:szCs w:val="21"/>
              </w:rPr>
              <w:t>•</w:t>
            </w:r>
            <w:r w:rsidRPr="00FE03F0">
              <w:rPr>
                <w:rFonts w:ascii="Lato Light" w:hAnsi="Lato Light" w:cs="Arial"/>
                <w:sz w:val="21"/>
                <w:szCs w:val="21"/>
              </w:rPr>
              <w:tab/>
              <w:t>Egoitza-unitate soziosanitarioak (aurrerantzean, EUS), hitzarmen honen I. eranskinean jasotako zehaztapenen arabera.</w:t>
            </w:r>
          </w:p>
          <w:p w14:paraId="523F42DC" w14:textId="77777777" w:rsidR="00B6089F" w:rsidRPr="00FE03F0" w:rsidRDefault="00B6089F" w:rsidP="00B6089F">
            <w:pPr>
              <w:spacing w:before="120" w:after="0" w:line="240" w:lineRule="auto"/>
              <w:jc w:val="both"/>
              <w:rPr>
                <w:rFonts w:ascii="Lato Light" w:hAnsi="Lato Light" w:cs="Arial"/>
                <w:sz w:val="21"/>
                <w:szCs w:val="21"/>
              </w:rPr>
            </w:pPr>
          </w:p>
          <w:p w14:paraId="5FF4CADC" w14:textId="77777777" w:rsidR="008F0AC5" w:rsidRPr="00FE03F0" w:rsidRDefault="00561430" w:rsidP="00E162E7">
            <w:pPr>
              <w:spacing w:before="120" w:after="0" w:line="240" w:lineRule="auto"/>
              <w:jc w:val="both"/>
              <w:rPr>
                <w:rFonts w:ascii="Lato Light" w:hAnsi="Lato Light" w:cs="Arial"/>
                <w:sz w:val="21"/>
                <w:szCs w:val="21"/>
              </w:rPr>
            </w:pPr>
            <w:r w:rsidRPr="00FE03F0">
              <w:rPr>
                <w:rFonts w:ascii="Lato Light" w:hAnsi="Lato Light" w:cs="Arial"/>
                <w:sz w:val="21"/>
                <w:szCs w:val="21"/>
              </w:rPr>
              <w:t xml:space="preserve">• Egoitza-unitateak, laguntzak dituzten etxebizitzak eta eguneko zentroak, gaixotasun </w:t>
            </w:r>
            <w:r w:rsidR="007A55C4" w:rsidRPr="00FE03F0">
              <w:rPr>
                <w:rFonts w:ascii="Lato Light" w:hAnsi="Lato Light" w:cs="Arial"/>
                <w:sz w:val="21"/>
                <w:szCs w:val="21"/>
              </w:rPr>
              <w:t xml:space="preserve">mental </w:t>
            </w:r>
            <w:r w:rsidRPr="00FE03F0">
              <w:rPr>
                <w:rFonts w:ascii="Lato Light" w:hAnsi="Lato Light" w:cs="Arial"/>
                <w:sz w:val="21"/>
                <w:szCs w:val="21"/>
              </w:rPr>
              <w:t>larria eta kronifikatua duten pertsonentzat, hitzarmen honen I. eranskinean ezarritako zehaztapenekin bat</w:t>
            </w:r>
            <w:r w:rsidR="008F5686" w:rsidRPr="00FE03F0">
              <w:rPr>
                <w:rFonts w:ascii="Lato Light" w:hAnsi="Lato Light" w:cs="Arial"/>
                <w:sz w:val="21"/>
                <w:szCs w:val="21"/>
              </w:rPr>
              <w:t>.</w:t>
            </w:r>
          </w:p>
        </w:tc>
        <w:tc>
          <w:tcPr>
            <w:tcW w:w="4590" w:type="dxa"/>
          </w:tcPr>
          <w:p w14:paraId="4D174B10" w14:textId="77777777" w:rsidR="008F0AC5" w:rsidRPr="00FE03F0" w:rsidRDefault="008F0AC5" w:rsidP="008F0AC5">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w:t>
            </w:r>
            <w:r w:rsidRPr="00FE03F0">
              <w:rPr>
                <w:rFonts w:ascii="Lato Light" w:hAnsi="Lato Light"/>
                <w:sz w:val="21"/>
                <w:szCs w:val="21"/>
                <w:lang w:val="es-ES"/>
              </w:rPr>
              <w:tab/>
              <w:t>Unidades residenciales sociosanitarias (en adelante URSS), conforme a las especificaciones contenidas en el Anexo I al presente convenio.</w:t>
            </w:r>
          </w:p>
          <w:p w14:paraId="11A7894B" w14:textId="06EC0C4A" w:rsidR="008F0AC5" w:rsidRPr="00FE03F0" w:rsidRDefault="00920E7A" w:rsidP="00E162E7">
            <w:pPr>
              <w:spacing w:before="120" w:after="120" w:line="240" w:lineRule="auto"/>
              <w:jc w:val="both"/>
              <w:rPr>
                <w:rFonts w:ascii="Lato Light" w:hAnsi="Lato Light"/>
                <w:lang w:val="es-ES"/>
              </w:rPr>
            </w:pPr>
            <w:r w:rsidRPr="00FE03F0">
              <w:rPr>
                <w:rFonts w:ascii="Lato Light" w:hAnsi="Lato Light"/>
                <w:sz w:val="21"/>
                <w:szCs w:val="21"/>
                <w:lang w:val="es-ES"/>
              </w:rPr>
              <w:t>•</w:t>
            </w:r>
            <w:r w:rsidRPr="00FE03F0">
              <w:rPr>
                <w:rFonts w:ascii="Lato Light" w:hAnsi="Lato Light"/>
                <w:sz w:val="21"/>
                <w:szCs w:val="21"/>
                <w:lang w:val="es-ES"/>
              </w:rPr>
              <w:tab/>
              <w:t xml:space="preserve">Unidades residenciales, viviendas con apoyos y centros de día para personas con enfermedad mental grave y cronificada, conforme a las especificaciones contenidas en </w:t>
            </w:r>
            <w:r w:rsidR="00302092" w:rsidRPr="00FE03F0">
              <w:rPr>
                <w:rFonts w:ascii="Lato Light" w:hAnsi="Lato Light"/>
                <w:sz w:val="21"/>
                <w:szCs w:val="21"/>
                <w:lang w:val="es-ES"/>
              </w:rPr>
              <w:t>el Anexo</w:t>
            </w:r>
            <w:r w:rsidRPr="00FE03F0">
              <w:rPr>
                <w:rFonts w:ascii="Lato Light" w:hAnsi="Lato Light"/>
                <w:sz w:val="21"/>
                <w:szCs w:val="21"/>
                <w:lang w:val="es-ES"/>
              </w:rPr>
              <w:t xml:space="preserve"> I al presente convenio.</w:t>
            </w:r>
            <w:r w:rsidR="000260EA" w:rsidRPr="00FE03F0">
              <w:rPr>
                <w:rFonts w:ascii="Lato Light" w:hAnsi="Lato Light"/>
                <w:sz w:val="21"/>
                <w:szCs w:val="21"/>
                <w:lang w:val="es-ES"/>
              </w:rPr>
              <w:t xml:space="preserve"> </w:t>
            </w:r>
          </w:p>
        </w:tc>
      </w:tr>
      <w:tr w:rsidR="00E162E7" w:rsidRPr="00FE03F0" w14:paraId="5BA9F653" w14:textId="77777777" w:rsidTr="00E70488">
        <w:tc>
          <w:tcPr>
            <w:tcW w:w="4590" w:type="dxa"/>
          </w:tcPr>
          <w:p w14:paraId="47800578" w14:textId="77777777" w:rsidR="00E162E7" w:rsidRPr="00FE03F0" w:rsidRDefault="00E162E7" w:rsidP="00E70488">
            <w:pPr>
              <w:spacing w:before="120" w:after="120" w:line="240" w:lineRule="auto"/>
              <w:jc w:val="both"/>
              <w:rPr>
                <w:rFonts w:ascii="Lato Light" w:hAnsi="Lato Light" w:cs="Arial"/>
                <w:b/>
                <w:bCs/>
                <w:sz w:val="21"/>
                <w:szCs w:val="21"/>
              </w:rPr>
            </w:pPr>
            <w:r w:rsidRPr="00FE03F0">
              <w:rPr>
                <w:rFonts w:ascii="Lato Light" w:hAnsi="Lato Light" w:cs="Arial"/>
                <w:sz w:val="21"/>
                <w:szCs w:val="21"/>
              </w:rPr>
              <w:t>•</w:t>
            </w:r>
            <w:r w:rsidRPr="00FE03F0">
              <w:rPr>
                <w:rFonts w:ascii="Lato Light" w:hAnsi="Lato Light" w:cs="Arial"/>
                <w:sz w:val="21"/>
                <w:szCs w:val="21"/>
              </w:rPr>
              <w:tab/>
              <w:t>Adineko mendekoentzako eta desgaituentzako egoitzak.</w:t>
            </w:r>
          </w:p>
        </w:tc>
        <w:tc>
          <w:tcPr>
            <w:tcW w:w="4590" w:type="dxa"/>
          </w:tcPr>
          <w:p w14:paraId="155EA9A8" w14:textId="77777777" w:rsidR="00E162E7" w:rsidRPr="00FE03F0" w:rsidRDefault="00E162E7" w:rsidP="00E162E7">
            <w:pPr>
              <w:pStyle w:val="Prrafodelista"/>
              <w:numPr>
                <w:ilvl w:val="0"/>
                <w:numId w:val="38"/>
              </w:numPr>
              <w:spacing w:before="120" w:after="120" w:line="240" w:lineRule="auto"/>
              <w:jc w:val="both"/>
              <w:rPr>
                <w:rFonts w:ascii="Lato Light" w:hAnsi="Lato Light"/>
                <w:sz w:val="21"/>
                <w:szCs w:val="21"/>
                <w:lang w:val="es-ES"/>
              </w:rPr>
            </w:pPr>
            <w:r w:rsidRPr="00FE03F0">
              <w:rPr>
                <w:rFonts w:ascii="Lato Light" w:hAnsi="Lato Light"/>
                <w:sz w:val="21"/>
                <w:szCs w:val="21"/>
                <w:lang w:val="es-ES"/>
              </w:rPr>
              <w:t>Residencias para personas mayores dependientes y personas con discapacidad.</w:t>
            </w:r>
          </w:p>
          <w:p w14:paraId="6B9F5C6F" w14:textId="77777777" w:rsidR="00E162E7" w:rsidRPr="00FE03F0" w:rsidRDefault="00E162E7" w:rsidP="00E70488">
            <w:pPr>
              <w:spacing w:before="120" w:after="120" w:line="240" w:lineRule="auto"/>
              <w:jc w:val="both"/>
              <w:rPr>
                <w:rFonts w:ascii="Lato Light" w:hAnsi="Lato Light"/>
                <w:b/>
                <w:bCs/>
                <w:sz w:val="21"/>
                <w:szCs w:val="21"/>
                <w:lang w:val="es-ES"/>
              </w:rPr>
            </w:pPr>
          </w:p>
        </w:tc>
      </w:tr>
      <w:tr w:rsidR="008F0AC5" w:rsidRPr="00FE03F0" w14:paraId="1FD4CABF" w14:textId="77777777" w:rsidTr="00E70488">
        <w:tc>
          <w:tcPr>
            <w:tcW w:w="4590" w:type="dxa"/>
          </w:tcPr>
          <w:p w14:paraId="225BAC7D" w14:textId="77777777" w:rsidR="008F0AC5" w:rsidRPr="00FE03F0" w:rsidRDefault="008B0064"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B</w:t>
            </w:r>
            <w:r w:rsidR="00B6089F" w:rsidRPr="00FE03F0">
              <w:rPr>
                <w:rFonts w:ascii="Lato Light" w:hAnsi="Lato Light" w:cs="Arial"/>
                <w:b/>
                <w:bCs/>
                <w:sz w:val="21"/>
                <w:szCs w:val="21"/>
              </w:rPr>
              <w:t xml:space="preserve">igarrena. – </w:t>
            </w:r>
            <w:r w:rsidR="00561430" w:rsidRPr="00FE03F0">
              <w:rPr>
                <w:rFonts w:ascii="Lato Light" w:hAnsi="Lato Light" w:cs="Arial"/>
                <w:b/>
                <w:bCs/>
                <w:sz w:val="21"/>
                <w:szCs w:val="21"/>
              </w:rPr>
              <w:t>Betekizunak, s</w:t>
            </w:r>
            <w:r w:rsidR="00B6089F" w:rsidRPr="00FE03F0">
              <w:rPr>
                <w:rFonts w:ascii="Lato Light" w:hAnsi="Lato Light" w:cs="Arial"/>
                <w:b/>
                <w:bCs/>
                <w:sz w:val="21"/>
                <w:szCs w:val="21"/>
              </w:rPr>
              <w:t>arbidea eta alta</w:t>
            </w:r>
          </w:p>
        </w:tc>
        <w:tc>
          <w:tcPr>
            <w:tcW w:w="4590" w:type="dxa"/>
          </w:tcPr>
          <w:p w14:paraId="31F50530" w14:textId="77777777" w:rsidR="008F0AC5" w:rsidRPr="00FE03F0" w:rsidRDefault="006674DA"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 xml:space="preserve">Segunda. – </w:t>
            </w:r>
            <w:r w:rsidR="008B0064" w:rsidRPr="00FE03F0">
              <w:rPr>
                <w:rFonts w:ascii="Lato Light" w:hAnsi="Lato Light"/>
                <w:b/>
                <w:bCs/>
                <w:sz w:val="21"/>
                <w:szCs w:val="21"/>
                <w:lang w:val="es-ES"/>
              </w:rPr>
              <w:t>Requisitos,</w:t>
            </w:r>
            <w:r w:rsidR="008B0064" w:rsidRPr="00FE03F0">
              <w:rPr>
                <w:rFonts w:ascii="Lato Light" w:hAnsi="Lato Light"/>
                <w:b/>
                <w:bCs/>
                <w:color w:val="00B050"/>
                <w:sz w:val="21"/>
                <w:szCs w:val="21"/>
                <w:lang w:val="es-ES"/>
              </w:rPr>
              <w:t xml:space="preserve"> </w:t>
            </w:r>
            <w:r w:rsidR="008B0064" w:rsidRPr="00FE03F0">
              <w:rPr>
                <w:rFonts w:ascii="Lato Light" w:hAnsi="Lato Light"/>
                <w:b/>
                <w:bCs/>
                <w:sz w:val="21"/>
                <w:szCs w:val="21"/>
                <w:lang w:val="es-ES"/>
              </w:rPr>
              <w:t>a</w:t>
            </w:r>
            <w:r w:rsidRPr="00FE03F0">
              <w:rPr>
                <w:rFonts w:ascii="Lato Light" w:hAnsi="Lato Light"/>
                <w:b/>
                <w:bCs/>
                <w:sz w:val="21"/>
                <w:szCs w:val="21"/>
                <w:lang w:val="es-ES"/>
              </w:rPr>
              <w:t>cceso y alta</w:t>
            </w:r>
          </w:p>
        </w:tc>
      </w:tr>
      <w:tr w:rsidR="008F0AC5" w:rsidRPr="00FE03F0" w14:paraId="2030B18B" w14:textId="77777777" w:rsidTr="00E70488">
        <w:tc>
          <w:tcPr>
            <w:tcW w:w="4590" w:type="dxa"/>
          </w:tcPr>
          <w:p w14:paraId="4172BFBA" w14:textId="45D6C1C0" w:rsidR="008F0AC5"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Hitzarmen honetan jasotako </w:t>
            </w:r>
            <w:r w:rsidR="008F5686" w:rsidRPr="00FE03F0">
              <w:rPr>
                <w:rFonts w:ascii="Lato Light" w:hAnsi="Lato Light" w:cs="Arial"/>
                <w:sz w:val="21"/>
                <w:szCs w:val="21"/>
              </w:rPr>
              <w:t xml:space="preserve">zerbitzuen onuradunak, bertan jasotako </w:t>
            </w:r>
            <w:r w:rsidRPr="00FE03F0">
              <w:rPr>
                <w:rFonts w:ascii="Lato Light" w:hAnsi="Lato Light" w:cs="Arial"/>
                <w:sz w:val="21"/>
                <w:szCs w:val="21"/>
              </w:rPr>
              <w:t xml:space="preserve">unitateetan sartzeko eta alta emateko irizpideak eta prozedurak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Aldundiaren araudian aurreikusitakora egokituko dira, hau da, </w:t>
            </w:r>
            <w:r w:rsidR="003C6B0D" w:rsidRPr="00FE03F0">
              <w:rPr>
                <w:rFonts w:ascii="Lato Light" w:hAnsi="Lato Light" w:cs="Arial"/>
                <w:sz w:val="21"/>
                <w:szCs w:val="21"/>
              </w:rPr>
              <w:t>Arabako</w:t>
            </w:r>
            <w:r w:rsidRPr="00FE03F0">
              <w:rPr>
                <w:rFonts w:ascii="Lato Light" w:hAnsi="Lato Light" w:cs="Arial"/>
                <w:sz w:val="21"/>
                <w:szCs w:val="21"/>
              </w:rPr>
              <w:t xml:space="preserve"> Lurralde Historikoan baliabide horiek eskuratu eta erabiltzeko sistema arautzen duenean aurreikusitakora.</w:t>
            </w:r>
          </w:p>
        </w:tc>
        <w:tc>
          <w:tcPr>
            <w:tcW w:w="4590" w:type="dxa"/>
          </w:tcPr>
          <w:p w14:paraId="6A322134" w14:textId="658BCE5B" w:rsidR="008F0AC5" w:rsidRPr="00FE03F0" w:rsidRDefault="008B0064"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Las personas destinatarias de los servicios, l</w:t>
            </w:r>
            <w:r w:rsidR="006674DA" w:rsidRPr="00FE03F0">
              <w:rPr>
                <w:rFonts w:ascii="Lato Light" w:hAnsi="Lato Light"/>
                <w:sz w:val="21"/>
                <w:szCs w:val="21"/>
                <w:lang w:val="es-ES"/>
              </w:rPr>
              <w:t xml:space="preserve">os criterios y procedimientos de acceso y alta en las unidades incluidas en el presente Convenio se ajustarán a lo previsto en la normativa de la Diputación Foral de </w:t>
            </w:r>
            <w:r w:rsidR="00211FE3" w:rsidRPr="00FE03F0">
              <w:rPr>
                <w:rFonts w:ascii="Lato Light" w:hAnsi="Lato Light"/>
                <w:sz w:val="21"/>
                <w:szCs w:val="21"/>
                <w:lang w:val="es-ES"/>
              </w:rPr>
              <w:t>Álava</w:t>
            </w:r>
            <w:r w:rsidR="006674DA" w:rsidRPr="00FE03F0">
              <w:rPr>
                <w:rFonts w:ascii="Lato Light" w:hAnsi="Lato Light"/>
                <w:sz w:val="21"/>
                <w:szCs w:val="21"/>
                <w:lang w:val="es-ES"/>
              </w:rPr>
              <w:t xml:space="preserve"> reguladora del sistema de acceso y empleo de dichos recursos en el Territorio Histórico de </w:t>
            </w:r>
            <w:r w:rsidR="00211FE3" w:rsidRPr="00FE03F0">
              <w:rPr>
                <w:rFonts w:ascii="Lato Light" w:hAnsi="Lato Light"/>
                <w:sz w:val="21"/>
                <w:szCs w:val="21"/>
                <w:lang w:val="es-ES"/>
              </w:rPr>
              <w:t>Álava</w:t>
            </w:r>
            <w:r w:rsidR="006674DA" w:rsidRPr="00FE03F0">
              <w:rPr>
                <w:rFonts w:ascii="Lato Light" w:hAnsi="Lato Light"/>
                <w:sz w:val="21"/>
                <w:szCs w:val="21"/>
                <w:lang w:val="es-ES"/>
              </w:rPr>
              <w:t>.</w:t>
            </w:r>
          </w:p>
        </w:tc>
      </w:tr>
      <w:tr w:rsidR="008F0AC5" w:rsidRPr="00FE03F0" w14:paraId="3E819709" w14:textId="77777777" w:rsidTr="00E70488">
        <w:tc>
          <w:tcPr>
            <w:tcW w:w="4590" w:type="dxa"/>
          </w:tcPr>
          <w:p w14:paraId="0717D952" w14:textId="77777777" w:rsidR="008F0AC5"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Gainera, hitzarmen honen laugarren xedapenean definitutako Balorazio eta Orientazio Soziosanitarioko Batzorde Teknikoak aldeko irizpena eman beharko du honako baliabide hauetako bakoitzerako:</w:t>
            </w:r>
          </w:p>
        </w:tc>
        <w:tc>
          <w:tcPr>
            <w:tcW w:w="4590" w:type="dxa"/>
          </w:tcPr>
          <w:p w14:paraId="38F8DEA1" w14:textId="77777777" w:rsidR="008F0AC5" w:rsidRPr="00FE03F0" w:rsidRDefault="006674DA"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Además, las personas habrán de estar en posesión de un dictamen favorable emitido por la correspondiente Comisión Técnica de Valoración y Orientación sociosanitaria definida en la estipulación cuarta de este convenio, para cada uno de los siguientes recursos:</w:t>
            </w:r>
          </w:p>
        </w:tc>
      </w:tr>
      <w:tr w:rsidR="008F0AC5" w:rsidRPr="00FE03F0" w14:paraId="28AAAA60" w14:textId="77777777" w:rsidTr="00E70488">
        <w:tc>
          <w:tcPr>
            <w:tcW w:w="4590" w:type="dxa"/>
          </w:tcPr>
          <w:p w14:paraId="0C8C183A" w14:textId="77777777" w:rsidR="008F0AC5"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w:t>
            </w:r>
            <w:r w:rsidRPr="00FE03F0">
              <w:rPr>
                <w:rFonts w:ascii="Lato Light" w:hAnsi="Lato Light" w:cs="Arial"/>
                <w:sz w:val="21"/>
                <w:szCs w:val="21"/>
              </w:rPr>
              <w:tab/>
              <w:t>Egoitza-unitate soziosanitarioak (aurrerantzean, EUS).</w:t>
            </w:r>
          </w:p>
          <w:p w14:paraId="58D474BC" w14:textId="77777777" w:rsidR="008F5686" w:rsidRPr="00FE03F0" w:rsidRDefault="008F5686"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 Egoitza-unitateak, laguntzak dituzten etxebizitzak eta eguneko zentroak, gaixotasun </w:t>
            </w:r>
            <w:r w:rsidR="007A55C4" w:rsidRPr="00FE03F0">
              <w:rPr>
                <w:rFonts w:ascii="Lato Light" w:hAnsi="Lato Light" w:cs="Arial"/>
                <w:sz w:val="21"/>
                <w:szCs w:val="21"/>
              </w:rPr>
              <w:t xml:space="preserve">mental </w:t>
            </w:r>
            <w:r w:rsidRPr="00FE03F0">
              <w:rPr>
                <w:rFonts w:ascii="Lato Light" w:hAnsi="Lato Light" w:cs="Arial"/>
                <w:sz w:val="21"/>
                <w:szCs w:val="21"/>
              </w:rPr>
              <w:t>larria eta kronifikatua duten pertsonentzat.</w:t>
            </w:r>
          </w:p>
          <w:p w14:paraId="758A2862" w14:textId="1FADB08E" w:rsidR="00C4134E" w:rsidRPr="00FE03F0" w:rsidRDefault="00C4134E"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Gizarte-baliabideetatik unitate horietara lekualdatzeko eskaerek lehentasuna izango dute.</w:t>
            </w:r>
          </w:p>
        </w:tc>
        <w:tc>
          <w:tcPr>
            <w:tcW w:w="4590" w:type="dxa"/>
          </w:tcPr>
          <w:p w14:paraId="503C2419" w14:textId="77777777" w:rsidR="008F0AC5" w:rsidRPr="00FE03F0" w:rsidRDefault="006674DA"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w:t>
            </w:r>
            <w:r w:rsidRPr="00FE03F0">
              <w:rPr>
                <w:rFonts w:ascii="Lato Light" w:hAnsi="Lato Light"/>
                <w:sz w:val="21"/>
                <w:szCs w:val="21"/>
                <w:lang w:val="es-ES"/>
              </w:rPr>
              <w:tab/>
              <w:t>Unidades residenciales sociosanitarias (en adelante URSS).</w:t>
            </w:r>
          </w:p>
          <w:p w14:paraId="7C4C236E" w14:textId="77777777" w:rsidR="00920E7A" w:rsidRPr="00FE03F0" w:rsidRDefault="00920E7A"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w:t>
            </w:r>
            <w:r w:rsidRPr="00FE03F0">
              <w:rPr>
                <w:rFonts w:ascii="Lato Light" w:hAnsi="Lato Light"/>
                <w:sz w:val="21"/>
                <w:szCs w:val="21"/>
                <w:lang w:val="es-ES"/>
              </w:rPr>
              <w:tab/>
              <w:t>Unidades residenciales, viviendas con apoyos y centros de día para personas con enfermedad mental grave y cronificada.</w:t>
            </w:r>
          </w:p>
          <w:p w14:paraId="2E41AD86" w14:textId="39C033D1" w:rsidR="00C4134E" w:rsidRPr="00FE03F0" w:rsidRDefault="00C4134E"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Las demandas de traslado a estas unidades desde los recursos de carácter social tendrán carácter preferente.</w:t>
            </w:r>
          </w:p>
        </w:tc>
      </w:tr>
      <w:tr w:rsidR="006674DA" w:rsidRPr="00FE03F0" w14:paraId="390C2A53" w14:textId="77777777" w:rsidTr="00E70488">
        <w:tc>
          <w:tcPr>
            <w:tcW w:w="4590" w:type="dxa"/>
          </w:tcPr>
          <w:p w14:paraId="3656DD4C" w14:textId="77777777" w:rsidR="006674DA" w:rsidRPr="00FE03F0" w:rsidRDefault="00B6089F"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Hirugarrena. – Alderdien betebeharrak</w:t>
            </w:r>
          </w:p>
        </w:tc>
        <w:tc>
          <w:tcPr>
            <w:tcW w:w="4590" w:type="dxa"/>
          </w:tcPr>
          <w:p w14:paraId="3D747DD5" w14:textId="77777777" w:rsidR="006674DA" w:rsidRPr="00FE03F0" w:rsidRDefault="006674DA"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Tercera. – Obligaciones de las partes</w:t>
            </w:r>
          </w:p>
        </w:tc>
      </w:tr>
      <w:tr w:rsidR="006674DA" w:rsidRPr="00FE03F0" w14:paraId="042D9827" w14:textId="77777777" w:rsidTr="00E70488">
        <w:tc>
          <w:tcPr>
            <w:tcW w:w="4590" w:type="dxa"/>
          </w:tcPr>
          <w:p w14:paraId="22C072BE" w14:textId="77777777" w:rsidR="006674DA"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a)</w:t>
            </w:r>
            <w:r w:rsidRPr="00FE03F0">
              <w:rPr>
                <w:rFonts w:ascii="Lato Light" w:hAnsi="Lato Light" w:cs="Arial"/>
                <w:sz w:val="21"/>
                <w:szCs w:val="21"/>
              </w:rPr>
              <w:tab/>
              <w:t>Eusko Jaurlaritzako Osasun Sailaren betebeharrak eta erantzukizunak</w:t>
            </w:r>
          </w:p>
        </w:tc>
        <w:tc>
          <w:tcPr>
            <w:tcW w:w="4590" w:type="dxa"/>
          </w:tcPr>
          <w:p w14:paraId="4BFEAC87" w14:textId="77777777" w:rsidR="006674DA" w:rsidRPr="00FE03F0" w:rsidRDefault="006674DA"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a)</w:t>
            </w:r>
            <w:r w:rsidRPr="00FE03F0">
              <w:rPr>
                <w:rFonts w:ascii="Lato Light" w:hAnsi="Lato Light"/>
                <w:sz w:val="21"/>
                <w:szCs w:val="21"/>
                <w:lang w:val="es-ES"/>
              </w:rPr>
              <w:tab/>
              <w:t>Obligaciones y responsabilidades del Departamento de Salud del Gobierno Vasco</w:t>
            </w:r>
          </w:p>
        </w:tc>
      </w:tr>
      <w:tr w:rsidR="006674DA" w:rsidRPr="00FE03F0" w14:paraId="467203AF" w14:textId="77777777" w:rsidTr="00E70488">
        <w:tc>
          <w:tcPr>
            <w:tcW w:w="4590" w:type="dxa"/>
          </w:tcPr>
          <w:p w14:paraId="6432D33A" w14:textId="77777777" w:rsidR="006674DA"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1.– Eusko Jaurlaritzako Osasun Sailari dagokio bosgarren klausulan ezarritako kopurua ordaintzeko betebeharra, han adierazitako moduan.</w:t>
            </w:r>
          </w:p>
        </w:tc>
        <w:tc>
          <w:tcPr>
            <w:tcW w:w="4590" w:type="dxa"/>
          </w:tcPr>
          <w:p w14:paraId="0CDE47B8" w14:textId="77777777" w:rsidR="006674DA" w:rsidRPr="00FE03F0" w:rsidRDefault="006674DA"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1– Corresponderá al Departamento de Salud del Gobierno Vasco la obligación de abonar la cantidad estipulada en la cláusula quinta, en el modo en ella establecido.</w:t>
            </w:r>
          </w:p>
        </w:tc>
      </w:tr>
      <w:tr w:rsidR="006674DA" w:rsidRPr="00FE03F0" w14:paraId="1A449D4D" w14:textId="77777777" w:rsidTr="00E70488">
        <w:tc>
          <w:tcPr>
            <w:tcW w:w="4590" w:type="dxa"/>
          </w:tcPr>
          <w:p w14:paraId="1F042000" w14:textId="61C84141" w:rsidR="006674DA"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2.– Eusko Jaurlaritzako Osasun Sailak osasun-sistema publiko osorako ezarritako jarduera klinikoaren gidak eta protokoloak jarriko ditu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Aldundiaren eskura, zentroetan egiten den osasun arloko laguntza-prestazioan aplika ditzan.</w:t>
            </w:r>
          </w:p>
        </w:tc>
        <w:tc>
          <w:tcPr>
            <w:tcW w:w="4590" w:type="dxa"/>
          </w:tcPr>
          <w:p w14:paraId="7C4C6827" w14:textId="3C6D611B" w:rsidR="006674DA" w:rsidRPr="00FE03F0" w:rsidRDefault="006674DA" w:rsidP="006674DA">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2– El Departamento de Salud del Gobierno Vasco pondrá a disposición de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a efectos de su aplicación en la prestación asistencial de carácter sanitario que se realice en los centros, las guías de práctica clínica y protocolos establecidos por el Departamento de Salud del Gobierno Vasco para el conjunto del sistema sanitario público.</w:t>
            </w:r>
          </w:p>
        </w:tc>
      </w:tr>
      <w:tr w:rsidR="006674DA" w:rsidRPr="00FE03F0" w14:paraId="6E6F90EC" w14:textId="77777777" w:rsidTr="00E70488">
        <w:tc>
          <w:tcPr>
            <w:tcW w:w="4590" w:type="dxa"/>
          </w:tcPr>
          <w:p w14:paraId="555353A3" w14:textId="77777777" w:rsidR="006674DA"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3.– Osasun Sailak erreferentziako pertsonak izendatuko ditu laguntza-mailetan, osasun-sistemaren eta gizarte-zerbitzuen sistemaren arteko koordinazioan eta lankidetzan aurrera egiteko.</w:t>
            </w:r>
          </w:p>
        </w:tc>
        <w:tc>
          <w:tcPr>
            <w:tcW w:w="4590" w:type="dxa"/>
          </w:tcPr>
          <w:p w14:paraId="78BC64AF" w14:textId="77777777" w:rsidR="006674DA" w:rsidRPr="00FE03F0" w:rsidRDefault="006674DA"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3– El Departamento de Salud designará a las personas de referencia en los niveles asistenciales para avanzar en la coordinación y colaboración entre el sistema sanitario y el de servicios sociales.</w:t>
            </w:r>
          </w:p>
        </w:tc>
      </w:tr>
      <w:tr w:rsidR="006674DA" w:rsidRPr="00FE03F0" w14:paraId="4CF1EAC4" w14:textId="77777777" w:rsidTr="00E70488">
        <w:tc>
          <w:tcPr>
            <w:tcW w:w="4590" w:type="dxa"/>
          </w:tcPr>
          <w:p w14:paraId="4917979C" w14:textId="5A7C3EA4" w:rsidR="006674DA" w:rsidRPr="00FE03F0" w:rsidRDefault="00B6089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4.– Hitzarmenaren aplikazio-eremuan sartzen diren egoitzetako gizarte-zentroetan emandakoaz kanpoko osasun-laguntza arrunta emateko, egoiliarren osasun-zainketen (medikuak eta erizainak) premiei erantzungo die Osakidetza - Euskal Osasun Zerbitzuak, beren prestazio guztien barruan. Horretarako, egoitza-zentro bakoitzeko erabiltzaileen osasun-txartel indibidual guztiak (OTI) kupo batean sartuko dira, Lehen Mailako Arretako dagokion taldearen ardurapean (medikua/erizaina), baldin eta antolamenduaren aldetik posible bada eta interesdunek aurka egiten ez badute aukeratzeko askatasun-eskubidea erabiliz.</w:t>
            </w:r>
          </w:p>
        </w:tc>
        <w:tc>
          <w:tcPr>
            <w:tcW w:w="4590" w:type="dxa"/>
          </w:tcPr>
          <w:p w14:paraId="2920087A" w14:textId="77777777" w:rsidR="006674DA" w:rsidRPr="00FE03F0" w:rsidRDefault="006674DA" w:rsidP="006674DA">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4– A fin de prestar la asistencia sanitaria ordinaria, ajena a la prestada en los centros sociales residenciales incluidos en el ámbito de aplicación del convenio, Osakidetza - Servicio Vasco de Salud atenderá las necesidades de cuidados sanitarios (médicos y de enfermería) de las personas residentes dentro del conjunto de sus prestaciones. Para ello se incluirán en un cupo y bajo la responsabilidad del equipo correspondiente de Atención Primaria (médico/a- enfermero/a) la totalidad de las tarjetas individuales sanitarias (TIS) de las personas usuarias de cada centro residencial, siempre que organizativamente sea posible y las personas interesadas no manifiesten su oposición haciendo uso de su derecho de libertad de elección.</w:t>
            </w:r>
          </w:p>
        </w:tc>
      </w:tr>
      <w:tr w:rsidR="006674DA" w:rsidRPr="00FE03F0" w14:paraId="54BB3197" w14:textId="77777777" w:rsidTr="00E70488">
        <w:tc>
          <w:tcPr>
            <w:tcW w:w="4590" w:type="dxa"/>
          </w:tcPr>
          <w:p w14:paraId="77C82EC0" w14:textId="247DF8CB" w:rsidR="006674DA" w:rsidRPr="00FE03F0" w:rsidRDefault="00C8006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b)</w:t>
            </w:r>
            <w:r w:rsidRPr="00FE03F0">
              <w:rPr>
                <w:rFonts w:ascii="Lato Light" w:hAnsi="Lato Light" w:cs="Arial"/>
                <w:sz w:val="21"/>
                <w:szCs w:val="21"/>
              </w:rPr>
              <w:tab/>
            </w:r>
            <w:r w:rsidR="003C6B0D" w:rsidRPr="00FE03F0">
              <w:rPr>
                <w:rFonts w:ascii="Lato Light" w:hAnsi="Lato Light" w:cs="Arial"/>
                <w:sz w:val="21"/>
                <w:szCs w:val="21"/>
              </w:rPr>
              <w:t>Arabako</w:t>
            </w:r>
            <w:r w:rsidRPr="00FE03F0">
              <w:rPr>
                <w:rFonts w:ascii="Lato Light" w:hAnsi="Lato Light" w:cs="Arial"/>
                <w:sz w:val="21"/>
                <w:szCs w:val="21"/>
              </w:rPr>
              <w:t xml:space="preserve"> Foru Aldundiaren betebeharrak eta erantzukizunak</w:t>
            </w:r>
          </w:p>
        </w:tc>
        <w:tc>
          <w:tcPr>
            <w:tcW w:w="4590" w:type="dxa"/>
          </w:tcPr>
          <w:p w14:paraId="55B67BE0" w14:textId="5FF20201" w:rsidR="006674DA" w:rsidRPr="00FE03F0" w:rsidRDefault="006674DA"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b)</w:t>
            </w:r>
            <w:r w:rsidRPr="00FE03F0">
              <w:rPr>
                <w:rFonts w:ascii="Lato Light" w:hAnsi="Lato Light"/>
                <w:sz w:val="21"/>
                <w:szCs w:val="21"/>
                <w:lang w:val="es-ES"/>
              </w:rPr>
              <w:tab/>
              <w:t xml:space="preserve">Obligaciones y responsabilidades de la Diputación Foral de </w:t>
            </w:r>
            <w:r w:rsidR="00211FE3" w:rsidRPr="00FE03F0">
              <w:rPr>
                <w:rFonts w:ascii="Lato Light" w:hAnsi="Lato Light"/>
                <w:sz w:val="21"/>
                <w:szCs w:val="21"/>
                <w:lang w:val="es-ES"/>
              </w:rPr>
              <w:t>Álava</w:t>
            </w:r>
          </w:p>
        </w:tc>
      </w:tr>
      <w:tr w:rsidR="006674DA" w:rsidRPr="00FE03F0" w14:paraId="5EA675F0" w14:textId="77777777" w:rsidTr="00E70488">
        <w:tc>
          <w:tcPr>
            <w:tcW w:w="4590" w:type="dxa"/>
          </w:tcPr>
          <w:p w14:paraId="2C6A594E" w14:textId="28B7BCB4" w:rsidR="006674DA" w:rsidRPr="00FE03F0" w:rsidRDefault="00C8006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1. –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Aldundiak hartzaileen eskura jarriko du lehen xedapenean deskribatutako baliabideetako plaza-kopurua; hitzarmen honen II. eranskinean adierazten dira.</w:t>
            </w:r>
          </w:p>
        </w:tc>
        <w:tc>
          <w:tcPr>
            <w:tcW w:w="4590" w:type="dxa"/>
          </w:tcPr>
          <w:p w14:paraId="06F0CAF3" w14:textId="55F92935"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1–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pondrá a disposición de las personas destinatarias el nº de plazas en los recursos descritos en la estipulación primera que se indican en el Anexo II al presente convenio.</w:t>
            </w:r>
          </w:p>
        </w:tc>
      </w:tr>
      <w:tr w:rsidR="006674DA" w:rsidRPr="00FE03F0" w14:paraId="6B4277CE" w14:textId="77777777" w:rsidTr="00E70488">
        <w:tc>
          <w:tcPr>
            <w:tcW w:w="4590" w:type="dxa"/>
          </w:tcPr>
          <w:p w14:paraId="330751BA" w14:textId="69EA77E9" w:rsidR="006674DA" w:rsidRPr="00FE03F0" w:rsidRDefault="00C8006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2.–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Aldundiari baliabide horiek kudeatzea eta antolatzea dagokio, baita erakunde laguntzaileekin kudeatzea ere.</w:t>
            </w:r>
          </w:p>
        </w:tc>
        <w:tc>
          <w:tcPr>
            <w:tcW w:w="4590" w:type="dxa"/>
          </w:tcPr>
          <w:p w14:paraId="3AD728BC" w14:textId="0D7D212D"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2– A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le corresponde la gestión y organización de estos recursos, así como la relación con las entidades colaboradoras en la gestión de los mismos.</w:t>
            </w:r>
          </w:p>
        </w:tc>
      </w:tr>
      <w:tr w:rsidR="006674DA" w:rsidRPr="00FE03F0" w14:paraId="6188FDEF" w14:textId="77777777" w:rsidTr="00E70488">
        <w:tc>
          <w:tcPr>
            <w:tcW w:w="4590" w:type="dxa"/>
          </w:tcPr>
          <w:p w14:paraId="6FFB0CEC" w14:textId="5F05521B" w:rsidR="006674DA" w:rsidRPr="00FE03F0" w:rsidRDefault="00C8006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3.–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Aldundiak, legez ezarritako prozedura izapidetu aurretik, plaza esleitzeko eta prezio publikoa emateko ebazpena/foru agindua emango du, dagokion foru dekretu arautzailean ezarritako baldintzen arabera.</w:t>
            </w:r>
          </w:p>
        </w:tc>
        <w:tc>
          <w:tcPr>
            <w:tcW w:w="4590" w:type="dxa"/>
          </w:tcPr>
          <w:p w14:paraId="0D2BB9F1" w14:textId="1771BB72"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3–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previa instrucción del procedimiento legalmente establecido dictará resolución/orden foral de asignación de plaza y de precio público en los términos previstos en el correspondiente decreto foral regulador.</w:t>
            </w:r>
          </w:p>
        </w:tc>
      </w:tr>
      <w:tr w:rsidR="006674DA" w:rsidRPr="00FE03F0" w14:paraId="3222FBD7" w14:textId="77777777" w:rsidTr="00E70488">
        <w:tc>
          <w:tcPr>
            <w:tcW w:w="4590" w:type="dxa"/>
          </w:tcPr>
          <w:p w14:paraId="5F829A2E" w14:textId="696670A4" w:rsidR="006674DA" w:rsidRPr="00FE03F0" w:rsidRDefault="00C8006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4. –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Aldundiak jarduerari buruzko urteko memoria bat aurkeztu beharko du. Memoria horretan, honako hauek jasoko dira: hitzarmenean aurreikusitako betebeharrak betetzen direla egiaztatzeko behar besteko informazioa; plazen kopurua, okupazioa eta erabilgarritasuna; plazen okupazioaren txandakatzeari, batez besteko egonaldiari, unitate bakoitzean sartzeko batez besteko itxaronaldiari eta abarri buruzko informazioa, eta, horrez gain, hura gauzatzearen ondoriozko gastuen eta diru-sarreren xehetasunak.</w:t>
            </w:r>
          </w:p>
        </w:tc>
        <w:tc>
          <w:tcPr>
            <w:tcW w:w="4590" w:type="dxa"/>
          </w:tcPr>
          <w:p w14:paraId="3061C72E" w14:textId="07D6AEAE"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4–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deberá presentar una memoria anual de actividad que deberá contener información suficiente que permita verificar el cumplimiento de las obligaciones previstas en el convenio en relación con el número de plazas, su ocupación y disponibilidad, información sobre rotación en la ocupación de plazas, el tiempo medio de estancia, el tiempo medio de espera para ingreso en cada unidad, etc., además de incluir detalles de los gastos e ingresos derivados de su ejecución.</w:t>
            </w:r>
          </w:p>
        </w:tc>
      </w:tr>
      <w:tr w:rsidR="006674DA" w:rsidRPr="00FE03F0" w14:paraId="4FFC3E40" w14:textId="77777777" w:rsidTr="00E70488">
        <w:tc>
          <w:tcPr>
            <w:tcW w:w="4590" w:type="dxa"/>
          </w:tcPr>
          <w:p w14:paraId="03242F91" w14:textId="77777777" w:rsidR="006674DA" w:rsidRPr="00FE03F0" w:rsidRDefault="00C8006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5.– Edonola ere, zentroetan egiten den osasun arloko laguntza-prestazioak Eusko Jaurlaritzako Osasun Sistemak osasun-sistema publiko osorako ezarritako praktika klinikoaren gida eta protokoloei jarraituko die.</w:t>
            </w:r>
          </w:p>
        </w:tc>
        <w:tc>
          <w:tcPr>
            <w:tcW w:w="4590" w:type="dxa"/>
          </w:tcPr>
          <w:p w14:paraId="1E417398" w14:textId="77777777"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5– En cualquier caso, la prestación asistencial de carácter sanitario que se realice en los centros seguirá las guías de práctica clínica y protocolos establecidos por el Departamento de Salud del Gobierno Vasco para el conjunto del sistema sanitario público.</w:t>
            </w:r>
          </w:p>
        </w:tc>
      </w:tr>
      <w:tr w:rsidR="006674DA" w:rsidRPr="00FE03F0" w14:paraId="1DDE272F" w14:textId="77777777" w:rsidTr="00E70488">
        <w:tc>
          <w:tcPr>
            <w:tcW w:w="4590" w:type="dxa"/>
          </w:tcPr>
          <w:p w14:paraId="1AECF84A" w14:textId="62699AF5" w:rsidR="006674DA" w:rsidRPr="00FE03F0" w:rsidRDefault="00C8006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6.–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Aldundiak zerbitzua ikuskatu, kontrolatu, jarraipena egin eta etengabe ebaluatuko du, haren kalitatea bermatzeko, bai eta aurreikusitako helburuak lortzeko ere.</w:t>
            </w:r>
          </w:p>
        </w:tc>
        <w:tc>
          <w:tcPr>
            <w:tcW w:w="4590" w:type="dxa"/>
          </w:tcPr>
          <w:p w14:paraId="0FFDFCF6" w14:textId="2D00DD7D"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6–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ejercitará la labor de inspección, control, seguimiento y evaluación permanente de la prestación del servicio a fin de garantizar la calidad del mismo, así como el logro de los resultados previstos.</w:t>
            </w:r>
          </w:p>
        </w:tc>
      </w:tr>
      <w:tr w:rsidR="006674DA" w:rsidRPr="00FE03F0" w14:paraId="1F37C7E1" w14:textId="77777777" w:rsidTr="00E70488">
        <w:tc>
          <w:tcPr>
            <w:tcW w:w="4590" w:type="dxa"/>
          </w:tcPr>
          <w:p w14:paraId="6E920A4B" w14:textId="77777777" w:rsidR="006674DA" w:rsidRPr="00FE03F0" w:rsidRDefault="00C8006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7.– Osasun-laguntza ematen duten gizarte-zerbitzuen zentroek dagokien osasun baimena izango dute, abian jartzeko eta ibiltzeko.</w:t>
            </w:r>
          </w:p>
        </w:tc>
        <w:tc>
          <w:tcPr>
            <w:tcW w:w="4590" w:type="dxa"/>
          </w:tcPr>
          <w:p w14:paraId="73A1BF60" w14:textId="77777777"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7– Los centros de servicios sociales que presten asistencia sanitaria contarán con la autorización sanitaria de instalación y funcionamiento que, en su caso, corresponda.</w:t>
            </w:r>
          </w:p>
        </w:tc>
      </w:tr>
      <w:tr w:rsidR="006674DA" w:rsidRPr="00FE03F0" w14:paraId="74EDA8BF" w14:textId="77777777" w:rsidTr="00E70488">
        <w:tc>
          <w:tcPr>
            <w:tcW w:w="4590" w:type="dxa"/>
          </w:tcPr>
          <w:p w14:paraId="39FBBBE9" w14:textId="77777777" w:rsidR="006674DA" w:rsidRPr="00FE03F0" w:rsidRDefault="00C8006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c)</w:t>
            </w:r>
            <w:r w:rsidRPr="00FE03F0">
              <w:rPr>
                <w:rFonts w:ascii="Lato Light" w:hAnsi="Lato Light" w:cs="Arial"/>
                <w:sz w:val="21"/>
                <w:szCs w:val="21"/>
              </w:rPr>
              <w:tab/>
              <w:t>Laguntzeko betebeharra</w:t>
            </w:r>
          </w:p>
        </w:tc>
        <w:tc>
          <w:tcPr>
            <w:tcW w:w="4590" w:type="dxa"/>
          </w:tcPr>
          <w:p w14:paraId="0964A3D4" w14:textId="77777777"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c)</w:t>
            </w:r>
            <w:r w:rsidRPr="00FE03F0">
              <w:rPr>
                <w:rFonts w:ascii="Lato Light" w:hAnsi="Lato Light"/>
                <w:sz w:val="21"/>
                <w:szCs w:val="21"/>
                <w:lang w:val="es-ES"/>
              </w:rPr>
              <w:tab/>
              <w:t>Deber de colaboración</w:t>
            </w:r>
          </w:p>
        </w:tc>
      </w:tr>
      <w:tr w:rsidR="006674DA" w:rsidRPr="00FE03F0" w14:paraId="33F1E6D0" w14:textId="77777777" w:rsidTr="00E70488">
        <w:tc>
          <w:tcPr>
            <w:tcW w:w="4590" w:type="dxa"/>
          </w:tcPr>
          <w:p w14:paraId="5C6F9215" w14:textId="0B20292B" w:rsidR="006674DA" w:rsidRPr="00FE03F0" w:rsidRDefault="00053868"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1.–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Aldundiak eta Osasun Sailak bi sareetako profesionalen arteko lankidetza eraginkorra eta koordinazio egokia susta dadin lan egingo dute, osasun-esparruan hitzarmenaren aplikazio-eremuan barne hartzen diren erabiltzaileentzat ezartzen diren interes bereziko programa eta jardueretan.</w:t>
            </w:r>
          </w:p>
        </w:tc>
        <w:tc>
          <w:tcPr>
            <w:tcW w:w="4590" w:type="dxa"/>
          </w:tcPr>
          <w:p w14:paraId="3F4422A5" w14:textId="34E666E5"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1–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y el Departamento de Salud velarán para que se promueva una adecuada coordinación y efectiva cooperación entre los y las profesionales de ambas redes en los programas y actuaciones de especial interés que en el ámbito sanitario se establezcan para las personas usuarias incluidas en el ámbito de aplicación del convenio.</w:t>
            </w:r>
          </w:p>
        </w:tc>
      </w:tr>
      <w:tr w:rsidR="006674DA" w:rsidRPr="00FE03F0" w14:paraId="04C9FDA7" w14:textId="77777777" w:rsidTr="00E70488">
        <w:tc>
          <w:tcPr>
            <w:tcW w:w="4590" w:type="dxa"/>
          </w:tcPr>
          <w:p w14:paraId="62308F5B" w14:textId="77777777" w:rsidR="006674DA" w:rsidRPr="00FE03F0" w:rsidRDefault="00053868"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2.– Arreta medikoa eta/edo erizaintzako zainketak egoitza-zentroetako langileek ematen badituzte, eguneroko laguntza-jardueraren erregistroa sustatuko da Osabide Integra aplikazioan, zentroetako langileen eta Osakidetzako laguntza-sarearen arteko lankidetza eta laguntza-koordinazioa errazteko.</w:t>
            </w:r>
          </w:p>
        </w:tc>
        <w:tc>
          <w:tcPr>
            <w:tcW w:w="4590" w:type="dxa"/>
          </w:tcPr>
          <w:p w14:paraId="7BF86F12" w14:textId="77777777"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2– En caso de que la atención médica y/o los cuidados de enfermería sean proporcionados por personal propio de los centros residenciales, se promoverá el registro de la actividad asistencial diaria en la aplicación de </w:t>
            </w:r>
            <w:proofErr w:type="spellStart"/>
            <w:r w:rsidRPr="00FE03F0">
              <w:rPr>
                <w:rFonts w:ascii="Lato Light" w:hAnsi="Lato Light"/>
                <w:sz w:val="21"/>
                <w:szCs w:val="21"/>
                <w:lang w:val="es-ES"/>
              </w:rPr>
              <w:t>Osabide</w:t>
            </w:r>
            <w:proofErr w:type="spellEnd"/>
            <w:r w:rsidRPr="00FE03F0">
              <w:rPr>
                <w:rFonts w:ascii="Lato Light" w:hAnsi="Lato Light"/>
                <w:sz w:val="21"/>
                <w:szCs w:val="21"/>
                <w:lang w:val="es-ES"/>
              </w:rPr>
              <w:t xml:space="preserve"> Integra, de modo que se facilite la colaboración y la coordinación asistencial del personal de los centros con la red asistencial de Osakidetza.</w:t>
            </w:r>
          </w:p>
        </w:tc>
      </w:tr>
      <w:tr w:rsidR="006674DA" w:rsidRPr="00FE03F0" w14:paraId="704A5C4D" w14:textId="77777777" w:rsidTr="00E70488">
        <w:tc>
          <w:tcPr>
            <w:tcW w:w="4590" w:type="dxa"/>
          </w:tcPr>
          <w:p w14:paraId="5414A9BD" w14:textId="3E85DE57" w:rsidR="006674DA" w:rsidRPr="00FE03F0" w:rsidRDefault="00053868"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 xml:space="preserve">Laugarrena. – </w:t>
            </w:r>
            <w:r w:rsidR="003C6B0D" w:rsidRPr="00FE03F0">
              <w:rPr>
                <w:rFonts w:ascii="Lato Light" w:hAnsi="Lato Light" w:cs="Arial"/>
                <w:b/>
                <w:bCs/>
                <w:sz w:val="21"/>
                <w:szCs w:val="21"/>
              </w:rPr>
              <w:t>Arabako</w:t>
            </w:r>
            <w:r w:rsidRPr="00FE03F0">
              <w:rPr>
                <w:rFonts w:ascii="Lato Light" w:hAnsi="Lato Light" w:cs="Arial"/>
                <w:b/>
                <w:bCs/>
                <w:sz w:val="21"/>
                <w:szCs w:val="21"/>
              </w:rPr>
              <w:t xml:space="preserve"> Lurralde Historikoko Balorazio eta Orientazio Soziosanitarioko Batzorde Teknikoa</w:t>
            </w:r>
          </w:p>
        </w:tc>
        <w:tc>
          <w:tcPr>
            <w:tcW w:w="4590" w:type="dxa"/>
          </w:tcPr>
          <w:p w14:paraId="37C088BC" w14:textId="2A4BAF73" w:rsidR="006674DA" w:rsidRPr="00FE03F0" w:rsidRDefault="008E2D58"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Cuarta. – Comisión Técnica de Valoración y Orientación sociosanitaria del T</w:t>
            </w:r>
            <w:r w:rsidR="008A09E4" w:rsidRPr="00FE03F0">
              <w:rPr>
                <w:rFonts w:ascii="Lato Light" w:hAnsi="Lato Light"/>
                <w:b/>
                <w:bCs/>
                <w:sz w:val="21"/>
                <w:szCs w:val="21"/>
                <w:lang w:val="es-ES"/>
              </w:rPr>
              <w:t>erritorio Histórico</w:t>
            </w:r>
            <w:r w:rsidRPr="00FE03F0">
              <w:rPr>
                <w:rFonts w:ascii="Lato Light" w:hAnsi="Lato Light"/>
                <w:b/>
                <w:bCs/>
                <w:sz w:val="21"/>
                <w:szCs w:val="21"/>
                <w:lang w:val="es-ES"/>
              </w:rPr>
              <w:t xml:space="preserve"> de </w:t>
            </w:r>
            <w:r w:rsidR="00211FE3" w:rsidRPr="00FE03F0">
              <w:rPr>
                <w:rFonts w:ascii="Lato Light" w:hAnsi="Lato Light"/>
                <w:b/>
                <w:bCs/>
                <w:sz w:val="21"/>
                <w:szCs w:val="21"/>
                <w:lang w:val="es-ES"/>
              </w:rPr>
              <w:t>Álava</w:t>
            </w:r>
          </w:p>
        </w:tc>
      </w:tr>
      <w:tr w:rsidR="006674DA" w:rsidRPr="00FE03F0" w14:paraId="07932A1B" w14:textId="77777777" w:rsidTr="00E70488">
        <w:tc>
          <w:tcPr>
            <w:tcW w:w="4590" w:type="dxa"/>
          </w:tcPr>
          <w:p w14:paraId="6FC3E52A" w14:textId="629EA0F8" w:rsidR="006674DA" w:rsidRPr="00FE03F0" w:rsidRDefault="00053868"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Bigarren xedapenaren bigarren paragrafoan adierazitako zerbitzuen ondorioetarako, </w:t>
            </w:r>
            <w:r w:rsidR="003C6B0D" w:rsidRPr="00FE03F0">
              <w:rPr>
                <w:rFonts w:ascii="Lato Light" w:hAnsi="Lato Light" w:cs="Arial"/>
                <w:sz w:val="21"/>
                <w:szCs w:val="21"/>
              </w:rPr>
              <w:t>Arabako</w:t>
            </w:r>
            <w:r w:rsidRPr="00FE03F0">
              <w:rPr>
                <w:rFonts w:ascii="Lato Light" w:hAnsi="Lato Light" w:cs="Arial"/>
                <w:sz w:val="21"/>
                <w:szCs w:val="21"/>
              </w:rPr>
              <w:t xml:space="preserve"> Lurralde Historikoko Balorazio eta Orientazio Soziosanitarioko Batzorde Teknikoaren esparruan jardu</w:t>
            </w:r>
            <w:r w:rsidR="003C6B0D" w:rsidRPr="00FE03F0">
              <w:rPr>
                <w:rFonts w:ascii="Lato Light" w:hAnsi="Lato Light" w:cs="Arial"/>
                <w:sz w:val="21"/>
                <w:szCs w:val="21"/>
              </w:rPr>
              <w:t>n</w:t>
            </w:r>
            <w:r w:rsidRPr="00FE03F0">
              <w:rPr>
                <w:rFonts w:ascii="Lato Light" w:hAnsi="Lato Light" w:cs="Arial"/>
                <w:sz w:val="21"/>
                <w:szCs w:val="21"/>
              </w:rPr>
              <w:t xml:space="preserve">go dute </w:t>
            </w:r>
            <w:r w:rsidR="003C6B0D" w:rsidRPr="00FE03F0">
              <w:rPr>
                <w:rFonts w:ascii="Lato Light" w:hAnsi="Lato Light" w:cs="Arial"/>
                <w:sz w:val="21"/>
                <w:szCs w:val="21"/>
              </w:rPr>
              <w:t>Arabako</w:t>
            </w:r>
            <w:r w:rsidRPr="00FE03F0">
              <w:rPr>
                <w:rFonts w:ascii="Lato Light" w:hAnsi="Lato Light" w:cs="Arial"/>
                <w:sz w:val="21"/>
                <w:szCs w:val="21"/>
              </w:rPr>
              <w:t xml:space="preserve"> Foru Aldundiko Gizarte </w:t>
            </w:r>
            <w:r w:rsidR="003C6B0D" w:rsidRPr="00FE03F0">
              <w:rPr>
                <w:rFonts w:ascii="Lato Light" w:hAnsi="Lato Light" w:cs="Arial"/>
                <w:sz w:val="21"/>
                <w:szCs w:val="21"/>
              </w:rPr>
              <w:t>Politiken</w:t>
            </w:r>
            <w:r w:rsidRPr="00FE03F0">
              <w:rPr>
                <w:rFonts w:ascii="Lato Light" w:hAnsi="Lato Light" w:cs="Arial"/>
                <w:sz w:val="21"/>
                <w:szCs w:val="21"/>
              </w:rPr>
              <w:t xml:space="preserve"> Sailak eta Eusko Jaurlaritzako Osasun Sailak elkarlanean eta koordinatuta, kudeaketa tekniko-asistentzialerako eta funtzionamendua kudeatze</w:t>
            </w:r>
            <w:r w:rsidR="003C6B0D" w:rsidRPr="00FE03F0">
              <w:rPr>
                <w:rFonts w:ascii="Lato Light" w:hAnsi="Lato Light" w:cs="Arial"/>
                <w:sz w:val="21"/>
                <w:szCs w:val="21"/>
              </w:rPr>
              <w:t>ko</w:t>
            </w:r>
            <w:r w:rsidRPr="00FE03F0">
              <w:rPr>
                <w:rFonts w:ascii="Lato Light" w:hAnsi="Lato Light" w:cs="Arial"/>
                <w:sz w:val="21"/>
                <w:szCs w:val="21"/>
              </w:rPr>
              <w:t xml:space="preserve"> (plazetarako sarbidea, plazen esleipena, diru-sarrerak, itxarote-zerrendak eta beste alderdi batzuk); gainera, unitate bakoitzean sartzeko kasuen balorazioa egin, eta unitate horietan sartutako pertsonen egoeraren jarraipena egingo dute, horretarako ezarritako araudia bete dadin sustatzeko.</w:t>
            </w:r>
          </w:p>
        </w:tc>
        <w:tc>
          <w:tcPr>
            <w:tcW w:w="4590" w:type="dxa"/>
          </w:tcPr>
          <w:p w14:paraId="493B6B60" w14:textId="6EE3997F" w:rsidR="006674DA" w:rsidRPr="00FE03F0" w:rsidRDefault="008E2D5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A los efectos de los servicios indicados en el párrafo segundo de la estipulación segunda, será en el marco de la Comisión Técnica de Valoración y Orientación sociosanitaria del </w:t>
            </w:r>
            <w:r w:rsidR="00920E7A" w:rsidRPr="00FE03F0">
              <w:rPr>
                <w:rFonts w:ascii="Lato Light" w:hAnsi="Lato Light"/>
                <w:sz w:val="21"/>
                <w:szCs w:val="21"/>
                <w:lang w:val="es-ES"/>
              </w:rPr>
              <w:t>Territorio Histórico</w:t>
            </w:r>
            <w:r w:rsidRPr="00FE03F0">
              <w:rPr>
                <w:rFonts w:ascii="Lato Light" w:hAnsi="Lato Light"/>
                <w:sz w:val="21"/>
                <w:szCs w:val="21"/>
                <w:lang w:val="es-ES"/>
              </w:rPr>
              <w:t xml:space="preserve">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donde el Departamento de </w:t>
            </w:r>
            <w:r w:rsidR="00211FE3" w:rsidRPr="00FE03F0">
              <w:rPr>
                <w:rFonts w:ascii="Lato Light" w:hAnsi="Lato Light"/>
                <w:sz w:val="21"/>
                <w:szCs w:val="21"/>
                <w:lang w:val="es-ES"/>
              </w:rPr>
              <w:t>Políticas</w:t>
            </w:r>
            <w:r w:rsidRPr="00FE03F0">
              <w:rPr>
                <w:rFonts w:ascii="Lato Light" w:hAnsi="Lato Light"/>
                <w:sz w:val="21"/>
                <w:szCs w:val="21"/>
                <w:lang w:val="es-ES"/>
              </w:rPr>
              <w:t xml:space="preserve"> </w:t>
            </w:r>
            <w:r w:rsidR="00211FE3" w:rsidRPr="00FE03F0">
              <w:rPr>
                <w:rFonts w:ascii="Lato Light" w:hAnsi="Lato Light"/>
                <w:sz w:val="21"/>
                <w:szCs w:val="21"/>
                <w:lang w:val="es-ES"/>
              </w:rPr>
              <w:t>S</w:t>
            </w:r>
            <w:r w:rsidRPr="00FE03F0">
              <w:rPr>
                <w:rFonts w:ascii="Lato Light" w:hAnsi="Lato Light"/>
                <w:sz w:val="21"/>
                <w:szCs w:val="21"/>
                <w:lang w:val="es-ES"/>
              </w:rPr>
              <w:t>ocial</w:t>
            </w:r>
            <w:r w:rsidR="00211FE3" w:rsidRPr="00FE03F0">
              <w:rPr>
                <w:rFonts w:ascii="Lato Light" w:hAnsi="Lato Light"/>
                <w:sz w:val="21"/>
                <w:szCs w:val="21"/>
                <w:lang w:val="es-ES"/>
              </w:rPr>
              <w:t>es</w:t>
            </w:r>
            <w:r w:rsidRPr="00FE03F0">
              <w:rPr>
                <w:rFonts w:ascii="Lato Light" w:hAnsi="Lato Light"/>
                <w:sz w:val="21"/>
                <w:szCs w:val="21"/>
                <w:lang w:val="es-ES"/>
              </w:rPr>
              <w:t xml:space="preserve"> de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y el Departamento de Salud de Gobierno Vasco, colaborarán y se coordinarán para la gestión técnico-asistencial y de funcionamiento (acceso a plazas, asignación de plazas, ingresos, listas de espera y otros aspectos); y realizarán la valoración de casos para el acceso a cada unidad; y el seguimiento de la situación de las personas ingresadas en dichas unidades, a fin de promover el cumplimiento de la normativa establecida a tal fin.</w:t>
            </w:r>
          </w:p>
        </w:tc>
      </w:tr>
      <w:tr w:rsidR="006674DA" w:rsidRPr="00FE03F0" w14:paraId="4EC4E51B" w14:textId="77777777" w:rsidTr="00E70488">
        <w:tc>
          <w:tcPr>
            <w:tcW w:w="4590" w:type="dxa"/>
          </w:tcPr>
          <w:p w14:paraId="33C2F453" w14:textId="77777777" w:rsidR="006674DA" w:rsidRPr="00FE03F0" w:rsidRDefault="00053868"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Bosgarrena. – Finantza-lankidetza</w:t>
            </w:r>
          </w:p>
        </w:tc>
        <w:tc>
          <w:tcPr>
            <w:tcW w:w="4590" w:type="dxa"/>
          </w:tcPr>
          <w:p w14:paraId="5923D590" w14:textId="77777777" w:rsidR="006674DA" w:rsidRPr="00FE03F0" w:rsidRDefault="00616F74"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Quinta. – Colaboración Financiera</w:t>
            </w:r>
          </w:p>
        </w:tc>
      </w:tr>
      <w:tr w:rsidR="006674DA" w:rsidRPr="00FE03F0" w14:paraId="79588AEB" w14:textId="77777777" w:rsidTr="00E70488">
        <w:tc>
          <w:tcPr>
            <w:tcW w:w="4590" w:type="dxa"/>
          </w:tcPr>
          <w:p w14:paraId="729616F2" w14:textId="780F61C8" w:rsidR="006674DA" w:rsidRPr="00FE03F0" w:rsidRDefault="00053868"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1.– 202</w:t>
            </w:r>
            <w:r w:rsidR="00C4134E" w:rsidRPr="00FE03F0">
              <w:rPr>
                <w:rFonts w:ascii="Lato Light" w:hAnsi="Lato Light" w:cs="Arial"/>
                <w:sz w:val="21"/>
                <w:szCs w:val="21"/>
              </w:rPr>
              <w:t>5e</w:t>
            </w:r>
            <w:r w:rsidRPr="00FE03F0">
              <w:rPr>
                <w:rFonts w:ascii="Lato Light" w:hAnsi="Lato Light" w:cs="Arial"/>
                <w:sz w:val="21"/>
                <w:szCs w:val="21"/>
              </w:rPr>
              <w:t>tik 202</w:t>
            </w:r>
            <w:r w:rsidR="00C4134E" w:rsidRPr="00FE03F0">
              <w:rPr>
                <w:rFonts w:ascii="Lato Light" w:hAnsi="Lato Light" w:cs="Arial"/>
                <w:sz w:val="21"/>
                <w:szCs w:val="21"/>
              </w:rPr>
              <w:t>6</w:t>
            </w:r>
            <w:r w:rsidRPr="00FE03F0">
              <w:rPr>
                <w:rFonts w:ascii="Lato Light" w:hAnsi="Lato Light" w:cs="Arial"/>
                <w:sz w:val="21"/>
                <w:szCs w:val="21"/>
              </w:rPr>
              <w:t>ra bitarteko ekitaldietan, Osasun Sailak hitzarmen honen III. eranskinean adierazitako zenbatekoak bideratuko ditu hitzarmen honen xedea garatzeko</w:t>
            </w:r>
          </w:p>
        </w:tc>
        <w:tc>
          <w:tcPr>
            <w:tcW w:w="4590" w:type="dxa"/>
          </w:tcPr>
          <w:p w14:paraId="02FB2F77" w14:textId="241F81EA" w:rsidR="006674DA" w:rsidRPr="00FE03F0" w:rsidRDefault="00243BE0"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1– Durante los ejercicios </w:t>
            </w:r>
            <w:r w:rsidR="00920E7A" w:rsidRPr="00FE03F0">
              <w:rPr>
                <w:rFonts w:ascii="Lato Light" w:hAnsi="Lato Light"/>
                <w:sz w:val="21"/>
                <w:szCs w:val="21"/>
                <w:lang w:val="es-ES"/>
              </w:rPr>
              <w:t>202</w:t>
            </w:r>
            <w:r w:rsidR="00C4134E" w:rsidRPr="00FE03F0">
              <w:rPr>
                <w:rFonts w:ascii="Lato Light" w:hAnsi="Lato Light"/>
                <w:sz w:val="21"/>
                <w:szCs w:val="21"/>
                <w:lang w:val="es-ES"/>
              </w:rPr>
              <w:t>5</w:t>
            </w:r>
            <w:r w:rsidRPr="00FE03F0">
              <w:rPr>
                <w:rFonts w:ascii="Lato Light" w:hAnsi="Lato Light"/>
                <w:sz w:val="21"/>
                <w:szCs w:val="21"/>
                <w:lang w:val="es-ES"/>
              </w:rPr>
              <w:t xml:space="preserve"> a </w:t>
            </w:r>
            <w:r w:rsidR="00920E7A" w:rsidRPr="00FE03F0">
              <w:rPr>
                <w:rFonts w:ascii="Lato Light" w:hAnsi="Lato Light"/>
                <w:sz w:val="21"/>
                <w:szCs w:val="21"/>
                <w:lang w:val="es-ES"/>
              </w:rPr>
              <w:t>202</w:t>
            </w:r>
            <w:r w:rsidR="00C4134E" w:rsidRPr="00FE03F0">
              <w:rPr>
                <w:rFonts w:ascii="Lato Light" w:hAnsi="Lato Light"/>
                <w:sz w:val="21"/>
                <w:szCs w:val="21"/>
                <w:lang w:val="es-ES"/>
              </w:rPr>
              <w:t>6</w:t>
            </w:r>
            <w:r w:rsidRPr="00FE03F0">
              <w:rPr>
                <w:rFonts w:ascii="Lato Light" w:hAnsi="Lato Light"/>
                <w:sz w:val="21"/>
                <w:szCs w:val="21"/>
                <w:lang w:val="es-ES"/>
              </w:rPr>
              <w:t>, el Departamento de Salud destinará para el desarrollo del objeto del presente convenio los importes que se indican en el Anexo III del presente convenio.</w:t>
            </w:r>
          </w:p>
        </w:tc>
      </w:tr>
      <w:tr w:rsidR="00616F74" w:rsidRPr="00FE03F0" w14:paraId="616BD8E2" w14:textId="77777777" w:rsidTr="00E70488">
        <w:tc>
          <w:tcPr>
            <w:tcW w:w="4590" w:type="dxa"/>
          </w:tcPr>
          <w:p w14:paraId="54D65D65" w14:textId="5A8AA6BB" w:rsidR="00616F74" w:rsidRPr="00FE03F0" w:rsidRDefault="00053868"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2.– Osasun Sailak ekitaldi bakoitzerako finkatutako zenbatekoaren </w:t>
            </w:r>
            <w:r w:rsidR="008A09E4" w:rsidRPr="00FE03F0">
              <w:rPr>
                <w:rFonts w:ascii="Lato Light" w:hAnsi="Lato Light" w:cs="Arial"/>
                <w:sz w:val="21"/>
                <w:szCs w:val="21"/>
              </w:rPr>
              <w:t xml:space="preserve">% 100 </w:t>
            </w:r>
            <w:r w:rsidRPr="00FE03F0">
              <w:rPr>
                <w:rFonts w:ascii="Lato Light" w:hAnsi="Lato Light" w:cs="Arial"/>
                <w:sz w:val="21"/>
                <w:szCs w:val="21"/>
              </w:rPr>
              <w:t>ordainduko du 12 hileko ordainketa berdinetan. Ordainketa hilaren lehen 15 egunen barruan egingo da.</w:t>
            </w:r>
          </w:p>
        </w:tc>
        <w:tc>
          <w:tcPr>
            <w:tcW w:w="4590" w:type="dxa"/>
          </w:tcPr>
          <w:p w14:paraId="3EC9DE8F" w14:textId="142B3B43" w:rsidR="00616F74" w:rsidRPr="00FE03F0" w:rsidRDefault="00243BE0"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2– El Departamento de Salud abonará el</w:t>
            </w:r>
            <w:r w:rsidR="008A09E4" w:rsidRPr="00FE03F0">
              <w:rPr>
                <w:rFonts w:ascii="Lato Light" w:hAnsi="Lato Light"/>
                <w:sz w:val="21"/>
                <w:szCs w:val="21"/>
                <w:lang w:val="es-ES"/>
              </w:rPr>
              <w:t xml:space="preserve"> 100 % </w:t>
            </w:r>
            <w:r w:rsidRPr="00FE03F0">
              <w:rPr>
                <w:rFonts w:ascii="Lato Light" w:hAnsi="Lato Light"/>
                <w:sz w:val="21"/>
                <w:szCs w:val="21"/>
                <w:lang w:val="es-ES"/>
              </w:rPr>
              <w:t>de la cantidad fijada para cada ejercicio en 12 mensualidades iguales, El abono se realizará dentro de los 15 primeros días del mes.</w:t>
            </w:r>
          </w:p>
        </w:tc>
      </w:tr>
      <w:tr w:rsidR="00616F74" w:rsidRPr="00FE03F0" w14:paraId="6C6147F9" w14:textId="77777777" w:rsidTr="00E70488">
        <w:tc>
          <w:tcPr>
            <w:tcW w:w="4590" w:type="dxa"/>
          </w:tcPr>
          <w:p w14:paraId="016C3424" w14:textId="1C0D17B1" w:rsidR="00616F74" w:rsidRPr="00FE03F0" w:rsidRDefault="00616F74" w:rsidP="00E70488">
            <w:pPr>
              <w:spacing w:before="120" w:after="120" w:line="240" w:lineRule="auto"/>
              <w:jc w:val="both"/>
              <w:rPr>
                <w:rFonts w:ascii="Lato Light" w:hAnsi="Lato Light" w:cs="Arial"/>
                <w:sz w:val="21"/>
                <w:szCs w:val="21"/>
              </w:rPr>
            </w:pPr>
          </w:p>
        </w:tc>
        <w:tc>
          <w:tcPr>
            <w:tcW w:w="4590" w:type="dxa"/>
          </w:tcPr>
          <w:p w14:paraId="2F18FAFB" w14:textId="733D91BE" w:rsidR="00616F74" w:rsidRPr="00FE03F0" w:rsidRDefault="00616F74" w:rsidP="00E70488">
            <w:pPr>
              <w:spacing w:before="120" w:after="120" w:line="240" w:lineRule="auto"/>
              <w:jc w:val="both"/>
              <w:rPr>
                <w:rFonts w:ascii="Lato Light" w:hAnsi="Lato Light"/>
                <w:sz w:val="21"/>
                <w:szCs w:val="21"/>
                <w:lang w:val="es-ES"/>
              </w:rPr>
            </w:pPr>
          </w:p>
        </w:tc>
      </w:tr>
      <w:tr w:rsidR="00616F74" w:rsidRPr="00FE03F0" w14:paraId="22BF8ABF" w14:textId="77777777" w:rsidTr="00E70488">
        <w:tc>
          <w:tcPr>
            <w:tcW w:w="4590" w:type="dxa"/>
          </w:tcPr>
          <w:p w14:paraId="195DC083" w14:textId="77777777" w:rsidR="00616F74" w:rsidRPr="00FE03F0" w:rsidRDefault="001156DB"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Seigarrena. – Jarraipen batzorde mistoa</w:t>
            </w:r>
          </w:p>
        </w:tc>
        <w:tc>
          <w:tcPr>
            <w:tcW w:w="4590" w:type="dxa"/>
          </w:tcPr>
          <w:p w14:paraId="3CAF0E2C" w14:textId="77777777" w:rsidR="00616F74" w:rsidRPr="00FE03F0" w:rsidRDefault="00243BE0"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Sexta. – Comisión Mixta de seguimiento</w:t>
            </w:r>
          </w:p>
        </w:tc>
      </w:tr>
      <w:tr w:rsidR="00616F74" w:rsidRPr="00FE03F0" w14:paraId="7D90F2A0" w14:textId="77777777" w:rsidTr="00E70488">
        <w:tc>
          <w:tcPr>
            <w:tcW w:w="4590" w:type="dxa"/>
          </w:tcPr>
          <w:p w14:paraId="293A9648" w14:textId="77777777" w:rsidR="00616F74" w:rsidRPr="00FE03F0" w:rsidRDefault="001156DB"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Batzorde misto bat sortuko da, paritarioa, lankidetza-hitzarmen hau garatzeko orduan koordinazio egokia edukitzeaz eta hura gauzatzen dela kontrolatzeaz arduratuko dena.</w:t>
            </w:r>
          </w:p>
        </w:tc>
        <w:tc>
          <w:tcPr>
            <w:tcW w:w="4590" w:type="dxa"/>
          </w:tcPr>
          <w:p w14:paraId="47A41A47" w14:textId="77777777" w:rsidR="00616F74" w:rsidRPr="00FE03F0" w:rsidRDefault="00243BE0"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Se crea una Comisión Mixta, de composición paritaria, que será la responsable de procurar la adecuada coordinación en el desarrollo de este convenio de colaboración y de controlar su ejecución.</w:t>
            </w:r>
          </w:p>
        </w:tc>
      </w:tr>
      <w:tr w:rsidR="00616F74" w:rsidRPr="00FE03F0" w14:paraId="23B0C19E" w14:textId="77777777" w:rsidTr="00E70488">
        <w:tc>
          <w:tcPr>
            <w:tcW w:w="4590" w:type="dxa"/>
          </w:tcPr>
          <w:p w14:paraId="3CB8E65A" w14:textId="77777777" w:rsidR="00616F74" w:rsidRPr="00FE03F0" w:rsidRDefault="001156DB"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Batzorde hori sei pertsonaz osatuta egongo da. Horietatik, hiru, alderdi bakoitzak izendatuko ditu.</w:t>
            </w:r>
          </w:p>
        </w:tc>
        <w:tc>
          <w:tcPr>
            <w:tcW w:w="4590" w:type="dxa"/>
          </w:tcPr>
          <w:p w14:paraId="1C69D8D9" w14:textId="77777777" w:rsidR="00616F74" w:rsidRPr="00FE03F0" w:rsidRDefault="00243BE0"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Esta comisión estará constituida por seis personas, tres nombradas por cada una de las partes.</w:t>
            </w:r>
          </w:p>
        </w:tc>
      </w:tr>
      <w:tr w:rsidR="00616F74" w:rsidRPr="00FE03F0" w14:paraId="1157C3FC" w14:textId="77777777" w:rsidTr="00E70488">
        <w:tc>
          <w:tcPr>
            <w:tcW w:w="4590" w:type="dxa"/>
          </w:tcPr>
          <w:p w14:paraId="4F009A7F" w14:textId="68EF4A4F" w:rsidR="00616F74" w:rsidRPr="00FE03F0" w:rsidRDefault="003C6B0D"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Arabako</w:t>
            </w:r>
            <w:r w:rsidR="001156DB" w:rsidRPr="00FE03F0">
              <w:rPr>
                <w:rFonts w:ascii="Lato Light" w:hAnsi="Lato Light" w:cs="Arial"/>
                <w:sz w:val="21"/>
                <w:szCs w:val="21"/>
              </w:rPr>
              <w:t xml:space="preserve"> Foru Aldundiaren aldetik, gizarte-zerbitzuen arloan eskumena duen saileko titularrak egingo ditu izendatzeak.</w:t>
            </w:r>
          </w:p>
        </w:tc>
        <w:tc>
          <w:tcPr>
            <w:tcW w:w="4590" w:type="dxa"/>
          </w:tcPr>
          <w:p w14:paraId="6533DAA4" w14:textId="2C9FCD87" w:rsidR="00616F74" w:rsidRPr="00FE03F0" w:rsidRDefault="00243BE0"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Por parte de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los nombramientos corresponderán a la persona titular del Departamento competente en materia de Servicios Sociales.</w:t>
            </w:r>
          </w:p>
        </w:tc>
      </w:tr>
      <w:tr w:rsidR="00616F74" w:rsidRPr="00FE03F0" w14:paraId="5418D3B7" w14:textId="77777777" w:rsidTr="00E70488">
        <w:tc>
          <w:tcPr>
            <w:tcW w:w="4590" w:type="dxa"/>
          </w:tcPr>
          <w:p w14:paraId="6F065E6E" w14:textId="6A0C8676" w:rsidR="00616F74" w:rsidRPr="00FE03F0" w:rsidRDefault="008A09E4"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Euskal Autonomia Erkidegoko Administrazio Orokorraren aldetik, arlo soziosanitarioan eskumena duen zuzendaritzako titularrak egingo ditu izendatzeak.</w:t>
            </w:r>
          </w:p>
        </w:tc>
        <w:tc>
          <w:tcPr>
            <w:tcW w:w="4590" w:type="dxa"/>
          </w:tcPr>
          <w:p w14:paraId="62619187" w14:textId="7665C451" w:rsidR="00616F74" w:rsidRPr="00FE03F0" w:rsidRDefault="00243BE0"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Por parte de la Administración General del País Vasco los nombramientos corresponderán a la persona titular de</w:t>
            </w:r>
            <w:r w:rsidR="008A09E4" w:rsidRPr="00FE03F0">
              <w:rPr>
                <w:rFonts w:ascii="Lato Light" w:hAnsi="Lato Light"/>
                <w:sz w:val="21"/>
                <w:szCs w:val="21"/>
                <w:lang w:val="es-ES"/>
              </w:rPr>
              <w:t xml:space="preserve"> </w:t>
            </w:r>
            <w:r w:rsidRPr="00FE03F0">
              <w:rPr>
                <w:rFonts w:ascii="Lato Light" w:hAnsi="Lato Light"/>
                <w:sz w:val="21"/>
                <w:szCs w:val="21"/>
                <w:lang w:val="es-ES"/>
              </w:rPr>
              <w:t>l</w:t>
            </w:r>
            <w:r w:rsidR="008A09E4" w:rsidRPr="00FE03F0">
              <w:rPr>
                <w:rFonts w:ascii="Lato Light" w:hAnsi="Lato Light"/>
                <w:sz w:val="21"/>
                <w:szCs w:val="21"/>
                <w:lang w:val="es-ES"/>
              </w:rPr>
              <w:t>a dirección</w:t>
            </w:r>
            <w:r w:rsidRPr="00FE03F0">
              <w:rPr>
                <w:rFonts w:ascii="Lato Light" w:hAnsi="Lato Light"/>
                <w:sz w:val="21"/>
                <w:szCs w:val="21"/>
                <w:lang w:val="es-ES"/>
              </w:rPr>
              <w:t xml:space="preserve"> competente en materia </w:t>
            </w:r>
            <w:r w:rsidR="008A09E4" w:rsidRPr="00FE03F0">
              <w:rPr>
                <w:rFonts w:ascii="Lato Light" w:hAnsi="Lato Light"/>
                <w:sz w:val="21"/>
                <w:szCs w:val="21"/>
                <w:lang w:val="es-ES"/>
              </w:rPr>
              <w:t>sociosanitaria</w:t>
            </w:r>
            <w:r w:rsidRPr="00FE03F0">
              <w:rPr>
                <w:rFonts w:ascii="Lato Light" w:hAnsi="Lato Light"/>
                <w:sz w:val="21"/>
                <w:szCs w:val="21"/>
                <w:lang w:val="es-ES"/>
              </w:rPr>
              <w:t>.</w:t>
            </w:r>
          </w:p>
        </w:tc>
      </w:tr>
      <w:tr w:rsidR="00243BE0" w:rsidRPr="00FE03F0" w14:paraId="485A2546" w14:textId="77777777" w:rsidTr="00E70488">
        <w:tc>
          <w:tcPr>
            <w:tcW w:w="4590" w:type="dxa"/>
          </w:tcPr>
          <w:p w14:paraId="577EEDFE" w14:textId="77777777" w:rsidR="00243BE0" w:rsidRPr="00FE03F0" w:rsidRDefault="001156DB"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Kideek egoki baderitzote, hitzarmenean barne hartzen diren gizarte edo osasun zerbitzuetako edo beste erakunde batzuetako ordezkariak sartu ahalko dira, kontsulta-eginkizunetarako. Beraz, hitza izango dute, baina botorik ez.</w:t>
            </w:r>
          </w:p>
        </w:tc>
        <w:tc>
          <w:tcPr>
            <w:tcW w:w="4590" w:type="dxa"/>
          </w:tcPr>
          <w:p w14:paraId="3B7D134C" w14:textId="77777777" w:rsidR="00243BE0" w:rsidRPr="00FE03F0" w:rsidRDefault="00243BE0"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Podrán incorporarse, siempre que se estime oportuno por sus miembros, representantes de los servicios sociales o sanitarios incluidos en el convenio o de otras entidades para funciones de consultoría y por tanto con voz y sin voto.</w:t>
            </w:r>
          </w:p>
        </w:tc>
      </w:tr>
      <w:tr w:rsidR="00243BE0" w:rsidRPr="00FE03F0" w14:paraId="3F7A3C14" w14:textId="77777777" w:rsidTr="00E70488">
        <w:tc>
          <w:tcPr>
            <w:tcW w:w="4590" w:type="dxa"/>
          </w:tcPr>
          <w:p w14:paraId="4554C007" w14:textId="77777777" w:rsidR="00243BE0" w:rsidRPr="00FE03F0" w:rsidRDefault="001156DB"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Batzordea urtean behin bilduko da ohiko izaerarekin, eta, gainera, ezohiko bilerak egin ahal izango dira, alderdietako edozeinek eskatuta. Hitzarmen honetan jasota ez dagoenerako, Sektore Publikoaren Araubide Juridikoaren 40/2015 Legeari </w:t>
            </w:r>
            <w:r w:rsidR="008F5686" w:rsidRPr="00FE03F0">
              <w:rPr>
                <w:rFonts w:ascii="Lato Light" w:hAnsi="Lato Light" w:cs="Arial"/>
                <w:sz w:val="21"/>
                <w:szCs w:val="21"/>
              </w:rPr>
              <w:t xml:space="preserve">eta Euskal Sektore Publikoaren maiatzaren 12ko 3/2022 Legeari </w:t>
            </w:r>
            <w:r w:rsidRPr="00FE03F0">
              <w:rPr>
                <w:rFonts w:ascii="Lato Light" w:hAnsi="Lato Light" w:cs="Arial"/>
                <w:sz w:val="21"/>
                <w:szCs w:val="21"/>
              </w:rPr>
              <w:t>jarraituko di</w:t>
            </w:r>
            <w:r w:rsidR="008F5686" w:rsidRPr="00FE03F0">
              <w:rPr>
                <w:rFonts w:ascii="Lato Light" w:hAnsi="Lato Light" w:cs="Arial"/>
                <w:sz w:val="21"/>
                <w:szCs w:val="21"/>
              </w:rPr>
              <w:t>e</w:t>
            </w:r>
            <w:r w:rsidRPr="00FE03F0">
              <w:rPr>
                <w:rFonts w:ascii="Lato Light" w:hAnsi="Lato Light" w:cs="Arial"/>
                <w:sz w:val="21"/>
                <w:szCs w:val="21"/>
              </w:rPr>
              <w:t>.</w:t>
            </w:r>
          </w:p>
        </w:tc>
        <w:tc>
          <w:tcPr>
            <w:tcW w:w="4590" w:type="dxa"/>
          </w:tcPr>
          <w:p w14:paraId="5F579EF6" w14:textId="77777777" w:rsidR="00243BE0" w:rsidRPr="00FE03F0" w:rsidRDefault="00EB698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La Comisión se reunirá una vez al año con carácter ordinario, pudiéndose reunirse, además, con carácter extraordinario, a petición de cualquiera de las partes. Su funcionamiento, en lo no previsto en el presente Convenio, se regirá por la Ley 40/2015 de Régimen Jurídico del Sector Público</w:t>
            </w:r>
            <w:r w:rsidR="005965BB" w:rsidRPr="00FE03F0">
              <w:rPr>
                <w:rFonts w:ascii="Lato Light" w:hAnsi="Lato Light"/>
                <w:sz w:val="21"/>
                <w:szCs w:val="21"/>
                <w:lang w:val="es-ES"/>
              </w:rPr>
              <w:t xml:space="preserve"> y por la Ley 3/2022, de 12 de mayo, del Sector Público Vasco.</w:t>
            </w:r>
          </w:p>
        </w:tc>
      </w:tr>
      <w:tr w:rsidR="00243BE0" w:rsidRPr="00FE03F0" w14:paraId="57E1492D" w14:textId="77777777" w:rsidTr="00E70488">
        <w:tc>
          <w:tcPr>
            <w:tcW w:w="4590" w:type="dxa"/>
          </w:tcPr>
          <w:p w14:paraId="4F5F96A5" w14:textId="4A2C15B5" w:rsidR="00270F6A" w:rsidRPr="00FE03F0" w:rsidRDefault="00270F6A"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Erabakiak adostasunez hartuko dira osasun-sistemako eta gizarte-zerbitzuen sistemako ordezkarien artean. Hala ere, adostasunik ez balego, erabakiak bi hereneko gehiengoz hartuko dira, eta, nolanahi ere, berariaz aurka egin gabe hartutako erabakiak gehien bat eragiten duen laguntza-sisteman edo </w:t>
            </w:r>
            <w:proofErr w:type="spellStart"/>
            <w:r w:rsidRPr="00FE03F0">
              <w:rPr>
                <w:rFonts w:ascii="Lato Light" w:hAnsi="Lato Light" w:cs="Arial"/>
                <w:sz w:val="21"/>
                <w:szCs w:val="21"/>
              </w:rPr>
              <w:t>–mailan</w:t>
            </w:r>
            <w:proofErr w:type="spellEnd"/>
            <w:r w:rsidRPr="00FE03F0">
              <w:rPr>
                <w:rFonts w:ascii="Lato Light" w:hAnsi="Lato Light" w:cs="Arial"/>
                <w:sz w:val="21"/>
                <w:szCs w:val="21"/>
              </w:rPr>
              <w:t>.</w:t>
            </w:r>
          </w:p>
        </w:tc>
        <w:tc>
          <w:tcPr>
            <w:tcW w:w="4590" w:type="dxa"/>
          </w:tcPr>
          <w:p w14:paraId="21230771" w14:textId="43673665" w:rsidR="00465E2E" w:rsidRPr="00FE03F0" w:rsidRDefault="00465E2E" w:rsidP="00270F6A">
            <w:pPr>
              <w:spacing w:before="120"/>
              <w:jc w:val="both"/>
              <w:rPr>
                <w:rFonts w:ascii="Lato Light" w:hAnsi="Lato Light"/>
                <w:sz w:val="21"/>
                <w:szCs w:val="21"/>
                <w:lang w:val="es-ES"/>
              </w:rPr>
            </w:pPr>
            <w:r w:rsidRPr="00FE03F0">
              <w:rPr>
                <w:rFonts w:ascii="Lato Light" w:hAnsi="Lato Light"/>
                <w:sz w:val="21"/>
                <w:szCs w:val="21"/>
                <w:lang w:val="es-ES"/>
              </w:rPr>
              <w:t>Las decisiones se tomarán por consenso entre los y las representantes del sistema de salud y del sistema de servicios sociales. No obstante, si se diera el caso de no existencia de dicho consenso las decisiones se tomarán por mayoría de dos tercios, y en todo caso sin oposición expresa del sistema o nivel asistencial en el que incida mayormente la decisión tomada.</w:t>
            </w:r>
          </w:p>
        </w:tc>
      </w:tr>
      <w:tr w:rsidR="00243BE0" w:rsidRPr="00FE03F0" w14:paraId="14693236" w14:textId="77777777" w:rsidTr="00E70488">
        <w:tc>
          <w:tcPr>
            <w:tcW w:w="4590" w:type="dxa"/>
          </w:tcPr>
          <w:p w14:paraId="78C115FE" w14:textId="77777777" w:rsidR="00243BE0" w:rsidRPr="00FE03F0" w:rsidRDefault="001156DB"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Hauexek izango dira batzordearen eginkizun orokorrak:</w:t>
            </w:r>
          </w:p>
        </w:tc>
        <w:tc>
          <w:tcPr>
            <w:tcW w:w="4590" w:type="dxa"/>
          </w:tcPr>
          <w:p w14:paraId="22759887" w14:textId="77777777" w:rsidR="00243BE0" w:rsidRPr="00FE03F0" w:rsidRDefault="00EB698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Las funciones generales de la Comisión serán:</w:t>
            </w:r>
          </w:p>
        </w:tc>
      </w:tr>
      <w:tr w:rsidR="00243BE0" w:rsidRPr="00FE03F0" w14:paraId="5B6DB4AC" w14:textId="77777777" w:rsidTr="00E70488">
        <w:tc>
          <w:tcPr>
            <w:tcW w:w="4590" w:type="dxa"/>
          </w:tcPr>
          <w:p w14:paraId="22B7F9D1" w14:textId="77777777" w:rsidR="001156DB" w:rsidRPr="00FE03F0" w:rsidRDefault="001156DB" w:rsidP="001156DB">
            <w:pPr>
              <w:spacing w:before="120" w:after="120" w:line="240" w:lineRule="auto"/>
              <w:jc w:val="both"/>
              <w:rPr>
                <w:rFonts w:ascii="Lato Light" w:hAnsi="Lato Light" w:cs="Arial"/>
                <w:sz w:val="21"/>
                <w:szCs w:val="21"/>
              </w:rPr>
            </w:pPr>
            <w:r w:rsidRPr="00FE03F0">
              <w:rPr>
                <w:rFonts w:ascii="Lato Light" w:hAnsi="Lato Light" w:cs="Arial"/>
                <w:sz w:val="21"/>
                <w:szCs w:val="21"/>
              </w:rPr>
              <w:t>a)</w:t>
            </w:r>
            <w:r w:rsidRPr="00FE03F0">
              <w:rPr>
                <w:rFonts w:ascii="Lato Light" w:hAnsi="Lato Light" w:cs="Arial"/>
                <w:sz w:val="21"/>
                <w:szCs w:val="21"/>
              </w:rPr>
              <w:tab/>
              <w:t>Hitzarmena interpretatzea eta hura betetzen dela zaintzea, eta egin litezkeen ez-betetzeen mailakatzea zehazteko irizpideak ezartzea.</w:t>
            </w:r>
          </w:p>
          <w:p w14:paraId="06F7833F" w14:textId="77777777" w:rsidR="001156DB" w:rsidRPr="00FE03F0" w:rsidRDefault="001156DB" w:rsidP="001156DB">
            <w:pPr>
              <w:spacing w:before="120" w:after="120" w:line="240" w:lineRule="auto"/>
              <w:jc w:val="both"/>
              <w:rPr>
                <w:rFonts w:ascii="Lato Light" w:hAnsi="Lato Light" w:cs="Arial"/>
                <w:sz w:val="21"/>
                <w:szCs w:val="21"/>
              </w:rPr>
            </w:pPr>
            <w:r w:rsidRPr="00FE03F0">
              <w:rPr>
                <w:rFonts w:ascii="Lato Light" w:hAnsi="Lato Light" w:cs="Arial"/>
                <w:sz w:val="21"/>
                <w:szCs w:val="21"/>
              </w:rPr>
              <w:t>b)</w:t>
            </w:r>
            <w:r w:rsidRPr="00FE03F0">
              <w:rPr>
                <w:rFonts w:ascii="Lato Light" w:hAnsi="Lato Light" w:cs="Arial"/>
                <w:sz w:val="21"/>
                <w:szCs w:val="21"/>
              </w:rPr>
              <w:tab/>
              <w:t>Bere funtzionamenduaren jarraipena eta ebaluazioa egitea, eta egokitzat jotzen dituen aldaketa-proposamenak egitea.</w:t>
            </w:r>
          </w:p>
          <w:p w14:paraId="6072C3D4" w14:textId="1D0BCE6D" w:rsidR="001156DB" w:rsidRPr="00FE03F0" w:rsidRDefault="001156DB" w:rsidP="001156DB">
            <w:pPr>
              <w:spacing w:before="120" w:after="120" w:line="240" w:lineRule="auto"/>
              <w:jc w:val="both"/>
              <w:rPr>
                <w:rFonts w:ascii="Lato Light" w:hAnsi="Lato Light" w:cs="Arial"/>
                <w:sz w:val="21"/>
                <w:szCs w:val="21"/>
              </w:rPr>
            </w:pPr>
            <w:r w:rsidRPr="00FE03F0">
              <w:rPr>
                <w:rFonts w:ascii="Lato Light" w:hAnsi="Lato Light" w:cs="Arial"/>
                <w:sz w:val="21"/>
                <w:szCs w:val="21"/>
              </w:rPr>
              <w:t>c)</w:t>
            </w:r>
            <w:r w:rsidRPr="00FE03F0">
              <w:rPr>
                <w:rFonts w:ascii="Lato Light" w:hAnsi="Lato Light" w:cs="Arial"/>
                <w:sz w:val="21"/>
                <w:szCs w:val="21"/>
              </w:rPr>
              <w:tab/>
              <w:t xml:space="preserve">Baliabideen okupazio-indizearen eta baliabide-tipologia bakoitzari dagokion itxarote-zerrendaren jarraipena eta ebaluazioa egitea,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Aldundiak urteko memorian emandako datuekin.</w:t>
            </w:r>
          </w:p>
          <w:p w14:paraId="2DCF81D8" w14:textId="77777777" w:rsidR="001156DB" w:rsidRPr="00FE03F0" w:rsidRDefault="001156DB" w:rsidP="001156DB">
            <w:pPr>
              <w:spacing w:after="0" w:line="240" w:lineRule="auto"/>
              <w:jc w:val="both"/>
              <w:rPr>
                <w:rFonts w:ascii="Lato Light" w:hAnsi="Lato Light" w:cs="Arial"/>
                <w:sz w:val="21"/>
                <w:szCs w:val="21"/>
              </w:rPr>
            </w:pPr>
          </w:p>
          <w:p w14:paraId="0CB50F8B" w14:textId="77777777" w:rsidR="001156DB" w:rsidRPr="00FE03F0" w:rsidRDefault="001156DB" w:rsidP="001156DB">
            <w:pPr>
              <w:spacing w:after="120" w:line="240" w:lineRule="auto"/>
              <w:jc w:val="both"/>
              <w:rPr>
                <w:rFonts w:ascii="Lato Light" w:hAnsi="Lato Light" w:cs="Arial"/>
                <w:sz w:val="21"/>
                <w:szCs w:val="21"/>
              </w:rPr>
            </w:pPr>
            <w:r w:rsidRPr="00FE03F0">
              <w:rPr>
                <w:rFonts w:ascii="Lato Light" w:hAnsi="Lato Light" w:cs="Arial"/>
                <w:sz w:val="21"/>
                <w:szCs w:val="21"/>
              </w:rPr>
              <w:t>d)</w:t>
            </w:r>
            <w:r w:rsidRPr="00FE03F0">
              <w:rPr>
                <w:rFonts w:ascii="Lato Light" w:hAnsi="Lato Light" w:cs="Arial"/>
                <w:sz w:val="21"/>
                <w:szCs w:val="21"/>
              </w:rPr>
              <w:tab/>
              <w:t>Plaza kopurua egokitzeko proposamenak egitea eta, hala badagokio, urteko zenbateko ekonomikoa eguneratzea.</w:t>
            </w:r>
          </w:p>
          <w:p w14:paraId="1921F355" w14:textId="77777777" w:rsidR="001156DB" w:rsidRPr="00FE03F0" w:rsidRDefault="001156DB" w:rsidP="001156DB">
            <w:pPr>
              <w:spacing w:after="0" w:line="240" w:lineRule="auto"/>
              <w:jc w:val="both"/>
              <w:rPr>
                <w:rFonts w:ascii="Lato Light" w:hAnsi="Lato Light" w:cs="Arial"/>
                <w:sz w:val="21"/>
                <w:szCs w:val="21"/>
              </w:rPr>
            </w:pPr>
          </w:p>
          <w:p w14:paraId="4680C152" w14:textId="77777777" w:rsidR="00243BE0" w:rsidRPr="00FE03F0" w:rsidRDefault="001156DB" w:rsidP="001156DB">
            <w:pPr>
              <w:spacing w:after="120" w:line="240" w:lineRule="auto"/>
              <w:jc w:val="both"/>
              <w:rPr>
                <w:rFonts w:ascii="Lato Light" w:hAnsi="Lato Light" w:cs="Arial"/>
                <w:sz w:val="21"/>
                <w:szCs w:val="21"/>
              </w:rPr>
            </w:pPr>
            <w:r w:rsidRPr="00FE03F0">
              <w:rPr>
                <w:rFonts w:ascii="Lato Light" w:hAnsi="Lato Light" w:cs="Arial"/>
                <w:sz w:val="21"/>
                <w:szCs w:val="21"/>
              </w:rPr>
              <w:t>e)</w:t>
            </w:r>
            <w:r w:rsidRPr="00FE03F0">
              <w:rPr>
                <w:rFonts w:ascii="Lato Light" w:hAnsi="Lato Light" w:cs="Arial"/>
                <w:sz w:val="21"/>
                <w:szCs w:val="21"/>
              </w:rPr>
              <w:tab/>
              <w:t>Behin betiko likidazioa eta urteko jardueraren memoria onartzea; horretarako, kontuan hartuko da ekitaldi bakoitzean II. eranskinean zerrendatutako plazak benetan erabilgarri dauden.</w:t>
            </w:r>
          </w:p>
        </w:tc>
        <w:tc>
          <w:tcPr>
            <w:tcW w:w="4590" w:type="dxa"/>
          </w:tcPr>
          <w:p w14:paraId="54853E87" w14:textId="77777777" w:rsidR="00EB6988" w:rsidRPr="00FE03F0" w:rsidRDefault="00EB6988" w:rsidP="00EB69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a)</w:t>
            </w:r>
            <w:r w:rsidRPr="00FE03F0">
              <w:rPr>
                <w:rFonts w:ascii="Lato Light" w:hAnsi="Lato Light"/>
                <w:sz w:val="21"/>
                <w:szCs w:val="21"/>
                <w:lang w:val="es-ES"/>
              </w:rPr>
              <w:tab/>
              <w:t>Interpretar y vigilar el cumplimiento del convenio, así como establecer los criterios para determinar la graduación de los posibles incumplimientos.</w:t>
            </w:r>
          </w:p>
          <w:p w14:paraId="16BCB5C9" w14:textId="77777777" w:rsidR="00EB6988" w:rsidRPr="00FE03F0" w:rsidRDefault="00EB6988" w:rsidP="00EB69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b)</w:t>
            </w:r>
            <w:r w:rsidRPr="00FE03F0">
              <w:rPr>
                <w:rFonts w:ascii="Lato Light" w:hAnsi="Lato Light"/>
                <w:sz w:val="21"/>
                <w:szCs w:val="21"/>
                <w:lang w:val="es-ES"/>
              </w:rPr>
              <w:tab/>
              <w:t>Realizar el seguimiento y evaluación de su funcionamiento y formular las propuestas de modificación que consideren oportunas.</w:t>
            </w:r>
          </w:p>
          <w:p w14:paraId="60969358" w14:textId="01AD4B04" w:rsidR="00EB6988" w:rsidRPr="00FE03F0" w:rsidRDefault="00EB6988" w:rsidP="00EB69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c)</w:t>
            </w:r>
            <w:r w:rsidRPr="00FE03F0">
              <w:rPr>
                <w:rFonts w:ascii="Lato Light" w:hAnsi="Lato Light"/>
                <w:sz w:val="21"/>
                <w:szCs w:val="21"/>
                <w:lang w:val="es-ES"/>
              </w:rPr>
              <w:tab/>
              <w:t xml:space="preserve">Realizar el seguimiento y evaluación del índice de ocupación de los recursos, así como de la lista de espera correspondiente a cada tipología de recurso con los datos aportados por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en la memoria anual.</w:t>
            </w:r>
          </w:p>
          <w:p w14:paraId="0B9F8112" w14:textId="77777777" w:rsidR="00EB6988" w:rsidRPr="00FE03F0" w:rsidRDefault="00EB6988" w:rsidP="00EB69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d)</w:t>
            </w:r>
            <w:r w:rsidRPr="00FE03F0">
              <w:rPr>
                <w:rFonts w:ascii="Lato Light" w:hAnsi="Lato Light"/>
                <w:sz w:val="21"/>
                <w:szCs w:val="21"/>
                <w:lang w:val="es-ES"/>
              </w:rPr>
              <w:tab/>
              <w:t>Formular propuestas para la adecuación del número de plazas y, en su caso, la correspondiente actualización del importe económico anual.</w:t>
            </w:r>
          </w:p>
          <w:p w14:paraId="338053B0" w14:textId="77777777" w:rsidR="00243BE0" w:rsidRPr="00FE03F0" w:rsidRDefault="00EB6988" w:rsidP="00EB69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e)</w:t>
            </w:r>
            <w:r w:rsidRPr="00FE03F0">
              <w:rPr>
                <w:rFonts w:ascii="Lato Light" w:hAnsi="Lato Light"/>
                <w:sz w:val="21"/>
                <w:szCs w:val="21"/>
                <w:lang w:val="es-ES"/>
              </w:rPr>
              <w:tab/>
              <w:t>Aprobar la liquidación definitiva y la memoria de actividad anual, para lo que se tendrá en cuenta la disponibilidad real en cada ejercicio de las plazas relacionadas en el Anexo II.</w:t>
            </w:r>
          </w:p>
          <w:p w14:paraId="01274AD0" w14:textId="21617989" w:rsidR="00E91A59" w:rsidRPr="00FE03F0" w:rsidRDefault="00E91A59" w:rsidP="00EB6988">
            <w:pPr>
              <w:spacing w:before="120" w:after="120" w:line="240" w:lineRule="auto"/>
              <w:jc w:val="both"/>
              <w:rPr>
                <w:rFonts w:ascii="Lato Light" w:hAnsi="Lato Light"/>
                <w:sz w:val="21"/>
                <w:szCs w:val="21"/>
                <w:lang w:val="es-ES"/>
              </w:rPr>
            </w:pPr>
          </w:p>
        </w:tc>
      </w:tr>
      <w:tr w:rsidR="00EB6988" w:rsidRPr="00FE03F0" w14:paraId="52E7EB8D" w14:textId="77777777" w:rsidTr="00E70488">
        <w:tc>
          <w:tcPr>
            <w:tcW w:w="4590" w:type="dxa"/>
          </w:tcPr>
          <w:p w14:paraId="1AB923A6" w14:textId="77777777" w:rsidR="00EB6988" w:rsidRPr="00FE03F0" w:rsidRDefault="000175AF"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Zazpigarrena. – Ez-betetzea</w:t>
            </w:r>
          </w:p>
        </w:tc>
        <w:tc>
          <w:tcPr>
            <w:tcW w:w="4590" w:type="dxa"/>
          </w:tcPr>
          <w:p w14:paraId="4B994B3B" w14:textId="77777777" w:rsidR="00EB6988" w:rsidRPr="00FE03F0" w:rsidRDefault="00EB6988"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Séptima. – Incumplimiento</w:t>
            </w:r>
          </w:p>
        </w:tc>
      </w:tr>
      <w:tr w:rsidR="00EB6988" w:rsidRPr="00FE03F0" w14:paraId="2A55E032" w14:textId="77777777" w:rsidTr="00E70488">
        <w:tc>
          <w:tcPr>
            <w:tcW w:w="4590" w:type="dxa"/>
          </w:tcPr>
          <w:p w14:paraId="26446740" w14:textId="77777777" w:rsidR="00EB6988" w:rsidRPr="00FE03F0" w:rsidRDefault="000175A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Alderdietako batek hitzarmen honetan jasotako aginduren bat betetzen ez badu, beste alderdiari jakinaraziko dio, modu frogagarrian, eta batzorde mistoari helaraziko dio hori. Ez-betetze hori alderdietako bati egotz dakiokeen ala ez erabakiko du batzordeak, eta, hala bada, seigarren klausulan aurreikusitakoaren arabera hartu beharreko erabakiak hartuko dira. Egoera bideratzeko aukera emango duen irtenbide bat adostea izango da helburua. Akordio hori ezinezkoa bada, hitzarmena suntsiarazi ahal izango da.</w:t>
            </w:r>
          </w:p>
        </w:tc>
        <w:tc>
          <w:tcPr>
            <w:tcW w:w="4590" w:type="dxa"/>
          </w:tcPr>
          <w:p w14:paraId="2939D2BA" w14:textId="77777777" w:rsidR="00EB6988" w:rsidRPr="00FE03F0" w:rsidRDefault="00EB698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El i</w:t>
            </w:r>
            <w:r w:rsidRPr="00FE03F0">
              <w:rPr>
                <w:rFonts w:ascii="Lato Light (Vietnamese)" w:hAnsi="Lato Light (Vietnamese)"/>
                <w:sz w:val="21"/>
                <w:szCs w:val="21"/>
                <w:lang w:val="es-ES"/>
              </w:rPr>
              <w:t>ncumplimiento por alguna de las partes de cualquiera de las prescripciones contenidas en este convenio se comunicará por aquella que lo invoque a la otra de manera fehaciente, lo que se elevará a la Comisión mixta para que determine si ese incumplimiento es imputable a alguna de las partes y, de ser así́, adopte las decisiones oportunas de acuerdo con lo previsto en la cl</w:t>
            </w:r>
            <w:r w:rsidRPr="00FE03F0">
              <w:rPr>
                <w:rFonts w:ascii="Lato Light" w:hAnsi="Lato Light" w:cs="Lato Light"/>
                <w:sz w:val="21"/>
                <w:szCs w:val="21"/>
                <w:lang w:val="es-ES"/>
              </w:rPr>
              <w:t>á</w:t>
            </w:r>
            <w:r w:rsidRPr="00FE03F0">
              <w:rPr>
                <w:rFonts w:ascii="Lato Light (Vietnamese)" w:hAnsi="Lato Light (Vietnamese)"/>
                <w:sz w:val="21"/>
                <w:szCs w:val="21"/>
                <w:lang w:val="es-ES"/>
              </w:rPr>
              <w:t>usula sexta. Se tratará de acordar mediante consenso una soluci</w:t>
            </w:r>
            <w:r w:rsidRPr="00FE03F0">
              <w:rPr>
                <w:rFonts w:ascii="Lato Light" w:hAnsi="Lato Light" w:cs="Lato Light"/>
                <w:sz w:val="21"/>
                <w:szCs w:val="21"/>
                <w:lang w:val="es-ES"/>
              </w:rPr>
              <w:t>ó</w:t>
            </w:r>
            <w:r w:rsidRPr="00FE03F0">
              <w:rPr>
                <w:rFonts w:ascii="Lato Light" w:hAnsi="Lato Light"/>
                <w:sz w:val="21"/>
                <w:szCs w:val="21"/>
                <w:lang w:val="es-ES"/>
              </w:rPr>
              <w:t>n que permita reconducir la situaci</w:t>
            </w:r>
            <w:r w:rsidRPr="00FE03F0">
              <w:rPr>
                <w:rFonts w:ascii="Lato Light" w:hAnsi="Lato Light" w:cs="Lato Light"/>
                <w:sz w:val="21"/>
                <w:szCs w:val="21"/>
                <w:lang w:val="es-ES"/>
              </w:rPr>
              <w:t>ó</w:t>
            </w:r>
            <w:r w:rsidRPr="00FE03F0">
              <w:rPr>
                <w:rFonts w:ascii="Lato Light" w:hAnsi="Lato Light"/>
                <w:sz w:val="21"/>
                <w:szCs w:val="21"/>
                <w:lang w:val="es-ES"/>
              </w:rPr>
              <w:t>n. En caso de que dicho acuerdo no fuera posible, se podrá producir la resolución del convenio.</w:t>
            </w:r>
          </w:p>
        </w:tc>
      </w:tr>
      <w:tr w:rsidR="00EB6988" w:rsidRPr="00FE03F0" w14:paraId="09F5155B" w14:textId="77777777" w:rsidTr="00E70488">
        <w:tc>
          <w:tcPr>
            <w:tcW w:w="4590" w:type="dxa"/>
          </w:tcPr>
          <w:p w14:paraId="3B86A19A" w14:textId="13CCE123" w:rsidR="00EB6988" w:rsidRPr="00FE03F0" w:rsidRDefault="000175A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Ez-betetzea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Aldundiari egotzi ahal bazaio, ez-betetzea gertatzen den ekitaldiari dagozkion zenbateko guztiak edo zati bat itzuli beharko ditu 30 eguneko epean, eta, hala badagokio, kobratzeke dauden zenbatekoak kobratzeko eskubidea galduko du. Itzulketa partzial bat zehaztu ahal izateko, beharrezkoa da betetze-maila modu esanguratsuan hurbiltzea erabat betetzera, eta </w:t>
            </w:r>
            <w:r w:rsidR="003C6B0D" w:rsidRPr="00FE03F0">
              <w:rPr>
                <w:rFonts w:ascii="Lato Light" w:hAnsi="Lato Light" w:cs="Arial"/>
                <w:sz w:val="21"/>
                <w:szCs w:val="21"/>
              </w:rPr>
              <w:t>Arabako</w:t>
            </w:r>
            <w:r w:rsidRPr="00FE03F0">
              <w:rPr>
                <w:rFonts w:ascii="Lato Light" w:hAnsi="Lato Light" w:cs="Arial"/>
                <w:sz w:val="21"/>
                <w:szCs w:val="21"/>
              </w:rPr>
              <w:t xml:space="preserve"> Foru Aldundiak argi eta garbi egiaztatu beharko du bere konpromisoak betetzera bideratutako jarduera izan duela.</w:t>
            </w:r>
          </w:p>
        </w:tc>
        <w:tc>
          <w:tcPr>
            <w:tcW w:w="4590" w:type="dxa"/>
          </w:tcPr>
          <w:p w14:paraId="36F256B4" w14:textId="601FAD0D" w:rsidR="00EB6988" w:rsidRPr="00FE03F0" w:rsidRDefault="00EB698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Si el incumplimiento fuera imputable a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deberá reintegrar las cantidades percibidas en todo o en parte correspondientes al ejercicio en el que se produzca el incumplimiento en el plazo de 30 días y, en su caso, pudiéndose perder el derecho al cobro de las cantidades pendientes de percibir. Para que pueda determinarse un reintegro parcial es necesario que el cumplimiento se aproxime de modo significativo al cumplimiento total, y que la Diputación Foral de </w:t>
            </w:r>
            <w:r w:rsidR="00211FE3" w:rsidRPr="00FE03F0">
              <w:rPr>
                <w:rFonts w:ascii="Lato Light" w:hAnsi="Lato Light"/>
                <w:sz w:val="21"/>
                <w:szCs w:val="21"/>
                <w:lang w:val="es-ES"/>
              </w:rPr>
              <w:t>Álava</w:t>
            </w:r>
            <w:r w:rsidRPr="00FE03F0">
              <w:rPr>
                <w:rFonts w:ascii="Lato Light" w:hAnsi="Lato Light"/>
                <w:sz w:val="21"/>
                <w:szCs w:val="21"/>
                <w:lang w:val="es-ES"/>
              </w:rPr>
              <w:t xml:space="preserve"> acredite una actuación inequívocamente tendente a la satisfacción de sus compromisos.</w:t>
            </w:r>
          </w:p>
        </w:tc>
      </w:tr>
      <w:tr w:rsidR="00EB6988" w:rsidRPr="00FE03F0" w14:paraId="2A72E4E8" w14:textId="77777777" w:rsidTr="00E70488">
        <w:tc>
          <w:tcPr>
            <w:tcW w:w="4590" w:type="dxa"/>
          </w:tcPr>
          <w:p w14:paraId="1A40EEFF" w14:textId="77777777" w:rsidR="00EB6988" w:rsidRPr="00FE03F0" w:rsidRDefault="000175AF"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Zortzigarrena. – Hitzarmena aldatzea</w:t>
            </w:r>
          </w:p>
        </w:tc>
        <w:tc>
          <w:tcPr>
            <w:tcW w:w="4590" w:type="dxa"/>
          </w:tcPr>
          <w:p w14:paraId="481D632F" w14:textId="77777777" w:rsidR="00EB6988" w:rsidRPr="00FE03F0" w:rsidRDefault="00EB6988"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Octava. – Modificación del convenio</w:t>
            </w:r>
          </w:p>
        </w:tc>
      </w:tr>
      <w:tr w:rsidR="00EB6988" w:rsidRPr="00FE03F0" w14:paraId="2BDDEF81" w14:textId="77777777" w:rsidTr="00E70488">
        <w:tc>
          <w:tcPr>
            <w:tcW w:w="4590" w:type="dxa"/>
          </w:tcPr>
          <w:p w14:paraId="14C4622A" w14:textId="77777777" w:rsidR="00EB6988" w:rsidRPr="00FE03F0" w:rsidRDefault="000175A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Sinatzen duten alderdiek hitzarmen honen baldintzak alda ditzakete edozein unetan, ados badaude, eranskin bat sinatuz.</w:t>
            </w:r>
          </w:p>
        </w:tc>
        <w:tc>
          <w:tcPr>
            <w:tcW w:w="4590" w:type="dxa"/>
          </w:tcPr>
          <w:p w14:paraId="4CF69C7B" w14:textId="77777777" w:rsidR="00EB6988" w:rsidRPr="00FE03F0" w:rsidRDefault="00EB698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Las partes firmantes podrán modificar los términos del presente convenio en cualquier momento, de mutuo acuerdo, mediante la firma de una adenda al mismo.</w:t>
            </w:r>
          </w:p>
        </w:tc>
      </w:tr>
      <w:tr w:rsidR="00EB6988" w:rsidRPr="00FE03F0" w14:paraId="0E04B4C9" w14:textId="77777777" w:rsidTr="00E70488">
        <w:tc>
          <w:tcPr>
            <w:tcW w:w="4590" w:type="dxa"/>
          </w:tcPr>
          <w:p w14:paraId="7C39F303" w14:textId="77777777" w:rsidR="00EB6988" w:rsidRPr="00FE03F0" w:rsidRDefault="000175AF"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Bederatzigarrena. – Indarraldia eta luzapena</w:t>
            </w:r>
          </w:p>
        </w:tc>
        <w:tc>
          <w:tcPr>
            <w:tcW w:w="4590" w:type="dxa"/>
          </w:tcPr>
          <w:p w14:paraId="562CC169" w14:textId="77777777" w:rsidR="00EB6988" w:rsidRPr="00FE03F0" w:rsidRDefault="00EB6988"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Novena. – Vigencia y prórroga</w:t>
            </w:r>
          </w:p>
        </w:tc>
      </w:tr>
      <w:tr w:rsidR="00EB6988" w:rsidRPr="00FE03F0" w14:paraId="6CF51F63" w14:textId="77777777" w:rsidTr="00E70488">
        <w:tc>
          <w:tcPr>
            <w:tcW w:w="4590" w:type="dxa"/>
          </w:tcPr>
          <w:p w14:paraId="65983C1D" w14:textId="7EDE3C3D" w:rsidR="00EB6988" w:rsidRPr="00FE03F0" w:rsidRDefault="000175A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Hitzarmen hau bi alderdiek sinatu ondoren jarriko da indarrean, 202</w:t>
            </w:r>
            <w:r w:rsidR="00994FDF" w:rsidRPr="00FE03F0">
              <w:rPr>
                <w:rFonts w:ascii="Lato Light" w:hAnsi="Lato Light" w:cs="Arial"/>
                <w:sz w:val="21"/>
                <w:szCs w:val="21"/>
              </w:rPr>
              <w:t>6</w:t>
            </w:r>
            <w:r w:rsidRPr="00FE03F0">
              <w:rPr>
                <w:rFonts w:ascii="Lato Light" w:hAnsi="Lato Light" w:cs="Arial"/>
                <w:sz w:val="21"/>
                <w:szCs w:val="21"/>
              </w:rPr>
              <w:t xml:space="preserve">ko abenduaren 31ra arte. Hitzarmena berariaz </w:t>
            </w:r>
            <w:r w:rsidR="00994FDF" w:rsidRPr="00FE03F0">
              <w:rPr>
                <w:rFonts w:ascii="Lato Light" w:hAnsi="Lato Light" w:cs="Arial"/>
                <w:sz w:val="21"/>
                <w:szCs w:val="21"/>
              </w:rPr>
              <w:t xml:space="preserve">bi urte gehiago </w:t>
            </w:r>
            <w:r w:rsidRPr="00FE03F0">
              <w:rPr>
                <w:rFonts w:ascii="Lato Light" w:hAnsi="Lato Light" w:cs="Arial"/>
                <w:sz w:val="21"/>
                <w:szCs w:val="21"/>
              </w:rPr>
              <w:t>luzatu ahal izango da bi alderdiak ados jartzen badira, eta ezin izango da</w:t>
            </w:r>
            <w:r w:rsidR="008F5686" w:rsidRPr="00FE03F0">
              <w:rPr>
                <w:rFonts w:ascii="Lato Light" w:hAnsi="Lato Light" w:cs="Arial"/>
                <w:sz w:val="21"/>
                <w:szCs w:val="21"/>
              </w:rPr>
              <w:t xml:space="preserve"> gainditu</w:t>
            </w:r>
            <w:r w:rsidRPr="00FE03F0">
              <w:rPr>
                <w:rFonts w:ascii="Lato Light" w:hAnsi="Lato Light" w:cs="Arial"/>
                <w:sz w:val="21"/>
                <w:szCs w:val="21"/>
              </w:rPr>
              <w:t xml:space="preserve"> Sektore Publikoaren Araubide Juridikoaren 40/2015 Legean </w:t>
            </w:r>
            <w:r w:rsidR="008F5686" w:rsidRPr="00FE03F0">
              <w:rPr>
                <w:rFonts w:ascii="Lato Light" w:hAnsi="Lato Light" w:cs="Arial"/>
                <w:sz w:val="21"/>
                <w:szCs w:val="21"/>
              </w:rPr>
              <w:t xml:space="preserve">eta Euskal Sektore Publikoaren maiatzaren 12ko 3/2022 Legean </w:t>
            </w:r>
            <w:r w:rsidRPr="00FE03F0">
              <w:rPr>
                <w:rFonts w:ascii="Lato Light" w:hAnsi="Lato Light" w:cs="Arial"/>
                <w:sz w:val="21"/>
                <w:szCs w:val="21"/>
              </w:rPr>
              <w:t>aurreikusitako iraupena.</w:t>
            </w:r>
          </w:p>
        </w:tc>
        <w:tc>
          <w:tcPr>
            <w:tcW w:w="4590" w:type="dxa"/>
          </w:tcPr>
          <w:p w14:paraId="1C470E1D" w14:textId="0625AD8F" w:rsidR="00EB6988" w:rsidRPr="00FE03F0" w:rsidRDefault="00EB698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El presente convenio entrará en vigor tras la firma por ambas partes y tendrá vigencia hasta el 31 de diciembre de </w:t>
            </w:r>
            <w:r w:rsidR="005965BB" w:rsidRPr="00FE03F0">
              <w:rPr>
                <w:rFonts w:ascii="Lato Light" w:hAnsi="Lato Light"/>
                <w:sz w:val="21"/>
                <w:szCs w:val="21"/>
                <w:lang w:val="es-ES"/>
              </w:rPr>
              <w:t>202</w:t>
            </w:r>
            <w:r w:rsidR="00994FDF" w:rsidRPr="00FE03F0">
              <w:rPr>
                <w:rFonts w:ascii="Lato Light" w:hAnsi="Lato Light"/>
                <w:sz w:val="21"/>
                <w:szCs w:val="21"/>
                <w:lang w:val="es-ES"/>
              </w:rPr>
              <w:t>6</w:t>
            </w:r>
            <w:r w:rsidRPr="00FE03F0">
              <w:rPr>
                <w:rFonts w:ascii="Lato Light" w:hAnsi="Lato Light"/>
                <w:sz w:val="21"/>
                <w:szCs w:val="21"/>
                <w:lang w:val="es-ES"/>
              </w:rPr>
              <w:t>. El convenio podrá ser prorrogado expresamente</w:t>
            </w:r>
            <w:r w:rsidR="00994FDF" w:rsidRPr="00FE03F0">
              <w:rPr>
                <w:rFonts w:ascii="Lato Light" w:hAnsi="Lato Light"/>
                <w:sz w:val="21"/>
                <w:szCs w:val="21"/>
                <w:lang w:val="es-ES"/>
              </w:rPr>
              <w:t xml:space="preserve"> por otros dos años,</w:t>
            </w:r>
            <w:r w:rsidRPr="00FE03F0">
              <w:rPr>
                <w:rFonts w:ascii="Lato Light" w:hAnsi="Lato Light"/>
                <w:sz w:val="21"/>
                <w:szCs w:val="21"/>
                <w:lang w:val="es-ES"/>
              </w:rPr>
              <w:t xml:space="preserve"> por mutuo acuerdo de las partes, sin que pueda superarse la duración prevista por la Ley 40/2015, de Régimen Jurídico del Sector Público</w:t>
            </w:r>
            <w:r w:rsidR="005965BB" w:rsidRPr="00FE03F0">
              <w:rPr>
                <w:rFonts w:ascii="Lato Light" w:hAnsi="Lato Light"/>
                <w:sz w:val="21"/>
                <w:szCs w:val="21"/>
                <w:lang w:val="es-ES"/>
              </w:rPr>
              <w:t xml:space="preserve"> y por la Ley 3/2022, de 12 de mayo, del Sector Público Vasco</w:t>
            </w:r>
            <w:r w:rsidRPr="00FE03F0">
              <w:rPr>
                <w:rFonts w:ascii="Lato Light" w:hAnsi="Lato Light"/>
                <w:sz w:val="21"/>
                <w:szCs w:val="21"/>
                <w:lang w:val="es-ES"/>
              </w:rPr>
              <w:t>.</w:t>
            </w:r>
          </w:p>
        </w:tc>
      </w:tr>
      <w:tr w:rsidR="00EB6988" w:rsidRPr="00FE03F0" w14:paraId="3296266F" w14:textId="77777777" w:rsidTr="00E70488">
        <w:tc>
          <w:tcPr>
            <w:tcW w:w="4590" w:type="dxa"/>
          </w:tcPr>
          <w:p w14:paraId="12C2034B" w14:textId="77777777" w:rsidR="00EB6988" w:rsidRPr="00FE03F0" w:rsidRDefault="000175AF"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Hamargarrena. – Azkentzeko arrazoiak</w:t>
            </w:r>
          </w:p>
        </w:tc>
        <w:tc>
          <w:tcPr>
            <w:tcW w:w="4590" w:type="dxa"/>
          </w:tcPr>
          <w:p w14:paraId="3804FE22" w14:textId="77777777" w:rsidR="00EB6988" w:rsidRPr="00FE03F0" w:rsidRDefault="00EB6988"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Décima. – Causas de extinción</w:t>
            </w:r>
          </w:p>
        </w:tc>
      </w:tr>
      <w:tr w:rsidR="00EB6988" w:rsidRPr="00FE03F0" w14:paraId="3DBF5C81" w14:textId="77777777" w:rsidTr="00E70488">
        <w:tc>
          <w:tcPr>
            <w:tcW w:w="4590" w:type="dxa"/>
          </w:tcPr>
          <w:p w14:paraId="454D401F" w14:textId="77777777" w:rsidR="00EB6988" w:rsidRPr="00FE03F0" w:rsidRDefault="000175A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Hitzarmen honen iraungitzea, ebazpena, ondorioak eta han berariaz arautzen ez den guztian, sektore publikoaren araubide juridikoari buruzko urriaren 1eko 40/2015 Legearen Atariko tituluko IV. kapituluan </w:t>
            </w:r>
            <w:r w:rsidR="008F5686" w:rsidRPr="00FE03F0">
              <w:rPr>
                <w:rFonts w:ascii="Lato Light" w:hAnsi="Lato Light" w:cs="Arial"/>
                <w:sz w:val="21"/>
                <w:szCs w:val="21"/>
              </w:rPr>
              <w:t xml:space="preserve">Euskal Sektore Publikoaren maiatzaren 12ko 3/2022 Legean </w:t>
            </w:r>
            <w:r w:rsidRPr="00FE03F0">
              <w:rPr>
                <w:rFonts w:ascii="Lato Light" w:hAnsi="Lato Light" w:cs="Arial"/>
                <w:sz w:val="21"/>
                <w:szCs w:val="21"/>
              </w:rPr>
              <w:t>ezarritakoa aplikatuko da.</w:t>
            </w:r>
          </w:p>
        </w:tc>
        <w:tc>
          <w:tcPr>
            <w:tcW w:w="4590" w:type="dxa"/>
          </w:tcPr>
          <w:p w14:paraId="3FA1D042" w14:textId="77777777" w:rsidR="00EB6988" w:rsidRPr="00FE03F0" w:rsidRDefault="00EB698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La extinción del presente convenio, su resolución y efectos, así como en todo lo no regulado expresamente en el mismo será de aplicación lo dispuesto en el Capítulo VI del Título Preliminar la Ley 40/2015, de 1 de octubre, de régimen jurídico del sector público</w:t>
            </w:r>
            <w:r w:rsidR="005965BB" w:rsidRPr="00FE03F0">
              <w:rPr>
                <w:rFonts w:ascii="Lato Light" w:hAnsi="Lato Light"/>
                <w:sz w:val="21"/>
                <w:szCs w:val="21"/>
                <w:lang w:val="es-ES"/>
              </w:rPr>
              <w:t xml:space="preserve"> y de la Ley 3/2022, de 12 de mayo, del Sector Público Vasco</w:t>
            </w:r>
            <w:r w:rsidRPr="00FE03F0">
              <w:rPr>
                <w:rFonts w:ascii="Lato Light" w:hAnsi="Lato Light"/>
                <w:sz w:val="21"/>
                <w:szCs w:val="21"/>
                <w:lang w:val="es-ES"/>
              </w:rPr>
              <w:t>.</w:t>
            </w:r>
          </w:p>
        </w:tc>
      </w:tr>
      <w:tr w:rsidR="00EB6988" w:rsidRPr="00FE03F0" w14:paraId="7565707F" w14:textId="77777777" w:rsidTr="00E70488">
        <w:tc>
          <w:tcPr>
            <w:tcW w:w="4590" w:type="dxa"/>
          </w:tcPr>
          <w:p w14:paraId="714C833F" w14:textId="77777777" w:rsidR="00EB6988" w:rsidRPr="00FE03F0" w:rsidRDefault="000175AF"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Hamaikagarrena. – Datuen babesa</w:t>
            </w:r>
          </w:p>
        </w:tc>
        <w:tc>
          <w:tcPr>
            <w:tcW w:w="4590" w:type="dxa"/>
          </w:tcPr>
          <w:p w14:paraId="1F54058B" w14:textId="77777777" w:rsidR="00EB6988" w:rsidRPr="00FE03F0" w:rsidRDefault="00EB6988"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Undécima. – Protección de datos</w:t>
            </w:r>
          </w:p>
        </w:tc>
      </w:tr>
      <w:tr w:rsidR="00EB6988" w:rsidRPr="00FE03F0" w14:paraId="5B7FE021" w14:textId="77777777" w:rsidTr="00E70488">
        <w:tc>
          <w:tcPr>
            <w:tcW w:w="4590" w:type="dxa"/>
          </w:tcPr>
          <w:p w14:paraId="4F99B185" w14:textId="77777777" w:rsidR="00EB6988" w:rsidRPr="00FE03F0" w:rsidRDefault="000175A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Hitzarmen hau betetzearen ondorioz ikusten diren informazioa eta datu pertsonalak pertsona fisikoen babesari buruzko 2016ko apirilaren 27ko Kontseiluaren eta Europako Parlamentuaren 2016/679 Arautegian ezarritakoak babestuko ditu, datu pertsonalen tratamenduari eta datu horien zirkulazio askeari (DPBAO) dagokienez, datu pertsonalen babesari buruzko abenduaren 5eko 3/2018 Lege Organikoan, eta aplikatzekoak diren eskubide digitalen eta gainerako arautegiaren berme gisa. Tratatzen diren datu pertsonalak hitzarmen honen xederako bakarrik erabiliko ditu, eta ez ditu inola ere erabiliko bereak diren beste helburu batzuetarako.</w:t>
            </w:r>
          </w:p>
        </w:tc>
        <w:tc>
          <w:tcPr>
            <w:tcW w:w="4590" w:type="dxa"/>
          </w:tcPr>
          <w:p w14:paraId="563C1F0C" w14:textId="77777777" w:rsidR="00EB6988" w:rsidRPr="00FE03F0" w:rsidRDefault="00EB6988"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La información y datos de carácter personal a los que se pueda tener acceso como consecuencia del cumplimiento del presente convenio se encuentran amparados por lo previsto en el Reglamento (UE) 2016/679 del Parlamento Europeo y del Consejo de 27 de abril de 2016 relativo a la protección de las personas físicas en lo que respecta al tratamiento de datos personales y a la libre circulación de estos datos (RGPD), en Ley Orgánica 3/2018, de 5 de diciembre, de Protección de Datos Personales y garantía de los derechos digitales y demás normativa que resulte de aplicación. Especialmente se obliga a utilizar los datos personales objeto de tratamiento solo para la finalidad objeto de este convenio y en ningún caso podrá utilizar los datos con fines propios.</w:t>
            </w:r>
          </w:p>
        </w:tc>
      </w:tr>
      <w:tr w:rsidR="00EB6988" w:rsidRPr="00FE03F0" w14:paraId="17D3B910" w14:textId="77777777" w:rsidTr="00E70488">
        <w:tc>
          <w:tcPr>
            <w:tcW w:w="4590" w:type="dxa"/>
          </w:tcPr>
          <w:p w14:paraId="53C64AD9" w14:textId="77777777" w:rsidR="00EB6988" w:rsidRPr="00FE03F0" w:rsidRDefault="000175AF" w:rsidP="00E70488">
            <w:pPr>
              <w:spacing w:before="120" w:after="120" w:line="240" w:lineRule="auto"/>
              <w:jc w:val="both"/>
              <w:rPr>
                <w:rFonts w:ascii="Lato Light" w:hAnsi="Lato Light" w:cs="Arial"/>
                <w:sz w:val="21"/>
                <w:szCs w:val="21"/>
              </w:rPr>
            </w:pPr>
            <w:bookmarkStart w:id="1" w:name="_Hlk110427427"/>
            <w:r w:rsidRPr="00FE03F0">
              <w:rPr>
                <w:rFonts w:ascii="Lato Light" w:hAnsi="Lato Light" w:cs="Arial"/>
                <w:sz w:val="21"/>
                <w:szCs w:val="21"/>
              </w:rPr>
              <w:t>Eta aurretik azaldutako guztiarekin ados egonda, hitzarmen honen bi kopia sinatzen dituzte, goian adierazitako tokian eta egunean.</w:t>
            </w:r>
          </w:p>
        </w:tc>
        <w:tc>
          <w:tcPr>
            <w:tcW w:w="4590" w:type="dxa"/>
          </w:tcPr>
          <w:p w14:paraId="79324025" w14:textId="61534E62" w:rsidR="00E91A59" w:rsidRPr="00FE03F0" w:rsidRDefault="00EB6988" w:rsidP="0031031D">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Y en prueba de conformidad con todo lo anteriormente expuesto, firman el presente Convenio, por duplicado ejemplar, en el lugar y fecha arriba indicados.</w:t>
            </w:r>
            <w:bookmarkStart w:id="2" w:name="_GoBack"/>
            <w:bookmarkEnd w:id="2"/>
          </w:p>
        </w:tc>
      </w:tr>
    </w:tbl>
    <w:tbl>
      <w:tblPr>
        <w:tblStyle w:val="Tablaconcuadrcula1"/>
        <w:tblW w:w="9180" w:type="dxa"/>
        <w:tblInd w:w="-108" w:type="dxa"/>
        <w:tblLook w:val="04A0" w:firstRow="1" w:lastRow="0" w:firstColumn="1" w:lastColumn="0" w:noHBand="0" w:noVBand="1"/>
      </w:tblPr>
      <w:tblGrid>
        <w:gridCol w:w="4590"/>
        <w:gridCol w:w="4590"/>
      </w:tblGrid>
      <w:tr w:rsidR="005965BB" w:rsidRPr="00FE03F0" w14:paraId="15C0D56E" w14:textId="77777777" w:rsidTr="007A1D99">
        <w:tc>
          <w:tcPr>
            <w:tcW w:w="4590" w:type="dxa"/>
            <w:tcBorders>
              <w:top w:val="nil"/>
              <w:left w:val="nil"/>
              <w:bottom w:val="nil"/>
              <w:right w:val="nil"/>
            </w:tcBorders>
            <w:vAlign w:val="center"/>
          </w:tcPr>
          <w:bookmarkEnd w:id="1"/>
          <w:p w14:paraId="306F6AC3" w14:textId="2733AFF6" w:rsidR="005965BB" w:rsidRPr="00FE03F0" w:rsidRDefault="00287136" w:rsidP="007A1D99">
            <w:pPr>
              <w:spacing w:after="0" w:line="280" w:lineRule="auto"/>
              <w:jc w:val="center"/>
              <w:rPr>
                <w:rFonts w:ascii="Lato Light" w:hAnsi="Lato Light" w:cs="Arial"/>
                <w:b/>
                <w:sz w:val="21"/>
                <w:szCs w:val="21"/>
              </w:rPr>
            </w:pPr>
            <w:r w:rsidRPr="00FE03F0">
              <w:rPr>
                <w:rFonts w:ascii="Lato Light" w:hAnsi="Lato Light" w:cs="Arial"/>
                <w:b/>
                <w:sz w:val="21"/>
                <w:szCs w:val="21"/>
              </w:rPr>
              <w:t>Ramiro Gonzalez Vicente</w:t>
            </w:r>
          </w:p>
        </w:tc>
        <w:tc>
          <w:tcPr>
            <w:tcW w:w="4590" w:type="dxa"/>
            <w:tcBorders>
              <w:top w:val="nil"/>
              <w:left w:val="nil"/>
              <w:bottom w:val="nil"/>
              <w:right w:val="nil"/>
            </w:tcBorders>
            <w:vAlign w:val="center"/>
          </w:tcPr>
          <w:p w14:paraId="3D5F8D69" w14:textId="79DA2957" w:rsidR="005965BB" w:rsidRPr="00FE03F0" w:rsidRDefault="00EB0114" w:rsidP="007A1D99">
            <w:pPr>
              <w:spacing w:before="120" w:after="120" w:line="240" w:lineRule="auto"/>
              <w:jc w:val="center"/>
              <w:rPr>
                <w:rFonts w:ascii="Lato Light" w:hAnsi="Lato Light" w:cs="Arial"/>
                <w:b/>
                <w:sz w:val="21"/>
                <w:szCs w:val="21"/>
                <w:lang w:eastAsia="en-US"/>
              </w:rPr>
            </w:pPr>
            <w:r w:rsidRPr="00FE03F0">
              <w:rPr>
                <w:rFonts w:ascii="Lato Light" w:hAnsi="Lato Light" w:cs="Arial"/>
                <w:b/>
                <w:sz w:val="21"/>
                <w:szCs w:val="21"/>
              </w:rPr>
              <w:t>Alberto Martínez Ruiz</w:t>
            </w:r>
          </w:p>
        </w:tc>
      </w:tr>
      <w:tr w:rsidR="00EB6988" w:rsidRPr="00FE03F0" w14:paraId="25B88C24" w14:textId="77777777" w:rsidTr="00EB6988">
        <w:tc>
          <w:tcPr>
            <w:tcW w:w="4590" w:type="dxa"/>
            <w:tcBorders>
              <w:top w:val="nil"/>
              <w:left w:val="nil"/>
              <w:bottom w:val="nil"/>
              <w:right w:val="nil"/>
            </w:tcBorders>
          </w:tcPr>
          <w:p w14:paraId="2D8D082B" w14:textId="5CD69348" w:rsidR="00EB6988" w:rsidRPr="00FE03F0" w:rsidRDefault="00EB6988" w:rsidP="00E70488">
            <w:pPr>
              <w:spacing w:before="120" w:after="120" w:line="240" w:lineRule="auto"/>
              <w:jc w:val="center"/>
              <w:rPr>
                <w:rFonts w:ascii="Lato Light" w:hAnsi="Lato Light"/>
                <w:sz w:val="21"/>
                <w:szCs w:val="21"/>
              </w:rPr>
            </w:pPr>
            <w:r w:rsidRPr="00FE03F0">
              <w:rPr>
                <w:rFonts w:ascii="Lato Light" w:hAnsi="Lato Light"/>
                <w:sz w:val="21"/>
                <w:szCs w:val="21"/>
                <w:lang w:val="es-ES"/>
              </w:rPr>
              <w:t>Diputad</w:t>
            </w:r>
            <w:r w:rsidR="00287136" w:rsidRPr="00FE03F0">
              <w:rPr>
                <w:rFonts w:ascii="Lato Light" w:hAnsi="Lato Light"/>
                <w:sz w:val="21"/>
                <w:szCs w:val="21"/>
                <w:lang w:val="es-ES"/>
              </w:rPr>
              <w:t>o</w:t>
            </w:r>
            <w:r w:rsidRPr="00FE03F0">
              <w:rPr>
                <w:rFonts w:ascii="Lato Light" w:hAnsi="Lato Light"/>
                <w:sz w:val="21"/>
                <w:szCs w:val="21"/>
                <w:lang w:val="es-ES"/>
              </w:rPr>
              <w:t xml:space="preserve"> General de </w:t>
            </w:r>
            <w:r w:rsidR="003C6B0D" w:rsidRPr="00FE03F0">
              <w:rPr>
                <w:rFonts w:ascii="Lato Light" w:hAnsi="Lato Light"/>
                <w:sz w:val="21"/>
                <w:szCs w:val="21"/>
                <w:lang w:val="es-ES"/>
              </w:rPr>
              <w:t>Álava</w:t>
            </w:r>
          </w:p>
        </w:tc>
        <w:tc>
          <w:tcPr>
            <w:tcW w:w="4590" w:type="dxa"/>
            <w:tcBorders>
              <w:top w:val="nil"/>
              <w:left w:val="nil"/>
              <w:bottom w:val="nil"/>
              <w:right w:val="nil"/>
            </w:tcBorders>
          </w:tcPr>
          <w:p w14:paraId="167F1E42" w14:textId="21FF8A1F" w:rsidR="00EB6988" w:rsidRPr="00FE03F0" w:rsidRDefault="00EB6988" w:rsidP="00E70488">
            <w:pPr>
              <w:spacing w:before="120" w:after="120" w:line="240" w:lineRule="auto"/>
              <w:jc w:val="center"/>
              <w:rPr>
                <w:rFonts w:ascii="Lato Light" w:hAnsi="Lato Light" w:cs="Arial"/>
                <w:sz w:val="21"/>
                <w:szCs w:val="21"/>
                <w:lang w:val="es-ES" w:eastAsia="en-US"/>
              </w:rPr>
            </w:pPr>
            <w:proofErr w:type="spellStart"/>
            <w:r w:rsidRPr="00FE03F0">
              <w:rPr>
                <w:rFonts w:ascii="Lato Light" w:hAnsi="Lato Light" w:cs="Arial"/>
                <w:sz w:val="21"/>
                <w:szCs w:val="21"/>
                <w:lang w:eastAsia="en-US"/>
              </w:rPr>
              <w:t>Consejer</w:t>
            </w:r>
            <w:r w:rsidR="00EB0114" w:rsidRPr="00FE03F0">
              <w:rPr>
                <w:rFonts w:ascii="Lato Light" w:hAnsi="Lato Light" w:cs="Arial"/>
                <w:sz w:val="21"/>
                <w:szCs w:val="21"/>
                <w:lang w:eastAsia="en-US"/>
              </w:rPr>
              <w:t>o</w:t>
            </w:r>
            <w:proofErr w:type="spellEnd"/>
            <w:r w:rsidRPr="00FE03F0">
              <w:rPr>
                <w:rFonts w:ascii="Lato Light" w:hAnsi="Lato Light" w:cs="Arial"/>
                <w:sz w:val="21"/>
                <w:szCs w:val="21"/>
                <w:lang w:eastAsia="en-US"/>
              </w:rPr>
              <w:t xml:space="preserve"> de </w:t>
            </w:r>
            <w:proofErr w:type="spellStart"/>
            <w:r w:rsidRPr="00FE03F0">
              <w:rPr>
                <w:rFonts w:ascii="Lato Light" w:hAnsi="Lato Light" w:cs="Arial"/>
                <w:sz w:val="21"/>
                <w:szCs w:val="21"/>
                <w:lang w:eastAsia="en-US"/>
              </w:rPr>
              <w:t>Salud</w:t>
            </w:r>
            <w:proofErr w:type="spellEnd"/>
            <w:r w:rsidRPr="00FE03F0">
              <w:rPr>
                <w:rFonts w:ascii="Lato Light" w:hAnsi="Lato Light" w:cs="Arial"/>
                <w:sz w:val="21"/>
                <w:szCs w:val="21"/>
                <w:lang w:eastAsia="en-US"/>
              </w:rPr>
              <w:t xml:space="preserve"> del </w:t>
            </w:r>
            <w:proofErr w:type="spellStart"/>
            <w:r w:rsidRPr="00FE03F0">
              <w:rPr>
                <w:rFonts w:ascii="Lato Light" w:hAnsi="Lato Light" w:cs="Arial"/>
                <w:sz w:val="21"/>
                <w:szCs w:val="21"/>
                <w:lang w:eastAsia="en-US"/>
              </w:rPr>
              <w:t>Gobierno</w:t>
            </w:r>
            <w:proofErr w:type="spellEnd"/>
            <w:r w:rsidRPr="00FE03F0">
              <w:rPr>
                <w:rFonts w:ascii="Lato Light" w:hAnsi="Lato Light" w:cs="Arial"/>
                <w:sz w:val="21"/>
                <w:szCs w:val="21"/>
                <w:lang w:eastAsia="en-US"/>
              </w:rPr>
              <w:t xml:space="preserve"> </w:t>
            </w:r>
            <w:proofErr w:type="spellStart"/>
            <w:r w:rsidRPr="00FE03F0">
              <w:rPr>
                <w:rFonts w:ascii="Lato Light" w:hAnsi="Lato Light" w:cs="Arial"/>
                <w:sz w:val="21"/>
                <w:szCs w:val="21"/>
                <w:lang w:eastAsia="en-US"/>
              </w:rPr>
              <w:t>Vasco</w:t>
            </w:r>
            <w:proofErr w:type="spellEnd"/>
          </w:p>
        </w:tc>
      </w:tr>
      <w:tr w:rsidR="00EB6988" w:rsidRPr="00FE03F0" w14:paraId="11D3B69C" w14:textId="77777777" w:rsidTr="00EB6988">
        <w:tc>
          <w:tcPr>
            <w:tcW w:w="4590" w:type="dxa"/>
            <w:tcBorders>
              <w:top w:val="nil"/>
              <w:left w:val="nil"/>
              <w:bottom w:val="nil"/>
              <w:right w:val="nil"/>
            </w:tcBorders>
          </w:tcPr>
          <w:p w14:paraId="33E50377" w14:textId="04B6623F" w:rsidR="00EB6988" w:rsidRPr="00FE03F0" w:rsidRDefault="003C6B0D" w:rsidP="00E70488">
            <w:pPr>
              <w:spacing w:before="120" w:after="120" w:line="240" w:lineRule="auto"/>
              <w:jc w:val="center"/>
              <w:rPr>
                <w:rFonts w:ascii="Lato Light" w:hAnsi="Lato Light" w:cs="Arial"/>
                <w:sz w:val="21"/>
                <w:szCs w:val="21"/>
              </w:rPr>
            </w:pPr>
            <w:r w:rsidRPr="00FE03F0">
              <w:rPr>
                <w:rFonts w:ascii="Lato Light" w:hAnsi="Lato Light" w:cs="Arial"/>
                <w:sz w:val="21"/>
                <w:szCs w:val="21"/>
              </w:rPr>
              <w:t>Arabako</w:t>
            </w:r>
            <w:r w:rsidR="00EB6988" w:rsidRPr="00FE03F0">
              <w:rPr>
                <w:rFonts w:ascii="Lato Light" w:hAnsi="Lato Light" w:cs="Arial"/>
                <w:sz w:val="21"/>
                <w:szCs w:val="21"/>
              </w:rPr>
              <w:t xml:space="preserve"> Ahaldun Nagusia</w:t>
            </w:r>
          </w:p>
        </w:tc>
        <w:tc>
          <w:tcPr>
            <w:tcW w:w="4590" w:type="dxa"/>
            <w:tcBorders>
              <w:top w:val="nil"/>
              <w:left w:val="nil"/>
              <w:bottom w:val="nil"/>
              <w:right w:val="nil"/>
            </w:tcBorders>
          </w:tcPr>
          <w:p w14:paraId="73C2C385" w14:textId="77777777" w:rsidR="00EB6988" w:rsidRPr="00FE03F0" w:rsidRDefault="00EB6988" w:rsidP="00E70488">
            <w:pPr>
              <w:spacing w:before="120" w:after="120" w:line="240" w:lineRule="auto"/>
              <w:jc w:val="center"/>
              <w:rPr>
                <w:rFonts w:ascii="Lato Light" w:hAnsi="Lato Light" w:cs="Arial"/>
                <w:sz w:val="21"/>
                <w:szCs w:val="21"/>
                <w:lang w:eastAsia="en-US"/>
              </w:rPr>
            </w:pPr>
            <w:r w:rsidRPr="00FE03F0">
              <w:rPr>
                <w:rFonts w:ascii="Lato Light" w:hAnsi="Lato Light" w:cs="Arial"/>
                <w:sz w:val="21"/>
                <w:szCs w:val="21"/>
                <w:lang w:eastAsia="en-US"/>
              </w:rPr>
              <w:t>Eusko Jaurlaritzako Osasun sailburua</w:t>
            </w:r>
          </w:p>
        </w:tc>
      </w:tr>
    </w:tbl>
    <w:p w14:paraId="02114ABA" w14:textId="77777777" w:rsidR="00BC5286" w:rsidRPr="00FE03F0" w:rsidRDefault="00BC5286" w:rsidP="008F0AC5">
      <w:pPr>
        <w:spacing w:before="120" w:after="120" w:line="240" w:lineRule="auto"/>
        <w:rPr>
          <w:rFonts w:ascii="Lato Light" w:hAnsi="Lato Light"/>
          <w:sz w:val="21"/>
          <w:szCs w:val="21"/>
        </w:rPr>
        <w:sectPr w:rsidR="00BC5286" w:rsidRPr="00FE03F0" w:rsidSect="00185A45">
          <w:headerReference w:type="even" r:id="rId9"/>
          <w:headerReference w:type="default" r:id="rId10"/>
          <w:footerReference w:type="even" r:id="rId11"/>
          <w:footerReference w:type="default" r:id="rId12"/>
          <w:headerReference w:type="first" r:id="rId13"/>
          <w:footerReference w:type="first" r:id="rId14"/>
          <w:pgSz w:w="11906" w:h="16838"/>
          <w:pgMar w:top="1985" w:right="1418" w:bottom="1985" w:left="1418" w:header="709" w:footer="709" w:gutter="0"/>
          <w:cols w:space="708"/>
          <w:docGrid w:linePitch="360"/>
        </w:sectPr>
      </w:pPr>
    </w:p>
    <w:tbl>
      <w:tblPr>
        <w:tblStyle w:val="Tablaconcuadrc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590"/>
      </w:tblGrid>
      <w:tr w:rsidR="00BC5286" w:rsidRPr="00FE03F0" w14:paraId="26C9BFDB" w14:textId="77777777" w:rsidTr="00E70488">
        <w:tc>
          <w:tcPr>
            <w:tcW w:w="4590" w:type="dxa"/>
          </w:tcPr>
          <w:p w14:paraId="6C6C830E" w14:textId="77777777" w:rsidR="00BC5286" w:rsidRPr="00FE03F0" w:rsidRDefault="000175AF" w:rsidP="00BC5286">
            <w:pPr>
              <w:spacing w:before="120" w:after="120" w:line="240" w:lineRule="auto"/>
              <w:jc w:val="center"/>
              <w:rPr>
                <w:rFonts w:ascii="Lato Light" w:hAnsi="Lato Light" w:cs="Arial"/>
                <w:b/>
                <w:bCs/>
                <w:sz w:val="21"/>
                <w:szCs w:val="21"/>
              </w:rPr>
            </w:pPr>
            <w:bookmarkStart w:id="3" w:name="_Hlk110428133"/>
            <w:r w:rsidRPr="00FE03F0">
              <w:rPr>
                <w:rFonts w:ascii="Lato Light" w:hAnsi="Lato Light" w:cs="Arial"/>
                <w:b/>
                <w:bCs/>
                <w:sz w:val="21"/>
                <w:szCs w:val="21"/>
              </w:rPr>
              <w:t>I. ERANSKINA. ZERBITZUEN</w:t>
            </w:r>
          </w:p>
        </w:tc>
        <w:tc>
          <w:tcPr>
            <w:tcW w:w="4590" w:type="dxa"/>
          </w:tcPr>
          <w:p w14:paraId="19ECA6DA" w14:textId="77777777" w:rsidR="00BC5286" w:rsidRPr="00FE03F0" w:rsidRDefault="00BC5286" w:rsidP="00BC5286">
            <w:pPr>
              <w:spacing w:before="120" w:after="120" w:line="240" w:lineRule="auto"/>
              <w:jc w:val="center"/>
              <w:rPr>
                <w:rFonts w:ascii="Lato Light" w:hAnsi="Lato Light"/>
                <w:b/>
                <w:bCs/>
                <w:sz w:val="21"/>
                <w:szCs w:val="21"/>
                <w:lang w:val="es-ES"/>
              </w:rPr>
            </w:pPr>
            <w:r w:rsidRPr="00FE03F0">
              <w:rPr>
                <w:rFonts w:ascii="Lato Light" w:hAnsi="Lato Light"/>
                <w:b/>
                <w:bCs/>
                <w:spacing w:val="-1"/>
                <w:sz w:val="21"/>
                <w:szCs w:val="21"/>
                <w:lang w:val="es-ES"/>
              </w:rPr>
              <w:t>ANEXO I</w:t>
            </w:r>
          </w:p>
        </w:tc>
      </w:tr>
      <w:tr w:rsidR="00BC5286" w:rsidRPr="00FE03F0" w14:paraId="55182EDE" w14:textId="77777777" w:rsidTr="00E70488">
        <w:tc>
          <w:tcPr>
            <w:tcW w:w="4590" w:type="dxa"/>
          </w:tcPr>
          <w:p w14:paraId="24D1F30D" w14:textId="77777777" w:rsidR="00BC5286" w:rsidRPr="00FE03F0" w:rsidRDefault="000175AF" w:rsidP="00BC5286">
            <w:pPr>
              <w:spacing w:before="120" w:after="120" w:line="240" w:lineRule="auto"/>
              <w:jc w:val="center"/>
              <w:rPr>
                <w:rFonts w:ascii="Lato Light" w:hAnsi="Lato Light" w:cs="Arial"/>
                <w:b/>
                <w:bCs/>
                <w:sz w:val="21"/>
                <w:szCs w:val="21"/>
              </w:rPr>
            </w:pPr>
            <w:r w:rsidRPr="00FE03F0">
              <w:rPr>
                <w:rFonts w:ascii="Lato Light" w:hAnsi="Lato Light" w:cs="Arial"/>
                <w:b/>
                <w:bCs/>
                <w:sz w:val="21"/>
                <w:szCs w:val="21"/>
              </w:rPr>
              <w:t>ZEHAZTAPENAK</w:t>
            </w:r>
          </w:p>
        </w:tc>
        <w:tc>
          <w:tcPr>
            <w:tcW w:w="4590" w:type="dxa"/>
          </w:tcPr>
          <w:p w14:paraId="2565FFEF" w14:textId="77777777" w:rsidR="00BC5286" w:rsidRPr="00FE03F0" w:rsidRDefault="00BC5286" w:rsidP="00BC5286">
            <w:pPr>
              <w:spacing w:before="120" w:after="120" w:line="240" w:lineRule="auto"/>
              <w:jc w:val="center"/>
              <w:rPr>
                <w:rFonts w:ascii="Lato Light" w:hAnsi="Lato Light"/>
                <w:b/>
                <w:bCs/>
                <w:sz w:val="21"/>
                <w:szCs w:val="21"/>
                <w:lang w:val="es-ES"/>
              </w:rPr>
            </w:pPr>
            <w:r w:rsidRPr="00FE03F0">
              <w:rPr>
                <w:rFonts w:ascii="Lato Light" w:hAnsi="Lato Light"/>
                <w:b/>
                <w:bCs/>
                <w:sz w:val="21"/>
                <w:szCs w:val="21"/>
                <w:lang w:val="es-ES"/>
              </w:rPr>
              <w:t>ESPECIFICACIONES DE LOS SERVICIOS</w:t>
            </w:r>
          </w:p>
        </w:tc>
      </w:tr>
      <w:bookmarkEnd w:id="3"/>
      <w:tr w:rsidR="00BC5286" w:rsidRPr="00FE03F0" w14:paraId="2BECCC96" w14:textId="77777777" w:rsidTr="00E70488">
        <w:tc>
          <w:tcPr>
            <w:tcW w:w="4590" w:type="dxa"/>
          </w:tcPr>
          <w:p w14:paraId="1BCAD996" w14:textId="77777777" w:rsidR="00BC5286" w:rsidRPr="00FE03F0" w:rsidRDefault="000175AF" w:rsidP="000175AF">
            <w:pPr>
              <w:tabs>
                <w:tab w:val="left" w:pos="540"/>
              </w:tabs>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1.</w:t>
            </w:r>
            <w:r w:rsidRPr="00FE03F0">
              <w:rPr>
                <w:rFonts w:ascii="Lato Light" w:hAnsi="Lato Light" w:cs="Arial"/>
                <w:b/>
                <w:bCs/>
                <w:sz w:val="21"/>
                <w:szCs w:val="21"/>
              </w:rPr>
              <w:tab/>
              <w:t>EGOITZA-UNITATE SOZIOSANITARIOAK</w:t>
            </w:r>
          </w:p>
        </w:tc>
        <w:tc>
          <w:tcPr>
            <w:tcW w:w="4590" w:type="dxa"/>
          </w:tcPr>
          <w:p w14:paraId="500A084A" w14:textId="77777777" w:rsidR="00BC5286" w:rsidRPr="00FE03F0" w:rsidRDefault="00BC5286" w:rsidP="00BC5286">
            <w:pPr>
              <w:tabs>
                <w:tab w:val="left" w:pos="544"/>
              </w:tabs>
              <w:spacing w:before="120" w:after="120" w:line="240" w:lineRule="auto"/>
              <w:ind w:left="261" w:hanging="261"/>
              <w:jc w:val="both"/>
              <w:rPr>
                <w:rFonts w:ascii="Lato Light" w:hAnsi="Lato Light"/>
                <w:b/>
                <w:bCs/>
                <w:sz w:val="21"/>
                <w:szCs w:val="21"/>
                <w:lang w:val="es-ES"/>
              </w:rPr>
            </w:pPr>
            <w:r w:rsidRPr="00FE03F0">
              <w:rPr>
                <w:rFonts w:ascii="Lato Light" w:hAnsi="Lato Light"/>
                <w:b/>
                <w:bCs/>
                <w:sz w:val="21"/>
                <w:szCs w:val="21"/>
                <w:lang w:val="es-ES"/>
              </w:rPr>
              <w:t>1.</w:t>
            </w:r>
            <w:r w:rsidRPr="00FE03F0">
              <w:rPr>
                <w:rFonts w:ascii="Lato Light" w:hAnsi="Lato Light"/>
                <w:b/>
                <w:bCs/>
                <w:sz w:val="21"/>
                <w:szCs w:val="21"/>
                <w:lang w:val="es-ES"/>
              </w:rPr>
              <w:tab/>
              <w:t>UNIDADES RESIDENCIALES SOCIOSANITARIAS</w:t>
            </w:r>
          </w:p>
        </w:tc>
      </w:tr>
      <w:tr w:rsidR="00BC5286" w:rsidRPr="00FE03F0" w14:paraId="714E3E5D" w14:textId="77777777" w:rsidTr="00E70488">
        <w:tc>
          <w:tcPr>
            <w:tcW w:w="4590" w:type="dxa"/>
          </w:tcPr>
          <w:p w14:paraId="367157D5" w14:textId="77777777" w:rsidR="00BC5286" w:rsidRPr="00FE03F0" w:rsidRDefault="000175AF"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Definizioa:</w:t>
            </w:r>
          </w:p>
        </w:tc>
        <w:tc>
          <w:tcPr>
            <w:tcW w:w="4590" w:type="dxa"/>
          </w:tcPr>
          <w:p w14:paraId="354348D7" w14:textId="77777777" w:rsidR="00BC5286" w:rsidRPr="00FE03F0" w:rsidRDefault="00BC5286" w:rsidP="00E70488">
            <w:pPr>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Definición:</w:t>
            </w:r>
          </w:p>
        </w:tc>
      </w:tr>
      <w:tr w:rsidR="00BC5286" w:rsidRPr="00FE03F0" w14:paraId="0708C92A" w14:textId="77777777" w:rsidTr="00E70488">
        <w:tc>
          <w:tcPr>
            <w:tcW w:w="4590" w:type="dxa"/>
          </w:tcPr>
          <w:p w14:paraId="61BB62F4" w14:textId="3303FC75" w:rsidR="00BC5286" w:rsidRPr="00FE03F0" w:rsidRDefault="000175A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 xml:space="preserve">Egoitza-unitate soziosanitarioak aldi baterako laguntza-baliabideak dira, konplexutasun txikiko eta intentsitate handiko zainketa sanitarioak behar dituzten pertsonei beharrezko prestazioak emateko diseinatuak, baldin eta haien egoera soziofamiliarra dela-eta ezin badituzte adinekoen etxean edo egoitza batean behar bezala aplikatu eta gainbegiratu zainketa horiek, eta, edozein baldintza edo titulu juridikoren pean, </w:t>
            </w:r>
            <w:r w:rsidR="00E91A59" w:rsidRPr="00FE03F0">
              <w:rPr>
                <w:rFonts w:ascii="Lato Light" w:hAnsi="Lato Light" w:cs="Arial"/>
                <w:sz w:val="21"/>
                <w:szCs w:val="21"/>
              </w:rPr>
              <w:t>Arabako</w:t>
            </w:r>
            <w:r w:rsidRPr="00FE03F0">
              <w:rPr>
                <w:rFonts w:ascii="Lato Light" w:hAnsi="Lato Light" w:cs="Arial"/>
                <w:sz w:val="21"/>
                <w:szCs w:val="21"/>
              </w:rPr>
              <w:t xml:space="preserve"> Foru Aldundiaren mende badaude, EAEko Gizarte Zerbitzuei buruzko abenduaren 5eko 12/2008 Legearen Zerbitzu eta Prestazioen Katalogoaren esparruan.</w:t>
            </w:r>
          </w:p>
        </w:tc>
        <w:tc>
          <w:tcPr>
            <w:tcW w:w="4590" w:type="dxa"/>
          </w:tcPr>
          <w:p w14:paraId="6CD01D81" w14:textId="64E9DA6B" w:rsidR="00BC5286" w:rsidRPr="00FE03F0" w:rsidRDefault="00BC5286"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 xml:space="preserve">Las unidades residenciales sociosanitarias, son un recurso asistencial de carácter temporal diseñado para proporcionar las prestaciones necesarias a personas que presentan necesidades de cuidados sanitarios de baja complejidad y alta intensidad, pero cuya situación socio-familiar no permite asegurar una adecuada aplicación y supervisión en el domicilio o en una residencia de personas mayores, y que bajo cualquier condición o título jurídico dependan de la Diputación Foral de </w:t>
            </w:r>
            <w:r w:rsidR="00E91A59" w:rsidRPr="00FE03F0">
              <w:rPr>
                <w:rFonts w:ascii="Lato Light" w:hAnsi="Lato Light"/>
                <w:sz w:val="21"/>
                <w:szCs w:val="21"/>
                <w:lang w:val="es-ES"/>
              </w:rPr>
              <w:t>Álava</w:t>
            </w:r>
            <w:r w:rsidRPr="00FE03F0">
              <w:rPr>
                <w:rFonts w:ascii="Lato Light" w:hAnsi="Lato Light"/>
                <w:sz w:val="21"/>
                <w:szCs w:val="21"/>
                <w:lang w:val="es-ES"/>
              </w:rPr>
              <w:t>, dentro del marco del Catálogo de Servicios y Prestaciones de la Ley 12/2008, de 5 de diciembre, de Servicios Sociales de Euskadi, en su artículo 22.</w:t>
            </w:r>
          </w:p>
        </w:tc>
      </w:tr>
      <w:tr w:rsidR="00BC5286" w:rsidRPr="00FE03F0" w14:paraId="22AE7183" w14:textId="77777777" w:rsidTr="00E70488">
        <w:tc>
          <w:tcPr>
            <w:tcW w:w="4590" w:type="dxa"/>
          </w:tcPr>
          <w:p w14:paraId="771A07ED" w14:textId="77777777" w:rsidR="00BC5286" w:rsidRPr="00FE03F0" w:rsidRDefault="000175AF"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Gizarte-zerbitzu horiek Gizarte Zerbitzuen Euskal Sistemako prestazio eta zerbitzuen zorroari buruzko urriaren 5eko 185/2015 Dekretuaren barruan garatuko dira, eta foru-aldundiei eskumen osagarriak eta osasun-eskumenak emango zaizkie gizarte-zerbitzuak emateko.</w:t>
            </w:r>
          </w:p>
        </w:tc>
        <w:tc>
          <w:tcPr>
            <w:tcW w:w="4590" w:type="dxa"/>
          </w:tcPr>
          <w:p w14:paraId="3CAF0DBA" w14:textId="77777777" w:rsidR="00BC5286" w:rsidRPr="00FE03F0" w:rsidRDefault="00BC5286"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Estos servicios sociales serán desarrollados dentro del marco del Decreto 185/2015, de 5 de octubre, de Cartera de Prestaciones y Servicios del Sistema Vasco de Servicios Sociales, atribuyendo a las Diputaciones Forales competencias para la prestación de servicios sociales, complementarias y de salud.</w:t>
            </w:r>
          </w:p>
        </w:tc>
      </w:tr>
      <w:tr w:rsidR="00BC5286" w:rsidRPr="00FE03F0" w14:paraId="5DEEBD37" w14:textId="77777777" w:rsidTr="00E70488">
        <w:tc>
          <w:tcPr>
            <w:tcW w:w="4590" w:type="dxa"/>
          </w:tcPr>
          <w:p w14:paraId="1945795F" w14:textId="77777777" w:rsidR="00BC5286" w:rsidRPr="00FE03F0" w:rsidRDefault="00C4053D"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Trantsizio-baliabide gisa, egoitza-unitate soziosanitarioek aldi baterako bizilekua emango diete (berariazko baimenik ezean eta salbuespenezko kasuetan) gizarte- eta osasun-premiak aldi berean dituzten pertsonei.</w:t>
            </w:r>
          </w:p>
        </w:tc>
        <w:tc>
          <w:tcPr>
            <w:tcW w:w="4590" w:type="dxa"/>
          </w:tcPr>
          <w:p w14:paraId="194DEFA1" w14:textId="77777777" w:rsidR="00BC5286" w:rsidRPr="00FE03F0" w:rsidRDefault="00BC5286"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Como recurso de transición, las unidades residenciales sociosanitarias proporcionarán residencia temporal (salvo autorización expresa y en casos excepcionales) a personas que presentan de forma simultánea necesidades sociales y sanitarias.</w:t>
            </w:r>
          </w:p>
        </w:tc>
      </w:tr>
      <w:tr w:rsidR="00BC5286" w:rsidRPr="00FE03F0" w14:paraId="236582A6" w14:textId="77777777" w:rsidTr="00E70488">
        <w:tc>
          <w:tcPr>
            <w:tcW w:w="4590" w:type="dxa"/>
          </w:tcPr>
          <w:p w14:paraId="2ADDDCFF" w14:textId="77777777" w:rsidR="00BC5286" w:rsidRPr="00FE03F0" w:rsidRDefault="00C4053D"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Egoitza-unitate soziosanitarioen helburuak honako hauek dira: gaitasun funtzionalen hobekuntza sustatzea; bizitzaren azken fasean dauden pertsonen bizi-kalitatea ahal den neurrian erraztea; ospitaleratutako pazienteei arreta ematea, baldin eta, alta klinikoko egoeran egon arren, arreta ezin bada gauzatu hainbat motatako arrazoi soziosanitarioengatik, eta arreta soziosanitario bizia ematea etxean edo adinekoen egoitzetan mantentzea zaila den egoeran dauden pertsonei, arreta soziosanitarioko beharrak dituztelako, baina ezin badira ospitaleratu.</w:t>
            </w:r>
          </w:p>
        </w:tc>
        <w:tc>
          <w:tcPr>
            <w:tcW w:w="4590" w:type="dxa"/>
          </w:tcPr>
          <w:p w14:paraId="1C73D956" w14:textId="77777777" w:rsidR="00BC5286" w:rsidRPr="00FE03F0" w:rsidRDefault="00BC5286" w:rsidP="00E70488">
            <w:pPr>
              <w:spacing w:before="120" w:after="120" w:line="240" w:lineRule="auto"/>
              <w:jc w:val="both"/>
              <w:rPr>
                <w:rFonts w:ascii="Lato Light" w:hAnsi="Lato Light"/>
                <w:sz w:val="21"/>
                <w:szCs w:val="21"/>
                <w:lang w:val="es-ES"/>
              </w:rPr>
            </w:pPr>
            <w:r w:rsidRPr="00FE03F0">
              <w:rPr>
                <w:rFonts w:ascii="Lato Light" w:hAnsi="Lato Light"/>
                <w:sz w:val="21"/>
                <w:szCs w:val="21"/>
                <w:lang w:val="es-ES"/>
              </w:rPr>
              <w:t>Los objetivos de las unidades residenciales sociosanitarias son promover la mejora de las capacidades funcionales; favorecer en lo posible la calidad de vida de personas en fase final de la vida; proporcionar atención a pacientes ingresados que pese a encontrarse en situación de alta clínica, la misma no puede llevarse a cabo por motivos sociosanitarios de diversa índole; y proveer de atención sociosanitaria intensa a personas en situación de difícil mantenimiento en el domicilio o en las residencias de personas mayores por confluir en ellos necesidades de atención sociosanitaria que, sin embargo, no son susceptibles de hospitalización.</w:t>
            </w:r>
          </w:p>
        </w:tc>
      </w:tr>
      <w:tr w:rsidR="00BC5286" w:rsidRPr="00FE03F0" w14:paraId="1D2FF43E" w14:textId="77777777" w:rsidTr="00E70488">
        <w:tc>
          <w:tcPr>
            <w:tcW w:w="4590" w:type="dxa"/>
          </w:tcPr>
          <w:p w14:paraId="0851DBF2" w14:textId="73445E70" w:rsidR="00BC5286" w:rsidRPr="00FE03F0" w:rsidRDefault="00BC5286" w:rsidP="00C4053D">
            <w:pPr>
              <w:spacing w:before="120" w:after="120" w:line="240" w:lineRule="auto"/>
              <w:jc w:val="both"/>
              <w:rPr>
                <w:rFonts w:ascii="Lato Light" w:hAnsi="Lato Light" w:cs="Arial"/>
                <w:b/>
                <w:bCs/>
                <w:strike/>
                <w:sz w:val="21"/>
                <w:szCs w:val="21"/>
              </w:rPr>
            </w:pPr>
          </w:p>
        </w:tc>
        <w:tc>
          <w:tcPr>
            <w:tcW w:w="4590" w:type="dxa"/>
          </w:tcPr>
          <w:p w14:paraId="476F8AE3" w14:textId="04F7F147" w:rsidR="00BC5286" w:rsidRPr="00FE03F0" w:rsidRDefault="00BC5286" w:rsidP="00E70488">
            <w:pPr>
              <w:spacing w:before="120" w:after="120" w:line="240" w:lineRule="auto"/>
              <w:jc w:val="both"/>
              <w:rPr>
                <w:rFonts w:ascii="Lato Light" w:hAnsi="Lato Light"/>
                <w:b/>
                <w:bCs/>
                <w:strike/>
                <w:sz w:val="21"/>
                <w:szCs w:val="21"/>
                <w:lang w:val="es-ES"/>
              </w:rPr>
            </w:pPr>
          </w:p>
        </w:tc>
      </w:tr>
      <w:tr w:rsidR="007A55C4" w:rsidRPr="00FE03F0" w14:paraId="10E8563C" w14:textId="77777777" w:rsidTr="00E70488">
        <w:tc>
          <w:tcPr>
            <w:tcW w:w="4590" w:type="dxa"/>
          </w:tcPr>
          <w:p w14:paraId="4553333B" w14:textId="77777777" w:rsidR="007A55C4" w:rsidRPr="00FE03F0" w:rsidRDefault="007A55C4" w:rsidP="007A55C4">
            <w:pPr>
              <w:tabs>
                <w:tab w:val="left" w:pos="261"/>
              </w:tabs>
              <w:spacing w:before="120" w:after="120"/>
              <w:jc w:val="both"/>
              <w:rPr>
                <w:rFonts w:ascii="Lato Light" w:hAnsi="Lato Light"/>
                <w:b/>
                <w:bCs/>
                <w:strike/>
                <w:color w:val="00B050"/>
                <w:sz w:val="21"/>
                <w:szCs w:val="21"/>
              </w:rPr>
            </w:pPr>
            <w:bookmarkStart w:id="4" w:name="_Hlk151640079"/>
            <w:r w:rsidRPr="00FE03F0">
              <w:rPr>
                <w:rFonts w:ascii="Lato Light" w:hAnsi="Lato Light"/>
                <w:b/>
                <w:sz w:val="21"/>
              </w:rPr>
              <w:t xml:space="preserve">2. GAIXOTASUN MENTAL LARRIA ETA KRONIFIKATUA DUTEN PERTSONENTZAKO EGOITZA-UNITATEAK, LAGUNTZAK DITUZTEN ETXEBIZITZAK ETA EGUNEKO ZENTROAK </w:t>
            </w:r>
          </w:p>
        </w:tc>
        <w:tc>
          <w:tcPr>
            <w:tcW w:w="4590" w:type="dxa"/>
          </w:tcPr>
          <w:p w14:paraId="23E12F82" w14:textId="77777777" w:rsidR="007A55C4" w:rsidRPr="00FE03F0" w:rsidRDefault="007A55C4" w:rsidP="007A55C4">
            <w:pPr>
              <w:tabs>
                <w:tab w:val="left" w:pos="261"/>
              </w:tabs>
              <w:spacing w:before="120" w:after="120" w:line="240" w:lineRule="auto"/>
              <w:jc w:val="both"/>
              <w:rPr>
                <w:rFonts w:ascii="Lato Light" w:hAnsi="Lato Light"/>
                <w:b/>
                <w:bCs/>
                <w:strike/>
                <w:color w:val="00B050"/>
                <w:sz w:val="21"/>
                <w:szCs w:val="21"/>
                <w:lang w:val="es-ES"/>
              </w:rPr>
            </w:pPr>
            <w:r w:rsidRPr="00FE03F0">
              <w:rPr>
                <w:rFonts w:ascii="Lato Light" w:hAnsi="Lato Light"/>
                <w:b/>
                <w:bCs/>
                <w:sz w:val="21"/>
                <w:szCs w:val="21"/>
                <w:lang w:val="es-ES"/>
              </w:rPr>
              <w:t xml:space="preserve">2. UNIDADES RESIDENCIALES, VIVIENDAS CON APOYOS Y CENTROS DE DÍA PARA PERSONAS CON ENFERMEDAD MENTAL GRAVE Y CRONIFICADA </w:t>
            </w:r>
          </w:p>
        </w:tc>
      </w:tr>
      <w:tr w:rsidR="007A55C4" w:rsidRPr="00FE03F0" w14:paraId="6E6C9502" w14:textId="77777777" w:rsidTr="00E70488">
        <w:tc>
          <w:tcPr>
            <w:tcW w:w="4590" w:type="dxa"/>
          </w:tcPr>
          <w:p w14:paraId="3C4104A1" w14:textId="77777777" w:rsidR="007A55C4" w:rsidRPr="00FE03F0" w:rsidRDefault="007A55C4" w:rsidP="007A55C4">
            <w:pPr>
              <w:spacing w:before="240" w:after="120" w:line="240" w:lineRule="atLeast"/>
              <w:jc w:val="both"/>
              <w:rPr>
                <w:rFonts w:ascii="Lato Light" w:hAnsi="Lato Light" w:cs="Arial"/>
                <w:b/>
                <w:sz w:val="21"/>
                <w:szCs w:val="21"/>
              </w:rPr>
            </w:pPr>
            <w:r w:rsidRPr="00FE03F0">
              <w:rPr>
                <w:rFonts w:ascii="Lato Light" w:hAnsi="Lato Light"/>
                <w:b/>
                <w:sz w:val="21"/>
              </w:rPr>
              <w:t>Definizioa:</w:t>
            </w:r>
          </w:p>
          <w:p w14:paraId="255B5D3F" w14:textId="77777777" w:rsidR="007A55C4" w:rsidRPr="00FE03F0" w:rsidRDefault="007A55C4" w:rsidP="007A55C4">
            <w:pPr>
              <w:pStyle w:val="Prrafodelista"/>
              <w:numPr>
                <w:ilvl w:val="0"/>
                <w:numId w:val="32"/>
              </w:numPr>
              <w:suppressAutoHyphens/>
              <w:autoSpaceDN w:val="0"/>
              <w:spacing w:after="120" w:line="240" w:lineRule="atLeast"/>
              <w:contextualSpacing w:val="0"/>
              <w:jc w:val="both"/>
              <w:textAlignment w:val="baseline"/>
              <w:rPr>
                <w:rFonts w:ascii="Lato Light" w:hAnsi="Lato Light"/>
                <w:sz w:val="21"/>
                <w:szCs w:val="21"/>
              </w:rPr>
            </w:pPr>
            <w:r w:rsidRPr="00FE03F0">
              <w:rPr>
                <w:rFonts w:ascii="Lato Light" w:hAnsi="Lato Light"/>
                <w:sz w:val="21"/>
              </w:rPr>
              <w:t xml:space="preserve">Eguneko arreta-zentroak dira, gizarteratzeko zerbitzu bat eskaintzen dutenak. Zerbitzu horrek hainbat eginkizun betetzen ditu eta arreta denbora luzean eskaintzen du. Helburua da erabiltzaileek ez galtzea ingurunearekiko lotura, eta akonpainamendu indibidualizatu bat eskaintzen zaie gizarteratze-ibilbidean, ikuspegi integral batetik uztartuz esku-hartze okupazionalak, hezkuntzakoak, terapeutikoak eta laneratzeko eta gizarteratzeko esku-hartzeak. </w:t>
            </w:r>
          </w:p>
        </w:tc>
        <w:tc>
          <w:tcPr>
            <w:tcW w:w="4590" w:type="dxa"/>
          </w:tcPr>
          <w:p w14:paraId="3D14FBAD" w14:textId="77777777" w:rsidR="007A55C4" w:rsidRPr="00FE03F0" w:rsidRDefault="007A55C4" w:rsidP="007A55C4">
            <w:pPr>
              <w:spacing w:before="240" w:after="120" w:line="240" w:lineRule="atLeast"/>
              <w:jc w:val="both"/>
              <w:rPr>
                <w:rFonts w:ascii="Lato Light" w:hAnsi="Lato Light" w:cs="Arial"/>
                <w:b/>
                <w:sz w:val="21"/>
                <w:szCs w:val="21"/>
                <w:lang w:val="es-ES"/>
              </w:rPr>
            </w:pPr>
            <w:r w:rsidRPr="00FE03F0">
              <w:rPr>
                <w:rFonts w:ascii="Lato Light" w:hAnsi="Lato Light" w:cs="Arial"/>
                <w:b/>
                <w:sz w:val="21"/>
                <w:szCs w:val="21"/>
                <w:lang w:val="es-ES"/>
              </w:rPr>
              <w:t>Definición:</w:t>
            </w:r>
          </w:p>
          <w:p w14:paraId="6907E1C1" w14:textId="77777777" w:rsidR="007A55C4" w:rsidRPr="00FE03F0" w:rsidRDefault="007A55C4" w:rsidP="007A55C4">
            <w:pPr>
              <w:pStyle w:val="Prrafodelista"/>
              <w:numPr>
                <w:ilvl w:val="0"/>
                <w:numId w:val="32"/>
              </w:numPr>
              <w:suppressAutoHyphens/>
              <w:autoSpaceDN w:val="0"/>
              <w:spacing w:after="120" w:line="240" w:lineRule="atLeast"/>
              <w:contextualSpacing w:val="0"/>
              <w:jc w:val="both"/>
              <w:textAlignment w:val="baseline"/>
              <w:rPr>
                <w:rFonts w:ascii="Lato Light" w:hAnsi="Lato Light"/>
                <w:sz w:val="21"/>
                <w:szCs w:val="21"/>
                <w:lang w:val="es-ES"/>
              </w:rPr>
            </w:pPr>
            <w:r w:rsidRPr="00FE03F0">
              <w:rPr>
                <w:rFonts w:ascii="Lato Light" w:hAnsi="Lato Light" w:cs="Arial"/>
                <w:sz w:val="21"/>
                <w:szCs w:val="21"/>
                <w:lang w:val="es-ES"/>
              </w:rPr>
              <w:t xml:space="preserve">Centros de atención diurna que ofrecen un servicio orientado a la incorporación social, de carácter polivalente, que presta una atención prolongada en el tiempo, procurando que las personas usuarias no se desliguen de su entorno habitual, y ofreciéndoles un acompañamiento individualizado en el itinerario de incorporación, conjugando, desde un enfoque integral, intervenciones de carácter ocupacional, educativas, terapéuticas y de inclusión socio-laboral. </w:t>
            </w:r>
          </w:p>
        </w:tc>
      </w:tr>
      <w:tr w:rsidR="007A55C4" w:rsidRPr="00FE03F0" w14:paraId="3E90CB1B" w14:textId="77777777" w:rsidTr="00E70488">
        <w:tc>
          <w:tcPr>
            <w:tcW w:w="4590" w:type="dxa"/>
          </w:tcPr>
          <w:p w14:paraId="569D5D25" w14:textId="77777777" w:rsidR="007A55C4" w:rsidRPr="00FE03F0" w:rsidRDefault="007A55C4" w:rsidP="00536C5D">
            <w:pPr>
              <w:pStyle w:val="Prrafodelista"/>
              <w:numPr>
                <w:ilvl w:val="0"/>
                <w:numId w:val="32"/>
              </w:numPr>
              <w:suppressAutoHyphens/>
              <w:autoSpaceDN w:val="0"/>
              <w:spacing w:after="120" w:line="240" w:lineRule="atLeast"/>
              <w:contextualSpacing w:val="0"/>
              <w:jc w:val="both"/>
              <w:textAlignment w:val="baseline"/>
              <w:rPr>
                <w:rFonts w:ascii="Lato Light" w:hAnsi="Lato Light"/>
                <w:i/>
                <w:iCs/>
                <w:color w:val="FF0000"/>
                <w:sz w:val="21"/>
                <w:szCs w:val="21"/>
              </w:rPr>
            </w:pPr>
            <w:r w:rsidRPr="00FE03F0">
              <w:rPr>
                <w:rFonts w:ascii="Lato Light" w:hAnsi="Lato Light"/>
                <w:sz w:val="21"/>
              </w:rPr>
              <w:t>Laguntza duten etxebizitzak, egonaldi luzeak egitekoak, gabezia psikosozialak eta buruko gaixotasun mental larriak eta kronikoak dituzten pertsonei testuinguru komunitarioan bizitzeko aukera emateko, intentsitate ertaineko heziketa laguntza eta laguntza psikosozialarekin</w:t>
            </w:r>
            <w:r w:rsidR="00536C5D" w:rsidRPr="00FE03F0">
              <w:rPr>
                <w:rFonts w:ascii="Lato Light" w:hAnsi="Lato Light"/>
                <w:sz w:val="21"/>
              </w:rPr>
              <w:t>.</w:t>
            </w:r>
          </w:p>
        </w:tc>
        <w:tc>
          <w:tcPr>
            <w:tcW w:w="4590" w:type="dxa"/>
          </w:tcPr>
          <w:p w14:paraId="6E0B322D" w14:textId="77777777" w:rsidR="007A55C4" w:rsidRPr="00FE03F0" w:rsidRDefault="007A55C4" w:rsidP="00536C5D">
            <w:pPr>
              <w:pStyle w:val="Prrafodelista"/>
              <w:numPr>
                <w:ilvl w:val="0"/>
                <w:numId w:val="32"/>
              </w:numPr>
              <w:suppressAutoHyphens/>
              <w:autoSpaceDN w:val="0"/>
              <w:spacing w:after="120" w:line="240" w:lineRule="atLeast"/>
              <w:contextualSpacing w:val="0"/>
              <w:jc w:val="both"/>
              <w:textAlignment w:val="baseline"/>
              <w:rPr>
                <w:rFonts w:ascii="Lato Light" w:hAnsi="Lato Light"/>
                <w:i/>
                <w:iCs/>
                <w:color w:val="FF0000"/>
                <w:sz w:val="21"/>
                <w:szCs w:val="21"/>
                <w:lang w:val="es-ES"/>
              </w:rPr>
            </w:pPr>
            <w:r w:rsidRPr="00FE03F0">
              <w:rPr>
                <w:rFonts w:ascii="Lato Light" w:hAnsi="Lato Light" w:cs="Arial"/>
                <w:sz w:val="21"/>
                <w:szCs w:val="21"/>
                <w:lang w:val="es-ES"/>
              </w:rPr>
              <w:t>Viviendas con apoyo de larga estancia, dirigidas a posibilitar la vida en el contexto comunitario de las personas que presentan carencias psicosociales y enfermedad mental grave y crónica, con un apoyo educativo y psicosocial de intensidad media</w:t>
            </w:r>
            <w:r w:rsidR="00536C5D" w:rsidRPr="00FE03F0">
              <w:rPr>
                <w:rFonts w:ascii="Lato Light" w:hAnsi="Lato Light" w:cs="Arial"/>
                <w:sz w:val="21"/>
                <w:szCs w:val="21"/>
                <w:lang w:val="es-ES"/>
              </w:rPr>
              <w:t>.</w:t>
            </w:r>
          </w:p>
        </w:tc>
      </w:tr>
      <w:tr w:rsidR="00536C5D" w:rsidRPr="00FE03F0" w14:paraId="6C00E533" w14:textId="77777777" w:rsidTr="00E70488">
        <w:tc>
          <w:tcPr>
            <w:tcW w:w="4590" w:type="dxa"/>
          </w:tcPr>
          <w:p w14:paraId="53CC8DDE" w14:textId="77777777" w:rsidR="00536C5D" w:rsidRPr="00FE03F0" w:rsidRDefault="00536C5D" w:rsidP="00536C5D">
            <w:pPr>
              <w:pStyle w:val="Prrafodelista"/>
              <w:numPr>
                <w:ilvl w:val="0"/>
                <w:numId w:val="32"/>
              </w:numPr>
              <w:suppressAutoHyphens/>
              <w:autoSpaceDN w:val="0"/>
              <w:spacing w:after="120" w:line="240" w:lineRule="atLeast"/>
              <w:contextualSpacing w:val="0"/>
              <w:jc w:val="both"/>
              <w:textAlignment w:val="baseline"/>
              <w:rPr>
                <w:rFonts w:ascii="Lato Light" w:hAnsi="Lato Light"/>
                <w:sz w:val="21"/>
              </w:rPr>
            </w:pPr>
            <w:r w:rsidRPr="00FE03F0">
              <w:rPr>
                <w:rFonts w:ascii="Lato Light" w:hAnsi="Lato Light"/>
                <w:sz w:val="21"/>
              </w:rPr>
              <w:t xml:space="preserve">Laguntzak dituzten etxebizitzak. Halakoetan arreta ematen zaien pertsonek ez dute behar etengabeko gainbegiratzerik; inklusio-prozesu batean daude, eta, gizarte- eta lan-inklusiora eta bizimodu normalizatura itzultzera bideratutako ibilbide pertsonalizatu baten esparruan, zerbitzutik kanpoko prestakuntzako eta garapen pertsonaleko jardueretan parte hartzen dute, egunean zehar. </w:t>
            </w:r>
          </w:p>
        </w:tc>
        <w:tc>
          <w:tcPr>
            <w:tcW w:w="4590" w:type="dxa"/>
          </w:tcPr>
          <w:p w14:paraId="594CA272" w14:textId="0087C5EF" w:rsidR="00536C5D" w:rsidRPr="00FE03F0" w:rsidRDefault="00536C5D" w:rsidP="00A775CB">
            <w:pPr>
              <w:pStyle w:val="Prrafodelista"/>
              <w:numPr>
                <w:ilvl w:val="0"/>
                <w:numId w:val="32"/>
              </w:numPr>
              <w:suppressAutoHyphens/>
              <w:autoSpaceDN w:val="0"/>
              <w:spacing w:after="120" w:line="240" w:lineRule="atLeast"/>
              <w:contextualSpacing w:val="0"/>
              <w:jc w:val="both"/>
              <w:textAlignment w:val="baseline"/>
              <w:rPr>
                <w:rFonts w:ascii="Lato Light" w:hAnsi="Lato Light" w:cs="Arial"/>
                <w:sz w:val="21"/>
                <w:szCs w:val="21"/>
                <w:lang w:val="es-ES"/>
              </w:rPr>
            </w:pPr>
            <w:r w:rsidRPr="00FE03F0">
              <w:rPr>
                <w:rFonts w:ascii="Lato Light" w:hAnsi="Lato Light" w:cs="Arial"/>
                <w:sz w:val="21"/>
                <w:szCs w:val="21"/>
                <w:lang w:val="es-ES"/>
              </w:rPr>
              <w:t>Viviendas con apoyos que atienden a personas que no requieren supervisión continua, que se encuentran en proceso de inclusión y que, en el marco de su itinerario personalizado orientado a su inclusión, social y laboral, y a su vuelta a una vida normalizada, participan, durante el día, en actividades formativas y de desarrollo personal que se ofrecen fuera del servicio</w:t>
            </w:r>
            <w:r w:rsidR="00A775CB" w:rsidRPr="00FE03F0">
              <w:rPr>
                <w:rFonts w:ascii="Lato Light" w:hAnsi="Lato Light" w:cs="Arial"/>
                <w:sz w:val="21"/>
                <w:szCs w:val="21"/>
                <w:lang w:val="es-ES"/>
              </w:rPr>
              <w:t>.</w:t>
            </w:r>
          </w:p>
        </w:tc>
      </w:tr>
      <w:tr w:rsidR="007A55C4" w:rsidRPr="00FE03F0" w14:paraId="1534DA2A" w14:textId="77777777" w:rsidTr="00E70488">
        <w:tc>
          <w:tcPr>
            <w:tcW w:w="4590" w:type="dxa"/>
          </w:tcPr>
          <w:p w14:paraId="7965C40B" w14:textId="77777777" w:rsidR="007A55C4" w:rsidRPr="00FE03F0" w:rsidRDefault="007A55C4" w:rsidP="00536C5D">
            <w:pPr>
              <w:pStyle w:val="Prrafodelista"/>
              <w:numPr>
                <w:ilvl w:val="0"/>
                <w:numId w:val="32"/>
              </w:numPr>
              <w:suppressAutoHyphens/>
              <w:autoSpaceDN w:val="0"/>
              <w:spacing w:after="120" w:line="240" w:lineRule="atLeast"/>
              <w:contextualSpacing w:val="0"/>
              <w:jc w:val="both"/>
              <w:textAlignment w:val="baseline"/>
              <w:rPr>
                <w:rFonts w:ascii="Lato Light" w:hAnsi="Lato Light"/>
                <w:i/>
                <w:iCs/>
                <w:sz w:val="21"/>
                <w:szCs w:val="21"/>
              </w:rPr>
            </w:pPr>
            <w:r w:rsidRPr="00FE03F0">
              <w:rPr>
                <w:rFonts w:ascii="Lato Light" w:hAnsi="Lato Light"/>
                <w:sz w:val="21"/>
              </w:rPr>
              <w:t xml:space="preserve">Egonaldi ertainerako egoitza-zentroak, errehabilitazio psikosozialerako, nahasmendu mental larria dutenentzat, tratamendu psikiatrikoan daudenentzat, drogazaletasunak dituztenentzat, errehabilitazio psikosozialaren aldeko pronostikoa duen desgaitasun iraunkorra dutenentzat eta gizarte-euskarri egokirik ez dutenentzat. </w:t>
            </w:r>
          </w:p>
        </w:tc>
        <w:tc>
          <w:tcPr>
            <w:tcW w:w="4590" w:type="dxa"/>
          </w:tcPr>
          <w:p w14:paraId="501ED733" w14:textId="59742FA8" w:rsidR="007A55C4" w:rsidRPr="00FE03F0" w:rsidRDefault="007A55C4" w:rsidP="007A55C4">
            <w:pPr>
              <w:pStyle w:val="Prrafodelista"/>
              <w:numPr>
                <w:ilvl w:val="0"/>
                <w:numId w:val="32"/>
              </w:numPr>
              <w:suppressAutoHyphens/>
              <w:autoSpaceDN w:val="0"/>
              <w:spacing w:after="120" w:line="240" w:lineRule="atLeast"/>
              <w:contextualSpacing w:val="0"/>
              <w:jc w:val="both"/>
              <w:textAlignment w:val="baseline"/>
              <w:rPr>
                <w:rFonts w:ascii="Lato Light" w:hAnsi="Lato Light"/>
                <w:i/>
                <w:iCs/>
                <w:sz w:val="21"/>
                <w:szCs w:val="21"/>
                <w:lang w:val="es-ES"/>
              </w:rPr>
            </w:pPr>
            <w:r w:rsidRPr="00FE03F0">
              <w:rPr>
                <w:rFonts w:ascii="Lato Light" w:hAnsi="Lato Light" w:cs="Arial"/>
                <w:sz w:val="21"/>
                <w:szCs w:val="21"/>
                <w:lang w:val="es-ES"/>
              </w:rPr>
              <w:t xml:space="preserve">Centros residenciales de media estancia destinados a la </w:t>
            </w:r>
            <w:r w:rsidR="00302092" w:rsidRPr="00FE03F0">
              <w:rPr>
                <w:rFonts w:ascii="Lato Light" w:hAnsi="Lato Light" w:cs="Arial"/>
                <w:sz w:val="21"/>
                <w:szCs w:val="21"/>
                <w:lang w:val="es-ES"/>
              </w:rPr>
              <w:t>rehabilitación</w:t>
            </w:r>
            <w:r w:rsidRPr="00FE03F0">
              <w:rPr>
                <w:rFonts w:ascii="Lato Light" w:hAnsi="Lato Light" w:cs="Arial"/>
                <w:sz w:val="21"/>
                <w:szCs w:val="21"/>
                <w:lang w:val="es-ES"/>
              </w:rPr>
              <w:t xml:space="preserve"> psicosocial en caso de trastorno mental grave, en tratamiento psiquiátrico, con drogodependencia, discapacidad persistente con pronóstico favorable de rehabilitación psicosocial y carencia de soporte social adecuado. </w:t>
            </w:r>
          </w:p>
          <w:p w14:paraId="4A32AD72" w14:textId="77777777" w:rsidR="007A55C4" w:rsidRPr="00FE03F0" w:rsidRDefault="007A55C4" w:rsidP="007A55C4">
            <w:pPr>
              <w:pStyle w:val="Default"/>
              <w:numPr>
                <w:ilvl w:val="0"/>
                <w:numId w:val="35"/>
              </w:numPr>
              <w:jc w:val="both"/>
              <w:rPr>
                <w:rFonts w:ascii="Lato Light" w:hAnsi="Lato Light"/>
                <w:i/>
                <w:iCs/>
                <w:color w:val="FF0000"/>
                <w:sz w:val="21"/>
                <w:szCs w:val="21"/>
              </w:rPr>
            </w:pPr>
          </w:p>
        </w:tc>
      </w:tr>
      <w:tr w:rsidR="007A55C4" w:rsidRPr="00FE03F0" w14:paraId="2A79CD55" w14:textId="77777777" w:rsidTr="00E70488">
        <w:tc>
          <w:tcPr>
            <w:tcW w:w="4590" w:type="dxa"/>
          </w:tcPr>
          <w:p w14:paraId="27A23861" w14:textId="77777777" w:rsidR="007A55C4" w:rsidRPr="00FE03F0" w:rsidRDefault="007A55C4" w:rsidP="007A55C4">
            <w:pPr>
              <w:pStyle w:val="Prrafodelista"/>
              <w:numPr>
                <w:ilvl w:val="0"/>
                <w:numId w:val="32"/>
              </w:numPr>
              <w:suppressAutoHyphens/>
              <w:autoSpaceDN w:val="0"/>
              <w:spacing w:after="120" w:line="240" w:lineRule="atLeast"/>
              <w:contextualSpacing w:val="0"/>
              <w:jc w:val="both"/>
              <w:textAlignment w:val="baseline"/>
              <w:rPr>
                <w:rFonts w:ascii="Lato Light" w:hAnsi="Lato Light"/>
                <w:i/>
                <w:iCs/>
                <w:sz w:val="21"/>
                <w:szCs w:val="21"/>
              </w:rPr>
            </w:pPr>
            <w:r w:rsidRPr="00FE03F0">
              <w:rPr>
                <w:rFonts w:ascii="Lato Light" w:hAnsi="Lato Light"/>
                <w:sz w:val="21"/>
              </w:rPr>
              <w:t xml:space="preserve">Egonaldi luzerako egoitza-zentroak, egoera </w:t>
            </w:r>
            <w:proofErr w:type="spellStart"/>
            <w:r w:rsidRPr="00FE03F0">
              <w:rPr>
                <w:rFonts w:ascii="Lato Light" w:hAnsi="Lato Light"/>
                <w:sz w:val="21"/>
              </w:rPr>
              <w:t>kronifikatuan</w:t>
            </w:r>
            <w:proofErr w:type="spellEnd"/>
            <w:r w:rsidRPr="00FE03F0">
              <w:rPr>
                <w:rFonts w:ascii="Lato Light" w:hAnsi="Lato Light"/>
                <w:sz w:val="21"/>
              </w:rPr>
              <w:t xml:space="preserve"> dauden eta gaixotasun mental larria eta kronikoa duten pertsonentzat. Egonaldi luzeko zerbitzua eskaintzen zaie, gizarte-inklusioa eta esku-hartze geldoko erritmoa uztartzen dituen ikuspegia duena. </w:t>
            </w:r>
          </w:p>
        </w:tc>
        <w:tc>
          <w:tcPr>
            <w:tcW w:w="4590" w:type="dxa"/>
          </w:tcPr>
          <w:p w14:paraId="1559A0C8" w14:textId="77777777" w:rsidR="007A55C4" w:rsidRPr="00FE03F0" w:rsidRDefault="007A55C4" w:rsidP="007A55C4">
            <w:pPr>
              <w:pStyle w:val="Prrafodelista"/>
              <w:numPr>
                <w:ilvl w:val="0"/>
                <w:numId w:val="32"/>
              </w:numPr>
              <w:suppressAutoHyphens/>
              <w:autoSpaceDN w:val="0"/>
              <w:spacing w:after="120" w:line="240" w:lineRule="atLeast"/>
              <w:contextualSpacing w:val="0"/>
              <w:jc w:val="both"/>
              <w:textAlignment w:val="baseline"/>
              <w:rPr>
                <w:rFonts w:ascii="Lato Light" w:hAnsi="Lato Light"/>
                <w:i/>
                <w:iCs/>
                <w:sz w:val="21"/>
                <w:szCs w:val="21"/>
                <w:lang w:val="es-ES"/>
              </w:rPr>
            </w:pPr>
            <w:r w:rsidRPr="00FE03F0">
              <w:rPr>
                <w:rFonts w:ascii="Lato Light" w:hAnsi="Lato Light" w:cs="Arial"/>
                <w:sz w:val="21"/>
                <w:szCs w:val="21"/>
                <w:lang w:val="es-ES"/>
              </w:rPr>
              <w:t xml:space="preserve">Centros residenciales de larga estancia, para personas en situación cronificada y enfermedad mental grave y crónica, a las que se ofrece un servicio de larga estancia con un enfoque que combine una visión de inclusión social, con un ritmo de intervención pausado. </w:t>
            </w:r>
          </w:p>
        </w:tc>
      </w:tr>
      <w:tr w:rsidR="007A55C4" w:rsidRPr="00FE03F0" w14:paraId="098716FD" w14:textId="77777777" w:rsidTr="00E70488">
        <w:tc>
          <w:tcPr>
            <w:tcW w:w="4590" w:type="dxa"/>
          </w:tcPr>
          <w:p w14:paraId="1DC703F5" w14:textId="77777777" w:rsidR="007A55C4" w:rsidRPr="00FE03F0" w:rsidRDefault="007A55C4" w:rsidP="007A55C4">
            <w:pPr>
              <w:pStyle w:val="Default"/>
              <w:jc w:val="both"/>
              <w:rPr>
                <w:i/>
                <w:iCs/>
                <w:color w:val="auto"/>
                <w:sz w:val="21"/>
                <w:szCs w:val="21"/>
              </w:rPr>
            </w:pPr>
          </w:p>
          <w:p w14:paraId="76EF8BD1" w14:textId="77777777" w:rsidR="007A55C4" w:rsidRPr="00FE03F0" w:rsidRDefault="007A55C4" w:rsidP="007A55C4">
            <w:pPr>
              <w:pStyle w:val="Prrafodelista"/>
              <w:numPr>
                <w:ilvl w:val="0"/>
                <w:numId w:val="32"/>
              </w:numPr>
              <w:suppressAutoHyphens/>
              <w:autoSpaceDN w:val="0"/>
              <w:spacing w:after="120" w:line="240" w:lineRule="atLeast"/>
              <w:contextualSpacing w:val="0"/>
              <w:jc w:val="both"/>
              <w:textAlignment w:val="baseline"/>
              <w:rPr>
                <w:rFonts w:ascii="Lato Light" w:hAnsi="Lato Light" w:cs="Arial"/>
                <w:b/>
                <w:sz w:val="21"/>
                <w:szCs w:val="21"/>
              </w:rPr>
            </w:pPr>
            <w:r w:rsidRPr="00FE03F0">
              <w:rPr>
                <w:rFonts w:ascii="Lato Light" w:hAnsi="Lato Light"/>
                <w:sz w:val="21"/>
              </w:rPr>
              <w:t xml:space="preserve">Egoitza-zentroak, eguneroko bizitzako jarduerak egiteko etengabeko gainbegiraketa edo laguntza behar duten pertsonei arreta eskaintzen dietenak. Zaintzaileak dituzte uneoro. </w:t>
            </w:r>
          </w:p>
        </w:tc>
        <w:tc>
          <w:tcPr>
            <w:tcW w:w="4590" w:type="dxa"/>
          </w:tcPr>
          <w:p w14:paraId="5ED3CB82" w14:textId="77777777" w:rsidR="007A55C4" w:rsidRPr="00FE03F0" w:rsidRDefault="007A55C4" w:rsidP="007A55C4">
            <w:pPr>
              <w:pStyle w:val="Default"/>
              <w:jc w:val="both"/>
              <w:rPr>
                <w:i/>
                <w:iCs/>
                <w:color w:val="auto"/>
                <w:sz w:val="21"/>
                <w:szCs w:val="21"/>
              </w:rPr>
            </w:pPr>
          </w:p>
          <w:p w14:paraId="7E331A5B" w14:textId="77777777" w:rsidR="007A55C4" w:rsidRPr="00FE03F0" w:rsidRDefault="007A55C4" w:rsidP="007A55C4">
            <w:pPr>
              <w:pStyle w:val="Prrafodelista"/>
              <w:numPr>
                <w:ilvl w:val="0"/>
                <w:numId w:val="32"/>
              </w:numPr>
              <w:suppressAutoHyphens/>
              <w:autoSpaceDN w:val="0"/>
              <w:spacing w:after="120" w:line="240" w:lineRule="atLeast"/>
              <w:contextualSpacing w:val="0"/>
              <w:jc w:val="both"/>
              <w:textAlignment w:val="baseline"/>
              <w:rPr>
                <w:rFonts w:ascii="Lato Light" w:hAnsi="Lato Light" w:cs="Arial"/>
                <w:b/>
                <w:sz w:val="21"/>
                <w:szCs w:val="21"/>
                <w:lang w:val="es-ES"/>
              </w:rPr>
            </w:pPr>
            <w:r w:rsidRPr="00FE03F0">
              <w:rPr>
                <w:rFonts w:ascii="Lato Light" w:hAnsi="Lato Light" w:cs="Arial"/>
                <w:sz w:val="21"/>
                <w:szCs w:val="21"/>
                <w:lang w:val="es-ES"/>
              </w:rPr>
              <w:t xml:space="preserve">Centros residenciales, que atienden a personas que requieren supervisión continua y/o ayuda para realizar actividades de la vida diaria, contando con personal de apoyo de forma permanente. </w:t>
            </w:r>
          </w:p>
        </w:tc>
      </w:tr>
      <w:bookmarkEnd w:id="4"/>
      <w:tr w:rsidR="008066C6" w:rsidRPr="00FE03F0" w14:paraId="610E065A" w14:textId="77777777" w:rsidTr="00E70488">
        <w:tc>
          <w:tcPr>
            <w:tcW w:w="4590" w:type="dxa"/>
          </w:tcPr>
          <w:p w14:paraId="1E899A30" w14:textId="77777777" w:rsidR="003078DE" w:rsidRPr="00FE03F0" w:rsidRDefault="003078DE" w:rsidP="00136ABA">
            <w:pPr>
              <w:tabs>
                <w:tab w:val="left" w:pos="284"/>
              </w:tabs>
              <w:spacing w:before="120" w:after="120" w:line="240" w:lineRule="auto"/>
              <w:jc w:val="both"/>
              <w:rPr>
                <w:rFonts w:ascii="Lato Light" w:hAnsi="Lato Light" w:cs="Arial"/>
                <w:i/>
                <w:iCs/>
                <w:sz w:val="21"/>
                <w:szCs w:val="21"/>
              </w:rPr>
            </w:pPr>
          </w:p>
        </w:tc>
        <w:tc>
          <w:tcPr>
            <w:tcW w:w="4590" w:type="dxa"/>
          </w:tcPr>
          <w:p w14:paraId="1FECF8B5" w14:textId="66226906" w:rsidR="003078DE" w:rsidRPr="00FE03F0" w:rsidRDefault="003078DE" w:rsidP="00A70427">
            <w:pPr>
              <w:spacing w:before="240" w:after="120" w:line="240" w:lineRule="atLeast"/>
              <w:jc w:val="both"/>
              <w:rPr>
                <w:rFonts w:ascii="Lato Light" w:hAnsi="Lato Light"/>
                <w:i/>
                <w:iCs/>
                <w:strike/>
                <w:sz w:val="21"/>
                <w:szCs w:val="21"/>
                <w:lang w:val="es-ES"/>
              </w:rPr>
            </w:pPr>
          </w:p>
        </w:tc>
      </w:tr>
      <w:tr w:rsidR="00BC5286" w:rsidRPr="00FE03F0" w14:paraId="30421CBD" w14:textId="77777777" w:rsidTr="00E70488">
        <w:tc>
          <w:tcPr>
            <w:tcW w:w="4590" w:type="dxa"/>
          </w:tcPr>
          <w:p w14:paraId="56F70BC7" w14:textId="77777777" w:rsidR="00BC5286" w:rsidRPr="00FE03F0" w:rsidRDefault="003078DE" w:rsidP="00136ABA">
            <w:pPr>
              <w:tabs>
                <w:tab w:val="left" w:pos="284"/>
              </w:tabs>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3</w:t>
            </w:r>
            <w:r w:rsidR="00136ABA" w:rsidRPr="00FE03F0">
              <w:rPr>
                <w:rFonts w:ascii="Lato Light" w:hAnsi="Lato Light" w:cs="Arial"/>
                <w:b/>
                <w:bCs/>
                <w:sz w:val="21"/>
                <w:szCs w:val="21"/>
              </w:rPr>
              <w:t>.</w:t>
            </w:r>
            <w:r w:rsidR="00136ABA" w:rsidRPr="00FE03F0">
              <w:rPr>
                <w:rFonts w:ascii="Lato Light" w:hAnsi="Lato Light" w:cs="Arial"/>
                <w:b/>
                <w:bCs/>
                <w:sz w:val="21"/>
                <w:szCs w:val="21"/>
              </w:rPr>
              <w:tab/>
              <w:t>MENDEKOTASUNA DUTEN PERTSONENTZAKO ETA DESGAITASUNA DUTEN PERTSONENTZAKO EGOITZA-ZENTROAK</w:t>
            </w:r>
          </w:p>
        </w:tc>
        <w:tc>
          <w:tcPr>
            <w:tcW w:w="4590" w:type="dxa"/>
          </w:tcPr>
          <w:p w14:paraId="5E8BB240" w14:textId="3955216A" w:rsidR="00BC5286" w:rsidRPr="00FE03F0" w:rsidRDefault="003078DE" w:rsidP="00BC5286">
            <w:pPr>
              <w:tabs>
                <w:tab w:val="left" w:pos="261"/>
              </w:tabs>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3</w:t>
            </w:r>
            <w:r w:rsidR="00BC5286" w:rsidRPr="00FE03F0">
              <w:rPr>
                <w:rFonts w:ascii="Lato Light" w:hAnsi="Lato Light"/>
                <w:b/>
                <w:bCs/>
                <w:sz w:val="21"/>
                <w:szCs w:val="21"/>
                <w:lang w:val="es-ES"/>
              </w:rPr>
              <w:t>.</w:t>
            </w:r>
            <w:r w:rsidR="00BC5286" w:rsidRPr="00FE03F0">
              <w:rPr>
                <w:rFonts w:ascii="Lato Light" w:hAnsi="Lato Light"/>
                <w:b/>
                <w:bCs/>
                <w:sz w:val="21"/>
                <w:szCs w:val="21"/>
                <w:lang w:val="es-ES"/>
              </w:rPr>
              <w:tab/>
            </w:r>
            <w:r w:rsidR="00302092" w:rsidRPr="00FE03F0">
              <w:rPr>
                <w:rFonts w:ascii="Lato Light" w:hAnsi="Lato Light"/>
                <w:b/>
                <w:bCs/>
                <w:sz w:val="21"/>
                <w:szCs w:val="21"/>
                <w:lang w:val="es-ES"/>
              </w:rPr>
              <w:t>CENTROS RESIDENCIALES</w:t>
            </w:r>
            <w:r w:rsidR="00BC5286" w:rsidRPr="00FE03F0">
              <w:rPr>
                <w:rFonts w:ascii="Lato Light" w:hAnsi="Lato Light"/>
                <w:b/>
                <w:bCs/>
                <w:sz w:val="21"/>
                <w:szCs w:val="21"/>
                <w:lang w:val="es-ES"/>
              </w:rPr>
              <w:t xml:space="preserve"> </w:t>
            </w:r>
            <w:r w:rsidR="00302092" w:rsidRPr="00FE03F0">
              <w:rPr>
                <w:rFonts w:ascii="Lato Light" w:hAnsi="Lato Light"/>
                <w:b/>
                <w:bCs/>
                <w:sz w:val="21"/>
                <w:szCs w:val="21"/>
                <w:lang w:val="es-ES"/>
              </w:rPr>
              <w:t>PARA PERSONAS CON</w:t>
            </w:r>
            <w:r w:rsidR="00BC5286" w:rsidRPr="00FE03F0">
              <w:rPr>
                <w:rFonts w:ascii="Lato Light" w:hAnsi="Lato Light"/>
                <w:b/>
                <w:bCs/>
                <w:sz w:val="21"/>
                <w:szCs w:val="21"/>
                <w:lang w:val="es-ES"/>
              </w:rPr>
              <w:t xml:space="preserve"> DEPENDENCIA Y PARA PERSONAS CON DISCAPACIDAD</w:t>
            </w:r>
          </w:p>
        </w:tc>
      </w:tr>
      <w:tr w:rsidR="00BC5286" w:rsidRPr="00FE03F0" w14:paraId="1D259F96" w14:textId="77777777" w:rsidTr="00E70488">
        <w:tc>
          <w:tcPr>
            <w:tcW w:w="4590" w:type="dxa"/>
          </w:tcPr>
          <w:p w14:paraId="7355502E" w14:textId="77777777" w:rsidR="00BC5286" w:rsidRPr="00FE03F0" w:rsidRDefault="00136ABA" w:rsidP="00E70488">
            <w:pPr>
              <w:spacing w:before="120" w:after="120" w:line="240" w:lineRule="auto"/>
              <w:jc w:val="both"/>
              <w:rPr>
                <w:rFonts w:ascii="Lato Light" w:hAnsi="Lato Light" w:cs="Arial"/>
                <w:b/>
                <w:bCs/>
                <w:sz w:val="21"/>
                <w:szCs w:val="21"/>
              </w:rPr>
            </w:pPr>
            <w:r w:rsidRPr="00FE03F0">
              <w:rPr>
                <w:rFonts w:ascii="Lato Light" w:hAnsi="Lato Light" w:cs="Arial"/>
                <w:b/>
                <w:bCs/>
                <w:sz w:val="21"/>
                <w:szCs w:val="21"/>
              </w:rPr>
              <w:t>Definizioa:</w:t>
            </w:r>
          </w:p>
        </w:tc>
        <w:tc>
          <w:tcPr>
            <w:tcW w:w="4590" w:type="dxa"/>
          </w:tcPr>
          <w:p w14:paraId="2AF1E687" w14:textId="77777777" w:rsidR="00BC5286" w:rsidRPr="00FE03F0" w:rsidRDefault="005A0A17" w:rsidP="00BC5286">
            <w:pPr>
              <w:tabs>
                <w:tab w:val="left" w:pos="261"/>
              </w:tabs>
              <w:spacing w:before="120" w:after="120" w:line="240" w:lineRule="auto"/>
              <w:jc w:val="both"/>
              <w:rPr>
                <w:rFonts w:ascii="Lato Light" w:hAnsi="Lato Light"/>
                <w:b/>
                <w:bCs/>
                <w:sz w:val="21"/>
                <w:szCs w:val="21"/>
                <w:lang w:val="es-ES"/>
              </w:rPr>
            </w:pPr>
            <w:r w:rsidRPr="00FE03F0">
              <w:rPr>
                <w:rFonts w:ascii="Lato Light" w:hAnsi="Lato Light"/>
                <w:b/>
                <w:bCs/>
                <w:sz w:val="21"/>
                <w:szCs w:val="21"/>
                <w:lang w:val="es-ES"/>
              </w:rPr>
              <w:t>Definición:</w:t>
            </w:r>
          </w:p>
        </w:tc>
      </w:tr>
      <w:tr w:rsidR="00BC5286" w:rsidRPr="00FE03F0" w14:paraId="16523118" w14:textId="77777777" w:rsidTr="00E70488">
        <w:tc>
          <w:tcPr>
            <w:tcW w:w="4590" w:type="dxa"/>
          </w:tcPr>
          <w:p w14:paraId="47680F77" w14:textId="77777777" w:rsidR="00BC5286" w:rsidRPr="00FE03F0" w:rsidRDefault="00136ABA"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Mendekotasuna duten pertsonentzako eta desgaitasuna duten pertsonentzako egoitza-zentroak laguntza-baliabideak dira. Mendekotasun-egoeran dauden adinekoentzako –II. eta III. graduetan eta, salbuespen gisa, I. graduan– eta desgaitasuna duten pertsonentzako etxebizitza ohiko edo iraunkor gisa erabiltzeko xedea dute, baldin eta beren beharrizan sozialak eta sanitarioak behar bezala ase ezin badituzte beren ohiko ingurunean –bizileku pertsonala edo familiarra–, zaintzaren intentsitate handia eta arreta integrala, jarraitua eta aldizkako laguntza-mailak behar dituztelako.</w:t>
            </w:r>
          </w:p>
        </w:tc>
        <w:tc>
          <w:tcPr>
            <w:tcW w:w="4590" w:type="dxa"/>
          </w:tcPr>
          <w:p w14:paraId="7E261720" w14:textId="77777777" w:rsidR="00BC5286" w:rsidRPr="00FE03F0" w:rsidRDefault="005A0A17" w:rsidP="00BC5286">
            <w:pPr>
              <w:tabs>
                <w:tab w:val="left" w:pos="261"/>
              </w:tabs>
              <w:spacing w:before="120" w:after="120" w:line="240" w:lineRule="auto"/>
              <w:jc w:val="both"/>
              <w:rPr>
                <w:rFonts w:ascii="Lato Light" w:hAnsi="Lato Light"/>
                <w:sz w:val="21"/>
                <w:szCs w:val="21"/>
                <w:lang w:val="es-ES"/>
              </w:rPr>
            </w:pPr>
            <w:r w:rsidRPr="00FE03F0">
              <w:rPr>
                <w:rFonts w:ascii="Lato Light" w:hAnsi="Lato Light"/>
                <w:sz w:val="21"/>
                <w:szCs w:val="21"/>
                <w:lang w:val="es-ES"/>
              </w:rPr>
              <w:t>Los centros residenciales para personas con dependencia y para personas con discapacidad son recursos asistenciales destinados a servir de vivienda, habitual o permanente a personas mayores en situación de dependencia -en Grados II y III, y excepcionalmente en grado I- y personas con discapacidad que no pueden satisfacer adecuadamente sus necesidades sociales y sanitarias de forma simultánea en su entorno habitual -domicilio personal o familiar- por requerir una alta intensidad de cuidados y una atención integral, continua y con niveles de apoyo intermitente.</w:t>
            </w:r>
          </w:p>
        </w:tc>
      </w:tr>
      <w:tr w:rsidR="0063638D" w:rsidRPr="00FE03F0" w14:paraId="28B08986" w14:textId="77777777" w:rsidTr="00E70488">
        <w:tc>
          <w:tcPr>
            <w:tcW w:w="4590" w:type="dxa"/>
          </w:tcPr>
          <w:p w14:paraId="6A3232F8" w14:textId="77777777" w:rsidR="0063638D" w:rsidRPr="00FE03F0" w:rsidRDefault="0063638D" w:rsidP="0063638D">
            <w:pPr>
              <w:tabs>
                <w:tab w:val="left" w:pos="261"/>
              </w:tabs>
              <w:spacing w:before="120" w:after="120"/>
              <w:jc w:val="both"/>
              <w:rPr>
                <w:rFonts w:ascii="Lato Light" w:hAnsi="Lato Light"/>
                <w:sz w:val="21"/>
                <w:szCs w:val="21"/>
              </w:rPr>
            </w:pPr>
            <w:bookmarkStart w:id="5" w:name="_Hlk151640058"/>
            <w:r w:rsidRPr="00FE03F0">
              <w:rPr>
                <w:rFonts w:ascii="Lato Light" w:hAnsi="Lato Light"/>
                <w:sz w:val="21"/>
              </w:rPr>
              <w:t>Desgaitasuna duten pertsonentzako egoitza-zentroen barruan, bi mota bereizten dira:</w:t>
            </w:r>
          </w:p>
        </w:tc>
        <w:tc>
          <w:tcPr>
            <w:tcW w:w="4590" w:type="dxa"/>
          </w:tcPr>
          <w:p w14:paraId="22DA385A" w14:textId="77777777" w:rsidR="0063638D" w:rsidRPr="00FE03F0" w:rsidRDefault="0063638D" w:rsidP="0063638D">
            <w:pPr>
              <w:tabs>
                <w:tab w:val="left" w:pos="261"/>
              </w:tabs>
              <w:spacing w:before="120" w:after="120" w:line="240" w:lineRule="auto"/>
              <w:jc w:val="both"/>
              <w:rPr>
                <w:rFonts w:ascii="Lato Light" w:hAnsi="Lato Light"/>
                <w:sz w:val="21"/>
                <w:szCs w:val="21"/>
                <w:lang w:val="es-ES"/>
              </w:rPr>
            </w:pPr>
            <w:r w:rsidRPr="00FE03F0">
              <w:rPr>
                <w:rFonts w:ascii="Lato Light" w:hAnsi="Lato Light"/>
                <w:sz w:val="21"/>
                <w:szCs w:val="21"/>
                <w:lang w:val="es-ES"/>
              </w:rPr>
              <w:t>Dentro de los centros residenciales para personas con discapacidad se diferencian dos tipos:</w:t>
            </w:r>
          </w:p>
        </w:tc>
      </w:tr>
      <w:tr w:rsidR="0063638D" w:rsidRPr="00FE03F0" w14:paraId="7DE30A0D" w14:textId="77777777" w:rsidTr="00E70488">
        <w:tc>
          <w:tcPr>
            <w:tcW w:w="4590" w:type="dxa"/>
          </w:tcPr>
          <w:p w14:paraId="17988F55" w14:textId="77777777" w:rsidR="0063638D" w:rsidRPr="00FE03F0" w:rsidRDefault="0063638D" w:rsidP="0063638D">
            <w:pPr>
              <w:pStyle w:val="Prrafodelista"/>
              <w:numPr>
                <w:ilvl w:val="0"/>
                <w:numId w:val="40"/>
              </w:numPr>
              <w:tabs>
                <w:tab w:val="left" w:pos="261"/>
              </w:tabs>
              <w:spacing w:before="120" w:after="120" w:line="240" w:lineRule="auto"/>
              <w:jc w:val="both"/>
              <w:rPr>
                <w:rFonts w:ascii="Lato Light" w:hAnsi="Lato Light" w:cs="Calibri"/>
                <w:sz w:val="21"/>
                <w:szCs w:val="21"/>
              </w:rPr>
            </w:pPr>
            <w:r w:rsidRPr="00FE03F0">
              <w:rPr>
                <w:rFonts w:ascii="Lato Light" w:hAnsi="Lato Light"/>
                <w:sz w:val="21"/>
              </w:rPr>
              <w:t>Laguntzak dituzten etxebizitzak. Halakoetan arreta ematen zaien pertsonek ez dute behar etengabeko gainbegiratzerik; inklusio-prozesu batean daude, eta, gizarte- eta lan-inklusiora eta bizimodu normalizatura itzultzera bideratutako ibilbide pertsonalizatu baten esparruan, zerbitzutik kanpoko prestakuntzako eta garapen pertsonaleko jardueretan parte hartzen dute, egunean zehar.</w:t>
            </w:r>
          </w:p>
          <w:p w14:paraId="52BF6574" w14:textId="77777777" w:rsidR="0063638D" w:rsidRPr="00FE03F0" w:rsidRDefault="0063638D" w:rsidP="0063638D">
            <w:pPr>
              <w:pStyle w:val="Prrafodelista"/>
              <w:numPr>
                <w:ilvl w:val="0"/>
                <w:numId w:val="40"/>
              </w:numPr>
              <w:tabs>
                <w:tab w:val="left" w:pos="261"/>
              </w:tabs>
              <w:spacing w:before="120" w:after="120" w:line="240" w:lineRule="auto"/>
              <w:jc w:val="both"/>
              <w:rPr>
                <w:rFonts w:ascii="Lato Light" w:hAnsi="Lato Light" w:cs="Calibri"/>
                <w:sz w:val="21"/>
                <w:szCs w:val="21"/>
              </w:rPr>
            </w:pPr>
            <w:r w:rsidRPr="00FE03F0">
              <w:rPr>
                <w:rFonts w:ascii="Lato Light" w:hAnsi="Lato Light"/>
                <w:sz w:val="21"/>
              </w:rPr>
              <w:t>Egoitza-zentroak, eguneroko bizitzako jarduerak egiteko etengabeko gainbegiraketa edo laguntza behar duten pertsonei arreta eskaintzen dietenak. Zaintzaileak dituzte uneoro.</w:t>
            </w:r>
          </w:p>
        </w:tc>
        <w:tc>
          <w:tcPr>
            <w:tcW w:w="4590" w:type="dxa"/>
          </w:tcPr>
          <w:p w14:paraId="13A3E81D" w14:textId="77777777" w:rsidR="0063638D" w:rsidRPr="00FE03F0" w:rsidRDefault="0063638D" w:rsidP="0063638D">
            <w:pPr>
              <w:pStyle w:val="Prrafodelista"/>
              <w:numPr>
                <w:ilvl w:val="0"/>
                <w:numId w:val="40"/>
              </w:numPr>
              <w:tabs>
                <w:tab w:val="left" w:pos="261"/>
              </w:tabs>
              <w:spacing w:before="120" w:after="120" w:line="240" w:lineRule="auto"/>
              <w:jc w:val="both"/>
              <w:rPr>
                <w:rFonts w:ascii="Lato Light" w:hAnsi="Lato Light" w:cs="Calibri"/>
                <w:sz w:val="21"/>
                <w:szCs w:val="21"/>
                <w:lang w:val="es-ES" w:eastAsia="es-ES"/>
              </w:rPr>
            </w:pPr>
            <w:r w:rsidRPr="00FE03F0">
              <w:rPr>
                <w:rFonts w:ascii="Lato Light" w:hAnsi="Lato Light" w:cs="Calibri"/>
                <w:sz w:val="21"/>
                <w:szCs w:val="21"/>
                <w:lang w:val="es-ES" w:eastAsia="es-ES"/>
              </w:rPr>
              <w:t>Viviendas con apoyos: que atienden a personas que no requieren supervisión continua, que se encuentran en proceso de inclusión y que, en el marco de su itinerario personalizado orientado a su inclusión, social y laboral, y a su vuelta a una vida normalizada, participan, durante el día, en actividades formativas y de desarrollo personal que se ofrecen fuera del servicio.</w:t>
            </w:r>
          </w:p>
          <w:p w14:paraId="120C5344" w14:textId="77777777" w:rsidR="0063638D" w:rsidRPr="00FE03F0" w:rsidRDefault="0063638D" w:rsidP="0063638D">
            <w:pPr>
              <w:pStyle w:val="Prrafodelista"/>
              <w:numPr>
                <w:ilvl w:val="0"/>
                <w:numId w:val="40"/>
              </w:numPr>
              <w:tabs>
                <w:tab w:val="left" w:pos="261"/>
              </w:tabs>
              <w:spacing w:before="120" w:after="120" w:line="240" w:lineRule="auto"/>
              <w:jc w:val="both"/>
              <w:rPr>
                <w:rFonts w:ascii="Lato Light" w:hAnsi="Lato Light" w:cs="Calibri"/>
                <w:sz w:val="21"/>
                <w:szCs w:val="21"/>
                <w:lang w:val="es-ES" w:eastAsia="es-ES"/>
              </w:rPr>
            </w:pPr>
            <w:r w:rsidRPr="00FE03F0">
              <w:rPr>
                <w:rFonts w:ascii="Lato Light" w:hAnsi="Lato Light" w:cs="Calibri"/>
                <w:sz w:val="21"/>
                <w:szCs w:val="21"/>
                <w:lang w:val="es-ES" w:eastAsia="es-ES"/>
              </w:rPr>
              <w:t>Centros residenciales: que atienden a personas que requieren supervisión continua y/o ayuda para realizar actividades de la vida diaria, contando con personal de apoyo de forma permanente.</w:t>
            </w:r>
          </w:p>
        </w:tc>
      </w:tr>
      <w:bookmarkEnd w:id="5"/>
      <w:tr w:rsidR="00BC5286" w:rsidRPr="00FE03F0" w14:paraId="59CC9054" w14:textId="77777777" w:rsidTr="00E70488">
        <w:tc>
          <w:tcPr>
            <w:tcW w:w="4590" w:type="dxa"/>
          </w:tcPr>
          <w:p w14:paraId="0A059754" w14:textId="77777777" w:rsidR="00BC5286" w:rsidRPr="00FE03F0" w:rsidRDefault="00136ABA" w:rsidP="00E70488">
            <w:pPr>
              <w:spacing w:before="120" w:after="120" w:line="240" w:lineRule="auto"/>
              <w:jc w:val="both"/>
              <w:rPr>
                <w:rFonts w:ascii="Lato Light" w:hAnsi="Lato Light" w:cs="Arial"/>
                <w:sz w:val="21"/>
                <w:szCs w:val="21"/>
              </w:rPr>
            </w:pPr>
            <w:r w:rsidRPr="00FE03F0">
              <w:rPr>
                <w:rFonts w:ascii="Lato Light" w:hAnsi="Lato Light" w:cs="Arial"/>
                <w:sz w:val="21"/>
                <w:szCs w:val="21"/>
              </w:rPr>
              <w:t>Nolanahi ere, hitzarmen hau Bizkaiko Foru Aldundiaren mende dauden izaera edo titulu juridikoa duten zentroei buruzkoa da, Euskadiko Gizarte Zerbitzuei buruzko abenduaren 5eko 12/2008 Legearen Zerbitzuen eta Prestazioen Katalogoaren 22. artikuluaren esparruan.</w:t>
            </w:r>
          </w:p>
        </w:tc>
        <w:tc>
          <w:tcPr>
            <w:tcW w:w="4590" w:type="dxa"/>
          </w:tcPr>
          <w:p w14:paraId="138B15B6" w14:textId="77777777" w:rsidR="00BC5286" w:rsidRPr="00FE03F0" w:rsidRDefault="005A0A17" w:rsidP="00BC5286">
            <w:pPr>
              <w:tabs>
                <w:tab w:val="left" w:pos="261"/>
              </w:tabs>
              <w:spacing w:before="120" w:after="120" w:line="240" w:lineRule="auto"/>
              <w:jc w:val="both"/>
              <w:rPr>
                <w:rFonts w:ascii="Lato Light" w:hAnsi="Lato Light"/>
                <w:sz w:val="21"/>
                <w:szCs w:val="21"/>
                <w:lang w:val="es-ES"/>
              </w:rPr>
            </w:pPr>
            <w:r w:rsidRPr="00FE03F0">
              <w:rPr>
                <w:rFonts w:ascii="Lato Light" w:hAnsi="Lato Light"/>
                <w:sz w:val="21"/>
                <w:szCs w:val="21"/>
                <w:lang w:val="es-ES"/>
              </w:rPr>
              <w:t>En cualquier caso, este convenio se refiere a los centros cuya condición o título jurídico dependan de la Diputación Foral de Bizkaia, dentro del marco del Catálogo de Servicios y Prestaciones de la Ley 12/2008, de 5 de diciembre, de Servicios Sociales de Euskadi, en su artículo 22.</w:t>
            </w:r>
          </w:p>
        </w:tc>
      </w:tr>
      <w:tr w:rsidR="005A0A17" w:rsidRPr="00FE03F0" w14:paraId="376414CA" w14:textId="77777777" w:rsidTr="00E70488">
        <w:tc>
          <w:tcPr>
            <w:tcW w:w="4590" w:type="dxa"/>
          </w:tcPr>
          <w:p w14:paraId="17C9BC9C" w14:textId="1BBA8490" w:rsidR="005A0A17" w:rsidRPr="00FE03F0" w:rsidRDefault="005A0A17" w:rsidP="00E70488">
            <w:pPr>
              <w:spacing w:before="120" w:after="120" w:line="240" w:lineRule="auto"/>
              <w:jc w:val="both"/>
              <w:rPr>
                <w:rFonts w:ascii="Lato Light" w:hAnsi="Lato Light" w:cs="Arial"/>
                <w:b/>
                <w:bCs/>
                <w:strike/>
                <w:sz w:val="21"/>
                <w:szCs w:val="21"/>
              </w:rPr>
            </w:pPr>
          </w:p>
        </w:tc>
        <w:tc>
          <w:tcPr>
            <w:tcW w:w="4590" w:type="dxa"/>
          </w:tcPr>
          <w:p w14:paraId="31557B33" w14:textId="109ABFBE" w:rsidR="005A0A17" w:rsidRPr="00FE03F0" w:rsidRDefault="005A0A17" w:rsidP="00BC5286">
            <w:pPr>
              <w:tabs>
                <w:tab w:val="left" w:pos="261"/>
              </w:tabs>
              <w:spacing w:before="120" w:after="120" w:line="240" w:lineRule="auto"/>
              <w:jc w:val="both"/>
              <w:rPr>
                <w:rFonts w:ascii="Lato Light" w:hAnsi="Lato Light"/>
                <w:b/>
                <w:bCs/>
                <w:strike/>
                <w:sz w:val="21"/>
                <w:szCs w:val="21"/>
                <w:lang w:val="es-ES"/>
              </w:rPr>
            </w:pPr>
          </w:p>
        </w:tc>
      </w:tr>
      <w:tr w:rsidR="005A0A17" w:rsidRPr="00FE03F0" w14:paraId="540A3969" w14:textId="77777777" w:rsidTr="00E70488">
        <w:tc>
          <w:tcPr>
            <w:tcW w:w="4590" w:type="dxa"/>
          </w:tcPr>
          <w:p w14:paraId="157E6B3E" w14:textId="0C5AC095" w:rsidR="005A0A17" w:rsidRPr="00FE03F0" w:rsidRDefault="005A0A17" w:rsidP="00E70488">
            <w:pPr>
              <w:spacing w:before="120" w:after="120" w:line="240" w:lineRule="auto"/>
              <w:jc w:val="both"/>
              <w:rPr>
                <w:rFonts w:ascii="Lato Light" w:hAnsi="Lato Light" w:cs="Arial"/>
                <w:strike/>
                <w:sz w:val="21"/>
                <w:szCs w:val="21"/>
              </w:rPr>
            </w:pPr>
          </w:p>
        </w:tc>
        <w:tc>
          <w:tcPr>
            <w:tcW w:w="4590" w:type="dxa"/>
          </w:tcPr>
          <w:p w14:paraId="4146CBEE" w14:textId="77777777" w:rsidR="0070316C" w:rsidRPr="00FE03F0" w:rsidRDefault="0070316C" w:rsidP="008B0064">
            <w:pPr>
              <w:tabs>
                <w:tab w:val="left" w:pos="261"/>
              </w:tabs>
              <w:spacing w:before="120" w:after="120" w:line="240" w:lineRule="auto"/>
              <w:jc w:val="both"/>
              <w:rPr>
                <w:rFonts w:ascii="Lato Light" w:hAnsi="Lato Light"/>
                <w:strike/>
                <w:color w:val="00B050"/>
                <w:sz w:val="21"/>
                <w:szCs w:val="21"/>
                <w:lang w:val="es-ES"/>
              </w:rPr>
            </w:pPr>
          </w:p>
        </w:tc>
      </w:tr>
    </w:tbl>
    <w:p w14:paraId="6351069F" w14:textId="77777777" w:rsidR="00776F9F" w:rsidRPr="00FE03F0" w:rsidRDefault="00776F9F" w:rsidP="008F0AC5">
      <w:pPr>
        <w:spacing w:before="120" w:after="120" w:line="240" w:lineRule="auto"/>
        <w:rPr>
          <w:rFonts w:ascii="Lato Light" w:hAnsi="Lato Light"/>
          <w:sz w:val="21"/>
          <w:szCs w:val="21"/>
        </w:rPr>
        <w:sectPr w:rsidR="00776F9F" w:rsidRPr="00FE03F0" w:rsidSect="00185A45">
          <w:pgSz w:w="11906" w:h="16838"/>
          <w:pgMar w:top="1985" w:right="1418" w:bottom="1985" w:left="1418" w:header="709" w:footer="709" w:gutter="0"/>
          <w:cols w:space="708"/>
          <w:docGrid w:linePitch="360"/>
        </w:sectPr>
      </w:pPr>
    </w:p>
    <w:tbl>
      <w:tblPr>
        <w:tblStyle w:val="Tablaconcuadrc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590"/>
      </w:tblGrid>
      <w:tr w:rsidR="00776F9F" w:rsidRPr="00FE03F0" w14:paraId="3CD700C7" w14:textId="77777777" w:rsidTr="00E70488">
        <w:tc>
          <w:tcPr>
            <w:tcW w:w="4590" w:type="dxa"/>
          </w:tcPr>
          <w:p w14:paraId="3678009E" w14:textId="77777777" w:rsidR="00776F9F" w:rsidRPr="00FE03F0" w:rsidRDefault="00E05696" w:rsidP="00E70488">
            <w:pPr>
              <w:spacing w:before="120" w:after="120" w:line="240" w:lineRule="auto"/>
              <w:jc w:val="center"/>
              <w:rPr>
                <w:rFonts w:ascii="Lato Light" w:hAnsi="Lato Light" w:cs="Arial"/>
                <w:b/>
                <w:bCs/>
                <w:sz w:val="21"/>
                <w:szCs w:val="21"/>
              </w:rPr>
            </w:pPr>
            <w:bookmarkStart w:id="6" w:name="_Hlk110428687"/>
            <w:r w:rsidRPr="00FE03F0">
              <w:rPr>
                <w:rFonts w:ascii="Lato Light" w:hAnsi="Lato Light" w:cs="Arial"/>
                <w:b/>
                <w:bCs/>
                <w:sz w:val="21"/>
                <w:szCs w:val="21"/>
              </w:rPr>
              <w:t>II. ERANSKINA</w:t>
            </w:r>
          </w:p>
        </w:tc>
        <w:tc>
          <w:tcPr>
            <w:tcW w:w="4590" w:type="dxa"/>
          </w:tcPr>
          <w:p w14:paraId="34BC74BB" w14:textId="77777777" w:rsidR="00776F9F" w:rsidRPr="00FE03F0" w:rsidRDefault="00776F9F" w:rsidP="00E70488">
            <w:pPr>
              <w:spacing w:before="120" w:after="120" w:line="240" w:lineRule="auto"/>
              <w:jc w:val="center"/>
              <w:rPr>
                <w:rFonts w:ascii="Lato Light" w:hAnsi="Lato Light"/>
                <w:b/>
                <w:bCs/>
                <w:sz w:val="21"/>
                <w:szCs w:val="21"/>
              </w:rPr>
            </w:pPr>
            <w:r w:rsidRPr="00FE03F0">
              <w:rPr>
                <w:rFonts w:ascii="Lato Light" w:hAnsi="Lato Light"/>
                <w:b/>
                <w:bCs/>
                <w:spacing w:val="-1"/>
                <w:sz w:val="21"/>
                <w:szCs w:val="21"/>
              </w:rPr>
              <w:t>ANEXO II</w:t>
            </w:r>
          </w:p>
        </w:tc>
      </w:tr>
      <w:tr w:rsidR="00776F9F" w:rsidRPr="00FE03F0" w14:paraId="6198765B" w14:textId="77777777" w:rsidTr="00E70488">
        <w:tc>
          <w:tcPr>
            <w:tcW w:w="4590" w:type="dxa"/>
          </w:tcPr>
          <w:p w14:paraId="1F4599C7" w14:textId="77777777" w:rsidR="00776F9F" w:rsidRPr="00FE03F0" w:rsidRDefault="00E05696" w:rsidP="00E70488">
            <w:pPr>
              <w:spacing w:before="120" w:after="120" w:line="240" w:lineRule="auto"/>
              <w:jc w:val="center"/>
              <w:rPr>
                <w:rFonts w:ascii="Lato Light" w:hAnsi="Lato Light" w:cs="Arial"/>
                <w:b/>
                <w:bCs/>
                <w:sz w:val="21"/>
                <w:szCs w:val="21"/>
              </w:rPr>
            </w:pPr>
            <w:r w:rsidRPr="00FE03F0">
              <w:rPr>
                <w:rFonts w:ascii="Lato Light" w:hAnsi="Lato Light" w:cs="Arial"/>
                <w:b/>
                <w:bCs/>
                <w:sz w:val="21"/>
                <w:szCs w:val="21"/>
              </w:rPr>
              <w:t>PLAZA KOPURUA:</w:t>
            </w:r>
          </w:p>
        </w:tc>
        <w:tc>
          <w:tcPr>
            <w:tcW w:w="4590" w:type="dxa"/>
          </w:tcPr>
          <w:p w14:paraId="4C2925B5" w14:textId="77777777" w:rsidR="00776F9F" w:rsidRPr="00FE03F0" w:rsidRDefault="00776F9F" w:rsidP="00E70488">
            <w:pPr>
              <w:spacing w:before="120" w:after="120" w:line="240" w:lineRule="auto"/>
              <w:jc w:val="center"/>
              <w:rPr>
                <w:rFonts w:ascii="Lato Light" w:hAnsi="Lato Light"/>
                <w:b/>
                <w:bCs/>
                <w:sz w:val="21"/>
                <w:szCs w:val="21"/>
              </w:rPr>
            </w:pPr>
            <w:r w:rsidRPr="00FE03F0">
              <w:rPr>
                <w:rFonts w:ascii="Lato Light" w:hAnsi="Lato Light"/>
                <w:b/>
                <w:bCs/>
                <w:sz w:val="21"/>
                <w:szCs w:val="21"/>
              </w:rPr>
              <w:t>Nº DE PLAZAS</w:t>
            </w:r>
          </w:p>
        </w:tc>
      </w:tr>
    </w:tbl>
    <w:p w14:paraId="31016696" w14:textId="77777777" w:rsidR="00776F9F" w:rsidRPr="00FE03F0" w:rsidRDefault="00776F9F" w:rsidP="008F0AC5">
      <w:pPr>
        <w:spacing w:before="120" w:after="120" w:line="240" w:lineRule="auto"/>
        <w:rPr>
          <w:rFonts w:ascii="Lato Light" w:hAnsi="Lato Light"/>
          <w:sz w:val="21"/>
          <w:szCs w:val="21"/>
        </w:rPr>
      </w:pPr>
    </w:p>
    <w:tbl>
      <w:tblPr>
        <w:tblStyle w:val="Tablaconcuadrcula"/>
        <w:tblW w:w="0" w:type="auto"/>
        <w:jc w:val="center"/>
        <w:tblLook w:val="04A0" w:firstRow="1" w:lastRow="0" w:firstColumn="1" w:lastColumn="0" w:noHBand="0" w:noVBand="1"/>
      </w:tblPr>
      <w:tblGrid>
        <w:gridCol w:w="5240"/>
        <w:gridCol w:w="1134"/>
        <w:gridCol w:w="1134"/>
      </w:tblGrid>
      <w:tr w:rsidR="003078DE" w:rsidRPr="00FE03F0" w14:paraId="0702C958" w14:textId="77777777" w:rsidTr="003078DE">
        <w:trPr>
          <w:trHeight w:val="490"/>
          <w:jc w:val="center"/>
        </w:trPr>
        <w:tc>
          <w:tcPr>
            <w:tcW w:w="5240" w:type="dxa"/>
            <w:vAlign w:val="center"/>
          </w:tcPr>
          <w:bookmarkEnd w:id="6"/>
          <w:p w14:paraId="1DC9670E" w14:textId="77777777" w:rsidR="003078DE" w:rsidRPr="00FE03F0" w:rsidRDefault="003078DE" w:rsidP="00776F9F">
            <w:pPr>
              <w:spacing w:after="0" w:line="240" w:lineRule="auto"/>
              <w:jc w:val="center"/>
              <w:rPr>
                <w:rFonts w:ascii="Lato Light" w:hAnsi="Lato Light"/>
                <w:b/>
                <w:bCs/>
                <w:sz w:val="20"/>
                <w:szCs w:val="20"/>
              </w:rPr>
            </w:pPr>
            <w:r w:rsidRPr="00FE03F0">
              <w:rPr>
                <w:rFonts w:ascii="Lato Light" w:hAnsi="Lato Light"/>
                <w:b/>
                <w:bCs/>
                <w:sz w:val="20"/>
                <w:szCs w:val="20"/>
              </w:rPr>
              <w:t xml:space="preserve">ZERBITZUA/BALIABIDEA </w:t>
            </w:r>
          </w:p>
          <w:p w14:paraId="52834067" w14:textId="77777777" w:rsidR="003078DE" w:rsidRPr="00FE03F0" w:rsidRDefault="003078DE" w:rsidP="00776F9F">
            <w:pPr>
              <w:spacing w:after="0" w:line="240" w:lineRule="auto"/>
              <w:jc w:val="center"/>
              <w:rPr>
                <w:rFonts w:ascii="Lato Light" w:hAnsi="Lato Light"/>
                <w:b/>
                <w:bCs/>
                <w:sz w:val="20"/>
                <w:szCs w:val="20"/>
              </w:rPr>
            </w:pPr>
            <w:r w:rsidRPr="00FE03F0">
              <w:rPr>
                <w:rFonts w:ascii="Lato Light" w:hAnsi="Lato Light"/>
                <w:b/>
                <w:bCs/>
                <w:sz w:val="20"/>
                <w:szCs w:val="20"/>
              </w:rPr>
              <w:t>SERVICIO/RECURSO</w:t>
            </w:r>
          </w:p>
        </w:tc>
        <w:tc>
          <w:tcPr>
            <w:tcW w:w="1134" w:type="dxa"/>
            <w:vAlign w:val="center"/>
          </w:tcPr>
          <w:p w14:paraId="104A91BA" w14:textId="778EF3B1" w:rsidR="003078DE" w:rsidRPr="00FE03F0" w:rsidRDefault="00A775CB" w:rsidP="00776F9F">
            <w:pPr>
              <w:spacing w:after="0" w:line="240" w:lineRule="auto"/>
              <w:jc w:val="center"/>
              <w:rPr>
                <w:rFonts w:ascii="Lato Light" w:hAnsi="Lato Light"/>
                <w:b/>
                <w:bCs/>
                <w:sz w:val="20"/>
                <w:szCs w:val="20"/>
              </w:rPr>
            </w:pPr>
            <w:r w:rsidRPr="00FE03F0">
              <w:rPr>
                <w:rFonts w:ascii="Lato Light" w:hAnsi="Lato Light"/>
                <w:b/>
                <w:bCs/>
                <w:sz w:val="20"/>
                <w:szCs w:val="20"/>
              </w:rPr>
              <w:t>2025</w:t>
            </w:r>
          </w:p>
        </w:tc>
        <w:tc>
          <w:tcPr>
            <w:tcW w:w="1134" w:type="dxa"/>
            <w:vAlign w:val="center"/>
          </w:tcPr>
          <w:p w14:paraId="17C54C0A" w14:textId="79B854AF" w:rsidR="003078DE" w:rsidRPr="00FE03F0" w:rsidRDefault="00A775CB" w:rsidP="00776F9F">
            <w:pPr>
              <w:spacing w:after="0" w:line="240" w:lineRule="auto"/>
              <w:jc w:val="center"/>
              <w:rPr>
                <w:rFonts w:ascii="Lato Light" w:hAnsi="Lato Light"/>
                <w:b/>
                <w:bCs/>
                <w:sz w:val="20"/>
                <w:szCs w:val="20"/>
              </w:rPr>
            </w:pPr>
            <w:r w:rsidRPr="00FE03F0">
              <w:rPr>
                <w:rFonts w:ascii="Lato Light" w:hAnsi="Lato Light"/>
                <w:b/>
                <w:bCs/>
                <w:sz w:val="20"/>
                <w:szCs w:val="20"/>
              </w:rPr>
              <w:t>2026</w:t>
            </w:r>
          </w:p>
        </w:tc>
      </w:tr>
      <w:tr w:rsidR="003078DE" w:rsidRPr="00FE03F0" w14:paraId="0E12E126" w14:textId="77777777" w:rsidTr="00CE3CD9">
        <w:trPr>
          <w:jc w:val="center"/>
        </w:trPr>
        <w:tc>
          <w:tcPr>
            <w:tcW w:w="5240" w:type="dxa"/>
          </w:tcPr>
          <w:p w14:paraId="10F2E0CE" w14:textId="77777777" w:rsidR="003078DE" w:rsidRPr="00FE03F0" w:rsidRDefault="003078DE" w:rsidP="00E05696">
            <w:pPr>
              <w:spacing w:before="120" w:after="120" w:line="240" w:lineRule="auto"/>
              <w:rPr>
                <w:rFonts w:ascii="Lato Light" w:hAnsi="Lato Light"/>
                <w:sz w:val="19"/>
                <w:szCs w:val="19"/>
              </w:rPr>
            </w:pPr>
            <w:r w:rsidRPr="00FE03F0">
              <w:rPr>
                <w:rFonts w:ascii="Lato Light" w:hAnsi="Lato Light"/>
                <w:sz w:val="19"/>
                <w:szCs w:val="19"/>
              </w:rPr>
              <w:t xml:space="preserve">EUS (1) / URSS </w:t>
            </w:r>
            <w:r w:rsidRPr="00FE03F0">
              <w:rPr>
                <w:rFonts w:ascii="Lato Light" w:hAnsi="Lato Light"/>
                <w:sz w:val="18"/>
                <w:szCs w:val="18"/>
              </w:rPr>
              <w:t>(1)</w:t>
            </w:r>
          </w:p>
        </w:tc>
        <w:tc>
          <w:tcPr>
            <w:tcW w:w="1134" w:type="dxa"/>
          </w:tcPr>
          <w:p w14:paraId="50A6FC47" w14:textId="1502F3CC" w:rsidR="003078DE" w:rsidRPr="00FE03F0" w:rsidRDefault="00A07D7B" w:rsidP="00385C4B">
            <w:pPr>
              <w:spacing w:before="120" w:after="120" w:line="240" w:lineRule="auto"/>
              <w:jc w:val="center"/>
              <w:rPr>
                <w:rFonts w:ascii="Lato Light" w:hAnsi="Lato Light"/>
                <w:sz w:val="19"/>
                <w:szCs w:val="19"/>
              </w:rPr>
            </w:pPr>
            <w:r w:rsidRPr="00FE03F0">
              <w:rPr>
                <w:rFonts w:ascii="Lato Light" w:hAnsi="Lato Light"/>
                <w:sz w:val="19"/>
                <w:szCs w:val="19"/>
              </w:rPr>
              <w:t>25</w:t>
            </w:r>
          </w:p>
        </w:tc>
        <w:tc>
          <w:tcPr>
            <w:tcW w:w="1134" w:type="dxa"/>
          </w:tcPr>
          <w:p w14:paraId="31290789" w14:textId="61AE52B2" w:rsidR="003078DE" w:rsidRPr="00FE03F0" w:rsidRDefault="00A07D7B" w:rsidP="00385C4B">
            <w:pPr>
              <w:spacing w:before="120" w:after="120" w:line="240" w:lineRule="auto"/>
              <w:jc w:val="center"/>
              <w:rPr>
                <w:rFonts w:ascii="Lato Light" w:hAnsi="Lato Light"/>
                <w:sz w:val="19"/>
                <w:szCs w:val="19"/>
              </w:rPr>
            </w:pPr>
            <w:r w:rsidRPr="00FE03F0">
              <w:rPr>
                <w:rFonts w:ascii="Lato Light" w:hAnsi="Lato Light"/>
                <w:sz w:val="19"/>
                <w:szCs w:val="19"/>
              </w:rPr>
              <w:t>25</w:t>
            </w:r>
          </w:p>
        </w:tc>
      </w:tr>
      <w:tr w:rsidR="003078DE" w:rsidRPr="00FE03F0" w14:paraId="4659869A" w14:textId="77777777" w:rsidTr="00AB6BD5">
        <w:trPr>
          <w:jc w:val="center"/>
        </w:trPr>
        <w:tc>
          <w:tcPr>
            <w:tcW w:w="5240" w:type="dxa"/>
          </w:tcPr>
          <w:p w14:paraId="05542222" w14:textId="77777777" w:rsidR="003078DE" w:rsidRPr="00FE03F0" w:rsidRDefault="007A55C4" w:rsidP="003078DE">
            <w:pPr>
              <w:spacing w:before="120" w:after="120" w:line="240" w:lineRule="auto"/>
              <w:rPr>
                <w:rFonts w:ascii="Lato Light" w:hAnsi="Lato Light"/>
                <w:sz w:val="19"/>
                <w:szCs w:val="19"/>
              </w:rPr>
            </w:pPr>
            <w:r w:rsidRPr="00FE03F0">
              <w:rPr>
                <w:rFonts w:ascii="Lato Light" w:hAnsi="Lato Light"/>
                <w:sz w:val="19"/>
                <w:szCs w:val="19"/>
              </w:rPr>
              <w:t>GMLK</w:t>
            </w:r>
            <w:r w:rsidR="008F5686" w:rsidRPr="00FE03F0">
              <w:rPr>
                <w:rFonts w:ascii="Lato Light" w:hAnsi="Lato Light"/>
                <w:sz w:val="19"/>
                <w:szCs w:val="19"/>
              </w:rPr>
              <w:t xml:space="preserve"> (2) duten pertsonentzako eguneko zentroak</w:t>
            </w:r>
            <w:r w:rsidR="00B7216B" w:rsidRPr="00FE03F0">
              <w:rPr>
                <w:rFonts w:ascii="Lato Light" w:hAnsi="Lato Light"/>
                <w:sz w:val="19"/>
                <w:szCs w:val="19"/>
              </w:rPr>
              <w:br/>
            </w:r>
            <w:r w:rsidR="00B7216B" w:rsidRPr="00FE03F0">
              <w:rPr>
                <w:rFonts w:ascii="Lato Light" w:hAnsi="Lato Light"/>
                <w:sz w:val="19"/>
                <w:szCs w:val="19"/>
                <w:lang w:val="es-ES"/>
              </w:rPr>
              <w:t>Centros de día para personas con EMGC (2)</w:t>
            </w:r>
          </w:p>
        </w:tc>
        <w:tc>
          <w:tcPr>
            <w:tcW w:w="1134" w:type="dxa"/>
            <w:tcBorders>
              <w:top w:val="single" w:sz="4" w:space="0" w:color="000000"/>
              <w:left w:val="single" w:sz="4" w:space="0" w:color="000000"/>
              <w:bottom w:val="single" w:sz="4" w:space="0" w:color="000000"/>
              <w:right w:val="single" w:sz="4" w:space="0" w:color="000000"/>
            </w:tcBorders>
            <w:vAlign w:val="center"/>
          </w:tcPr>
          <w:p w14:paraId="07AE3617" w14:textId="249547F3" w:rsidR="003078DE" w:rsidRPr="00FE03F0" w:rsidRDefault="00A07D7B" w:rsidP="003078DE">
            <w:pPr>
              <w:spacing w:before="120" w:after="120" w:line="240" w:lineRule="auto"/>
              <w:jc w:val="center"/>
              <w:rPr>
                <w:rFonts w:ascii="Lato Light" w:hAnsi="Lato Light"/>
                <w:sz w:val="19"/>
                <w:szCs w:val="19"/>
              </w:rPr>
            </w:pPr>
            <w:r w:rsidRPr="00FE03F0">
              <w:rPr>
                <w:rFonts w:ascii="Lato Light" w:hAnsi="Lato Light"/>
                <w:sz w:val="19"/>
                <w:szCs w:val="19"/>
              </w:rPr>
              <w:t>30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5DCBA0" w14:textId="32A64F78" w:rsidR="003078DE" w:rsidRPr="00FE03F0" w:rsidRDefault="00A07D7B" w:rsidP="003078DE">
            <w:pPr>
              <w:spacing w:before="120" w:after="120" w:line="240" w:lineRule="auto"/>
              <w:jc w:val="center"/>
              <w:rPr>
                <w:rFonts w:ascii="Lato Light" w:hAnsi="Lato Light"/>
                <w:sz w:val="19"/>
                <w:szCs w:val="19"/>
              </w:rPr>
            </w:pPr>
            <w:r w:rsidRPr="00FE03F0">
              <w:rPr>
                <w:rFonts w:ascii="Lato Light" w:hAnsi="Lato Light"/>
                <w:sz w:val="19"/>
                <w:szCs w:val="19"/>
              </w:rPr>
              <w:t>30</w:t>
            </w:r>
          </w:p>
        </w:tc>
      </w:tr>
      <w:tr w:rsidR="00A07D7B" w:rsidRPr="00FE03F0" w14:paraId="564BDB77" w14:textId="77777777" w:rsidTr="00A07D7B">
        <w:trPr>
          <w:trHeight w:val="768"/>
          <w:jc w:val="center"/>
        </w:trPr>
        <w:tc>
          <w:tcPr>
            <w:tcW w:w="5240" w:type="dxa"/>
          </w:tcPr>
          <w:p w14:paraId="738D94BD" w14:textId="600A0A96" w:rsidR="00A07D7B" w:rsidRPr="00FE03F0" w:rsidRDefault="00A07D7B" w:rsidP="008F0AC5">
            <w:pPr>
              <w:spacing w:before="120" w:after="120" w:line="240" w:lineRule="auto"/>
              <w:rPr>
                <w:rFonts w:ascii="Lato Light" w:hAnsi="Lato Light"/>
                <w:sz w:val="19"/>
                <w:szCs w:val="19"/>
              </w:rPr>
            </w:pPr>
            <w:r w:rsidRPr="00FE03F0">
              <w:rPr>
                <w:rFonts w:ascii="Lato Light" w:hAnsi="Lato Light"/>
                <w:sz w:val="19"/>
                <w:szCs w:val="19"/>
              </w:rPr>
              <w:t xml:space="preserve">GMLK (2) duten pertsonentzako egoitza-unitateak </w:t>
            </w:r>
            <w:r w:rsidRPr="00FE03F0">
              <w:rPr>
                <w:rFonts w:ascii="Lato Light" w:hAnsi="Lato Light"/>
                <w:sz w:val="19"/>
                <w:szCs w:val="19"/>
                <w:lang w:val="es-ES"/>
              </w:rPr>
              <w:t>Unidades residenciales para personas con EMGC (2)</w:t>
            </w:r>
          </w:p>
        </w:tc>
        <w:tc>
          <w:tcPr>
            <w:tcW w:w="1134" w:type="dxa"/>
            <w:tcBorders>
              <w:top w:val="single" w:sz="4" w:space="0" w:color="000000"/>
              <w:left w:val="single" w:sz="4" w:space="0" w:color="000000"/>
              <w:right w:val="single" w:sz="4" w:space="0" w:color="000000"/>
            </w:tcBorders>
            <w:vAlign w:val="center"/>
          </w:tcPr>
          <w:p w14:paraId="19900BDA" w14:textId="007453F2" w:rsidR="00A07D7B" w:rsidRPr="00FE03F0" w:rsidRDefault="00A07D7B" w:rsidP="00A07D7B">
            <w:pPr>
              <w:spacing w:before="120" w:after="120" w:line="240" w:lineRule="auto"/>
              <w:jc w:val="center"/>
              <w:rPr>
                <w:rFonts w:ascii="Lato Light" w:hAnsi="Lato Light"/>
                <w:sz w:val="19"/>
                <w:szCs w:val="19"/>
              </w:rPr>
            </w:pPr>
            <w:r w:rsidRPr="00FE03F0">
              <w:rPr>
                <w:rFonts w:ascii="Lato Light" w:hAnsi="Lato Light"/>
                <w:sz w:val="19"/>
                <w:szCs w:val="19"/>
              </w:rPr>
              <w:t>173</w:t>
            </w:r>
          </w:p>
        </w:tc>
        <w:tc>
          <w:tcPr>
            <w:tcW w:w="1134" w:type="dxa"/>
            <w:tcBorders>
              <w:top w:val="single" w:sz="4" w:space="0" w:color="000000"/>
              <w:left w:val="single" w:sz="4" w:space="0" w:color="000000"/>
              <w:right w:val="single" w:sz="4" w:space="0" w:color="000000"/>
            </w:tcBorders>
            <w:vAlign w:val="center"/>
          </w:tcPr>
          <w:p w14:paraId="462360F8" w14:textId="31FB87CA" w:rsidR="00A07D7B" w:rsidRPr="00FE03F0" w:rsidRDefault="00A07D7B" w:rsidP="00A07D7B">
            <w:pPr>
              <w:spacing w:before="120" w:after="120" w:line="240" w:lineRule="auto"/>
              <w:jc w:val="center"/>
              <w:rPr>
                <w:rFonts w:ascii="Lato Light" w:hAnsi="Lato Light"/>
                <w:sz w:val="19"/>
                <w:szCs w:val="19"/>
              </w:rPr>
            </w:pPr>
            <w:r w:rsidRPr="00FE03F0">
              <w:rPr>
                <w:rFonts w:ascii="Lato Light" w:hAnsi="Lato Light"/>
                <w:sz w:val="19"/>
                <w:szCs w:val="19"/>
              </w:rPr>
              <w:t>173</w:t>
            </w:r>
          </w:p>
        </w:tc>
      </w:tr>
      <w:tr w:rsidR="003078DE" w:rsidRPr="00FE03F0" w14:paraId="30C4F6FC" w14:textId="77777777" w:rsidTr="00CE3CD9">
        <w:trPr>
          <w:jc w:val="center"/>
        </w:trPr>
        <w:tc>
          <w:tcPr>
            <w:tcW w:w="5240" w:type="dxa"/>
          </w:tcPr>
          <w:p w14:paraId="234FF4FE" w14:textId="77777777" w:rsidR="003078DE" w:rsidRPr="00FE03F0" w:rsidRDefault="003078DE" w:rsidP="008F0AC5">
            <w:pPr>
              <w:spacing w:before="120" w:after="120" w:line="240" w:lineRule="auto"/>
              <w:rPr>
                <w:rFonts w:ascii="Lato Light" w:hAnsi="Lato Light"/>
                <w:sz w:val="19"/>
                <w:szCs w:val="19"/>
              </w:rPr>
            </w:pPr>
            <w:r w:rsidRPr="00FE03F0">
              <w:rPr>
                <w:rFonts w:ascii="Lato Light" w:hAnsi="Lato Light"/>
                <w:sz w:val="19"/>
                <w:szCs w:val="19"/>
              </w:rPr>
              <w:t xml:space="preserve">Mendekotasuna duten adineko pertsonentzako eta desgaitasuna duten pertsonentzako egoitzak / </w:t>
            </w:r>
            <w:r w:rsidRPr="00FE03F0">
              <w:rPr>
                <w:rFonts w:ascii="Lato Light" w:hAnsi="Lato Light"/>
                <w:sz w:val="19"/>
                <w:szCs w:val="19"/>
                <w:lang w:val="es-ES"/>
              </w:rPr>
              <w:t>Residencias de personas mayores dependientes y personas con discapacidad</w:t>
            </w:r>
          </w:p>
        </w:tc>
        <w:tc>
          <w:tcPr>
            <w:tcW w:w="1134" w:type="dxa"/>
          </w:tcPr>
          <w:p w14:paraId="4D7668DF" w14:textId="579CA6A4" w:rsidR="003078DE" w:rsidRPr="00FE03F0" w:rsidRDefault="00A07D7B" w:rsidP="00385C4B">
            <w:pPr>
              <w:spacing w:before="120" w:after="120" w:line="240" w:lineRule="auto"/>
              <w:jc w:val="center"/>
              <w:rPr>
                <w:rFonts w:ascii="Lato Light" w:hAnsi="Lato Light"/>
                <w:sz w:val="19"/>
                <w:szCs w:val="19"/>
              </w:rPr>
            </w:pPr>
            <w:r w:rsidRPr="00FE03F0">
              <w:rPr>
                <w:rFonts w:ascii="Lato Light" w:hAnsi="Lato Light"/>
                <w:sz w:val="19"/>
                <w:szCs w:val="19"/>
              </w:rPr>
              <w:t>1.270</w:t>
            </w:r>
          </w:p>
        </w:tc>
        <w:tc>
          <w:tcPr>
            <w:tcW w:w="1134" w:type="dxa"/>
          </w:tcPr>
          <w:p w14:paraId="52A2207B" w14:textId="650A9EDD" w:rsidR="003078DE" w:rsidRPr="00FE03F0" w:rsidRDefault="00A07D7B" w:rsidP="00385C4B">
            <w:pPr>
              <w:spacing w:before="120" w:after="120" w:line="240" w:lineRule="auto"/>
              <w:jc w:val="center"/>
              <w:rPr>
                <w:rFonts w:ascii="Lato Light" w:hAnsi="Lato Light"/>
                <w:sz w:val="19"/>
                <w:szCs w:val="19"/>
              </w:rPr>
            </w:pPr>
            <w:r w:rsidRPr="00FE03F0">
              <w:rPr>
                <w:rFonts w:ascii="Lato Light" w:hAnsi="Lato Light"/>
                <w:sz w:val="19"/>
                <w:szCs w:val="19"/>
              </w:rPr>
              <w:t>1.270</w:t>
            </w:r>
          </w:p>
        </w:tc>
      </w:tr>
    </w:tbl>
    <w:p w14:paraId="0F43F565" w14:textId="77777777" w:rsidR="00776F9F" w:rsidRPr="00FE03F0" w:rsidRDefault="00E05696" w:rsidP="00385C4B">
      <w:pPr>
        <w:pStyle w:val="Prrafodelista"/>
        <w:numPr>
          <w:ilvl w:val="0"/>
          <w:numId w:val="31"/>
        </w:numPr>
        <w:spacing w:before="120" w:after="120" w:line="240" w:lineRule="auto"/>
        <w:rPr>
          <w:rFonts w:ascii="Lato Light" w:hAnsi="Lato Light"/>
          <w:sz w:val="18"/>
          <w:szCs w:val="18"/>
          <w:lang w:val="es-ES"/>
        </w:rPr>
      </w:pPr>
      <w:bookmarkStart w:id="7" w:name="_Hlk149054283"/>
      <w:r w:rsidRPr="00FE03F0">
        <w:rPr>
          <w:rFonts w:ascii="Lato Light" w:hAnsi="Lato Light"/>
          <w:sz w:val="18"/>
          <w:szCs w:val="18"/>
        </w:rPr>
        <w:t xml:space="preserve">Egoitza unitate soziosanitarioa / </w:t>
      </w:r>
      <w:r w:rsidR="00385C4B" w:rsidRPr="00FE03F0">
        <w:rPr>
          <w:rFonts w:ascii="Lato Light" w:hAnsi="Lato Light"/>
          <w:sz w:val="18"/>
          <w:szCs w:val="18"/>
          <w:lang w:val="es-ES"/>
        </w:rPr>
        <w:t>Unidad Residencial Sociosanitaria</w:t>
      </w:r>
    </w:p>
    <w:bookmarkEnd w:id="7"/>
    <w:p w14:paraId="3D29E0FC" w14:textId="77777777" w:rsidR="00B7216B" w:rsidRPr="00FE03F0" w:rsidRDefault="007A55C4" w:rsidP="00B7216B">
      <w:pPr>
        <w:pStyle w:val="Prrafodelista"/>
        <w:numPr>
          <w:ilvl w:val="0"/>
          <w:numId w:val="31"/>
        </w:numPr>
        <w:spacing w:before="120" w:after="120" w:line="240" w:lineRule="auto"/>
        <w:rPr>
          <w:rFonts w:ascii="Lato Light" w:hAnsi="Lato Light"/>
          <w:sz w:val="18"/>
          <w:szCs w:val="18"/>
        </w:rPr>
      </w:pPr>
      <w:r w:rsidRPr="00FE03F0">
        <w:rPr>
          <w:rFonts w:ascii="Lato Light" w:hAnsi="Lato Light"/>
          <w:sz w:val="18"/>
          <w:szCs w:val="18"/>
        </w:rPr>
        <w:t>G</w:t>
      </w:r>
      <w:r w:rsidR="00550154" w:rsidRPr="00FE03F0">
        <w:rPr>
          <w:rFonts w:ascii="Lato Light" w:hAnsi="Lato Light"/>
          <w:sz w:val="18"/>
          <w:szCs w:val="18"/>
        </w:rPr>
        <w:t xml:space="preserve">aixotasun </w:t>
      </w:r>
      <w:r w:rsidRPr="00FE03F0">
        <w:rPr>
          <w:rFonts w:ascii="Lato Light" w:hAnsi="Lato Light"/>
          <w:sz w:val="18"/>
          <w:szCs w:val="18"/>
        </w:rPr>
        <w:t xml:space="preserve">mental </w:t>
      </w:r>
      <w:r w:rsidR="00550154" w:rsidRPr="00FE03F0">
        <w:rPr>
          <w:rFonts w:ascii="Lato Light" w:hAnsi="Lato Light"/>
          <w:sz w:val="18"/>
          <w:szCs w:val="18"/>
        </w:rPr>
        <w:t>larria eta kronifikatua</w:t>
      </w:r>
      <w:r w:rsidR="00B7216B" w:rsidRPr="00FE03F0">
        <w:rPr>
          <w:rFonts w:ascii="Lato Light" w:hAnsi="Lato Light"/>
          <w:sz w:val="18"/>
          <w:szCs w:val="18"/>
        </w:rPr>
        <w:t xml:space="preserve"> / </w:t>
      </w:r>
      <w:r w:rsidR="00B7216B" w:rsidRPr="00FE03F0">
        <w:rPr>
          <w:rFonts w:ascii="Lato Light" w:hAnsi="Lato Light"/>
          <w:sz w:val="18"/>
          <w:szCs w:val="18"/>
          <w:lang w:val="es-ES"/>
        </w:rPr>
        <w:t>Enfermedad mental grave y cronificada</w:t>
      </w:r>
    </w:p>
    <w:p w14:paraId="0AA8ED5B" w14:textId="77777777" w:rsidR="003078DE" w:rsidRPr="00FE03F0" w:rsidRDefault="003078DE" w:rsidP="00B7216B">
      <w:pPr>
        <w:pStyle w:val="Prrafodelista"/>
        <w:spacing w:before="120" w:after="120" w:line="240" w:lineRule="auto"/>
        <w:rPr>
          <w:rFonts w:ascii="Lato Light" w:hAnsi="Lato Light"/>
          <w:sz w:val="18"/>
          <w:szCs w:val="18"/>
        </w:rPr>
      </w:pPr>
    </w:p>
    <w:p w14:paraId="0DA66C51" w14:textId="77777777" w:rsidR="003078DE" w:rsidRPr="00FE03F0" w:rsidRDefault="003078DE" w:rsidP="004D0530">
      <w:pPr>
        <w:spacing w:before="120" w:after="120" w:line="240" w:lineRule="auto"/>
        <w:rPr>
          <w:rFonts w:ascii="Lato Light" w:hAnsi="Lato Light"/>
          <w:sz w:val="18"/>
          <w:szCs w:val="18"/>
        </w:rPr>
      </w:pPr>
    </w:p>
    <w:p w14:paraId="44961201" w14:textId="77777777" w:rsidR="003078DE" w:rsidRPr="00FE03F0" w:rsidRDefault="003078DE" w:rsidP="004D0530">
      <w:pPr>
        <w:spacing w:before="120" w:after="120" w:line="240" w:lineRule="auto"/>
        <w:rPr>
          <w:rFonts w:ascii="Lato Light" w:hAnsi="Lato Light"/>
          <w:sz w:val="18"/>
          <w:szCs w:val="18"/>
        </w:rPr>
      </w:pPr>
    </w:p>
    <w:p w14:paraId="4C3D7B24" w14:textId="77777777" w:rsidR="003078DE" w:rsidRPr="00FE03F0" w:rsidRDefault="003078DE" w:rsidP="004D0530">
      <w:pPr>
        <w:spacing w:before="120" w:after="120" w:line="240" w:lineRule="auto"/>
        <w:rPr>
          <w:rFonts w:ascii="Lato Light" w:hAnsi="Lato Light"/>
          <w:sz w:val="18"/>
          <w:szCs w:val="18"/>
        </w:rPr>
      </w:pPr>
    </w:p>
    <w:p w14:paraId="6DA9F88E" w14:textId="77777777" w:rsidR="003078DE" w:rsidRPr="00FE03F0" w:rsidRDefault="003078DE" w:rsidP="004D0530">
      <w:pPr>
        <w:spacing w:before="120" w:after="120" w:line="240" w:lineRule="auto"/>
        <w:rPr>
          <w:rFonts w:ascii="Lato Light" w:hAnsi="Lato Light"/>
          <w:sz w:val="18"/>
          <w:szCs w:val="18"/>
        </w:rPr>
      </w:pPr>
    </w:p>
    <w:p w14:paraId="2CB14FAE" w14:textId="77777777" w:rsidR="003078DE" w:rsidRPr="00FE03F0" w:rsidRDefault="003078DE" w:rsidP="004D0530">
      <w:pPr>
        <w:spacing w:before="120" w:after="120" w:line="240" w:lineRule="auto"/>
        <w:rPr>
          <w:rFonts w:ascii="Lato Light" w:hAnsi="Lato Light"/>
          <w:sz w:val="18"/>
          <w:szCs w:val="18"/>
        </w:rPr>
      </w:pPr>
    </w:p>
    <w:p w14:paraId="294A95DD" w14:textId="77777777" w:rsidR="003078DE" w:rsidRPr="00FE03F0" w:rsidRDefault="003078DE" w:rsidP="004D0530">
      <w:pPr>
        <w:spacing w:before="120" w:after="120" w:line="240" w:lineRule="auto"/>
        <w:rPr>
          <w:rFonts w:ascii="Lato Light" w:hAnsi="Lato Light"/>
          <w:sz w:val="18"/>
          <w:szCs w:val="18"/>
        </w:rPr>
      </w:pPr>
    </w:p>
    <w:p w14:paraId="2D63F5FC" w14:textId="77777777" w:rsidR="004D0530" w:rsidRPr="00FE03F0" w:rsidRDefault="004D0530" w:rsidP="004D0530">
      <w:pPr>
        <w:spacing w:before="120" w:after="120" w:line="240" w:lineRule="auto"/>
        <w:rPr>
          <w:rFonts w:ascii="Lato Light" w:hAnsi="Lato Light"/>
          <w:sz w:val="18"/>
          <w:szCs w:val="18"/>
        </w:rPr>
      </w:pPr>
    </w:p>
    <w:p w14:paraId="6EE08EF3" w14:textId="77777777" w:rsidR="004D0530" w:rsidRPr="00FE03F0" w:rsidRDefault="004D0530" w:rsidP="004D0530">
      <w:pPr>
        <w:spacing w:before="120" w:after="120" w:line="240" w:lineRule="auto"/>
        <w:rPr>
          <w:rFonts w:ascii="Lato Light" w:hAnsi="Lato Light"/>
          <w:sz w:val="18"/>
          <w:szCs w:val="18"/>
        </w:rPr>
        <w:sectPr w:rsidR="004D0530" w:rsidRPr="00FE03F0" w:rsidSect="00185A45">
          <w:pgSz w:w="11906" w:h="16838"/>
          <w:pgMar w:top="1985" w:right="1418" w:bottom="1985" w:left="1418" w:header="709" w:footer="709" w:gutter="0"/>
          <w:cols w:space="708"/>
          <w:docGrid w:linePitch="360"/>
        </w:sectPr>
      </w:pPr>
    </w:p>
    <w:tbl>
      <w:tblPr>
        <w:tblStyle w:val="Tablaconcuadrc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590"/>
      </w:tblGrid>
      <w:tr w:rsidR="004D0530" w:rsidRPr="00FE03F0" w14:paraId="047E21C5" w14:textId="77777777" w:rsidTr="00E70488">
        <w:tc>
          <w:tcPr>
            <w:tcW w:w="4590" w:type="dxa"/>
          </w:tcPr>
          <w:p w14:paraId="37D8E847" w14:textId="77777777" w:rsidR="004D0530" w:rsidRPr="00FE03F0" w:rsidRDefault="00E05696" w:rsidP="00E70488">
            <w:pPr>
              <w:spacing w:before="120" w:after="120" w:line="240" w:lineRule="auto"/>
              <w:jc w:val="center"/>
              <w:rPr>
                <w:rFonts w:ascii="Lato Light" w:hAnsi="Lato Light" w:cs="Arial"/>
                <w:b/>
                <w:bCs/>
                <w:sz w:val="21"/>
                <w:szCs w:val="21"/>
              </w:rPr>
            </w:pPr>
            <w:r w:rsidRPr="00FE03F0">
              <w:rPr>
                <w:rFonts w:ascii="Lato Light" w:hAnsi="Lato Light" w:cs="Arial"/>
                <w:b/>
                <w:bCs/>
                <w:sz w:val="21"/>
                <w:szCs w:val="21"/>
              </w:rPr>
              <w:t>III. ERANSKINA</w:t>
            </w:r>
          </w:p>
        </w:tc>
        <w:tc>
          <w:tcPr>
            <w:tcW w:w="4590" w:type="dxa"/>
          </w:tcPr>
          <w:p w14:paraId="1753CA21" w14:textId="77777777" w:rsidR="004D0530" w:rsidRPr="00FE03F0" w:rsidRDefault="004D0530" w:rsidP="00E70488">
            <w:pPr>
              <w:spacing w:before="120" w:after="120" w:line="240" w:lineRule="auto"/>
              <w:jc w:val="center"/>
              <w:rPr>
                <w:rFonts w:ascii="Lato Light" w:hAnsi="Lato Light"/>
                <w:b/>
                <w:bCs/>
                <w:sz w:val="21"/>
                <w:szCs w:val="21"/>
              </w:rPr>
            </w:pPr>
            <w:r w:rsidRPr="00FE03F0">
              <w:rPr>
                <w:rFonts w:ascii="Lato Light" w:hAnsi="Lato Light"/>
                <w:b/>
                <w:bCs/>
                <w:spacing w:val="-1"/>
                <w:sz w:val="21"/>
                <w:szCs w:val="21"/>
              </w:rPr>
              <w:t>ANEXO III</w:t>
            </w:r>
          </w:p>
        </w:tc>
      </w:tr>
      <w:tr w:rsidR="004D0530" w:rsidRPr="00FE03F0" w14:paraId="232F5019" w14:textId="77777777" w:rsidTr="00E70488">
        <w:tc>
          <w:tcPr>
            <w:tcW w:w="4590" w:type="dxa"/>
          </w:tcPr>
          <w:p w14:paraId="75E22482" w14:textId="77777777" w:rsidR="004D0530" w:rsidRPr="00FE03F0" w:rsidRDefault="00E05696" w:rsidP="00E70488">
            <w:pPr>
              <w:spacing w:before="120" w:after="120" w:line="240" w:lineRule="auto"/>
              <w:jc w:val="center"/>
              <w:rPr>
                <w:rFonts w:ascii="Lato Light" w:hAnsi="Lato Light" w:cs="Arial"/>
                <w:b/>
                <w:bCs/>
                <w:sz w:val="21"/>
                <w:szCs w:val="21"/>
              </w:rPr>
            </w:pPr>
            <w:r w:rsidRPr="00FE03F0">
              <w:rPr>
                <w:rFonts w:ascii="Lato Light" w:hAnsi="Lato Light" w:cs="Arial"/>
                <w:b/>
                <w:bCs/>
                <w:sz w:val="21"/>
                <w:szCs w:val="21"/>
              </w:rPr>
              <w:t>FINANTZA-LANKIDETZA</w:t>
            </w:r>
          </w:p>
        </w:tc>
        <w:tc>
          <w:tcPr>
            <w:tcW w:w="4590" w:type="dxa"/>
          </w:tcPr>
          <w:p w14:paraId="7F9F73ED" w14:textId="77777777" w:rsidR="004D0530" w:rsidRPr="00FE03F0" w:rsidRDefault="004D0530" w:rsidP="00E70488">
            <w:pPr>
              <w:spacing w:before="120" w:after="120" w:line="240" w:lineRule="auto"/>
              <w:jc w:val="center"/>
              <w:rPr>
                <w:rFonts w:ascii="Lato Light" w:hAnsi="Lato Light"/>
                <w:b/>
                <w:bCs/>
                <w:sz w:val="21"/>
                <w:szCs w:val="21"/>
              </w:rPr>
            </w:pPr>
            <w:r w:rsidRPr="00FE03F0">
              <w:rPr>
                <w:rFonts w:ascii="Lato Light" w:hAnsi="Lato Light"/>
                <w:b/>
                <w:bCs/>
                <w:sz w:val="21"/>
                <w:szCs w:val="21"/>
              </w:rPr>
              <w:t>COLABORACIÓN FINANCIERA</w:t>
            </w:r>
          </w:p>
        </w:tc>
      </w:tr>
    </w:tbl>
    <w:p w14:paraId="69209271" w14:textId="77777777" w:rsidR="004D0530" w:rsidRPr="00FE03F0" w:rsidRDefault="004D0530" w:rsidP="004D0530">
      <w:pPr>
        <w:spacing w:before="120" w:after="120" w:line="240" w:lineRule="auto"/>
        <w:rPr>
          <w:rFonts w:ascii="Lato Light" w:hAnsi="Lato Light"/>
          <w:sz w:val="21"/>
          <w:szCs w:val="21"/>
        </w:rPr>
      </w:pPr>
    </w:p>
    <w:tbl>
      <w:tblPr>
        <w:tblStyle w:val="Tablaconcuadrcula"/>
        <w:tblW w:w="0" w:type="auto"/>
        <w:jc w:val="center"/>
        <w:tblLook w:val="04A0" w:firstRow="1" w:lastRow="0" w:firstColumn="1" w:lastColumn="0" w:noHBand="0" w:noVBand="1"/>
      </w:tblPr>
      <w:tblGrid>
        <w:gridCol w:w="3260"/>
        <w:gridCol w:w="1701"/>
        <w:gridCol w:w="1701"/>
        <w:gridCol w:w="1701"/>
      </w:tblGrid>
      <w:tr w:rsidR="004D0530" w:rsidRPr="00FE03F0" w14:paraId="0F8E18F5" w14:textId="77777777" w:rsidTr="00E05696">
        <w:trPr>
          <w:jc w:val="center"/>
        </w:trPr>
        <w:tc>
          <w:tcPr>
            <w:tcW w:w="3260" w:type="dxa"/>
          </w:tcPr>
          <w:p w14:paraId="219EDE35" w14:textId="77777777" w:rsidR="004D0530" w:rsidRPr="00FE03F0" w:rsidRDefault="004D0530" w:rsidP="00E05696">
            <w:pPr>
              <w:spacing w:after="0" w:line="240" w:lineRule="auto"/>
              <w:rPr>
                <w:rFonts w:ascii="Lato Light" w:hAnsi="Lato Light"/>
                <w:sz w:val="20"/>
                <w:szCs w:val="20"/>
              </w:rPr>
            </w:pPr>
          </w:p>
        </w:tc>
        <w:tc>
          <w:tcPr>
            <w:tcW w:w="1701" w:type="dxa"/>
            <w:vAlign w:val="center"/>
          </w:tcPr>
          <w:p w14:paraId="66BF52F8" w14:textId="10948D70" w:rsidR="004D0530" w:rsidRPr="00FE03F0" w:rsidRDefault="004D0530" w:rsidP="00E05696">
            <w:pPr>
              <w:spacing w:after="0" w:line="240" w:lineRule="auto"/>
              <w:jc w:val="center"/>
              <w:rPr>
                <w:rFonts w:ascii="Lato Light" w:hAnsi="Lato Light"/>
                <w:b/>
                <w:bCs/>
                <w:sz w:val="20"/>
                <w:szCs w:val="20"/>
              </w:rPr>
            </w:pPr>
            <w:r w:rsidRPr="00FE03F0">
              <w:rPr>
                <w:rFonts w:ascii="Lato Light" w:hAnsi="Lato Light"/>
                <w:b/>
                <w:bCs/>
                <w:sz w:val="20"/>
                <w:szCs w:val="20"/>
              </w:rPr>
              <w:t>202</w:t>
            </w:r>
            <w:r w:rsidR="00A07D7B" w:rsidRPr="00FE03F0">
              <w:rPr>
                <w:rFonts w:ascii="Lato Light" w:hAnsi="Lato Light"/>
                <w:b/>
                <w:bCs/>
                <w:sz w:val="20"/>
                <w:szCs w:val="20"/>
              </w:rPr>
              <w:t>5</w:t>
            </w:r>
          </w:p>
        </w:tc>
        <w:tc>
          <w:tcPr>
            <w:tcW w:w="1701" w:type="dxa"/>
            <w:vAlign w:val="center"/>
          </w:tcPr>
          <w:p w14:paraId="54DEEB61" w14:textId="37EFE950" w:rsidR="004D0530" w:rsidRPr="00FE03F0" w:rsidRDefault="004D0530" w:rsidP="00E05696">
            <w:pPr>
              <w:spacing w:after="0" w:line="240" w:lineRule="auto"/>
              <w:jc w:val="center"/>
              <w:rPr>
                <w:rFonts w:ascii="Lato Light" w:hAnsi="Lato Light"/>
                <w:b/>
                <w:bCs/>
                <w:sz w:val="20"/>
                <w:szCs w:val="20"/>
              </w:rPr>
            </w:pPr>
            <w:r w:rsidRPr="00FE03F0">
              <w:rPr>
                <w:rFonts w:ascii="Lato Light" w:hAnsi="Lato Light"/>
                <w:b/>
                <w:bCs/>
                <w:sz w:val="20"/>
                <w:szCs w:val="20"/>
              </w:rPr>
              <w:t>202</w:t>
            </w:r>
            <w:r w:rsidR="00A07D7B" w:rsidRPr="00FE03F0">
              <w:rPr>
                <w:rFonts w:ascii="Lato Light" w:hAnsi="Lato Light"/>
                <w:b/>
                <w:bCs/>
                <w:sz w:val="20"/>
                <w:szCs w:val="20"/>
              </w:rPr>
              <w:t>6</w:t>
            </w:r>
          </w:p>
        </w:tc>
        <w:tc>
          <w:tcPr>
            <w:tcW w:w="1701" w:type="dxa"/>
          </w:tcPr>
          <w:p w14:paraId="06F8C8AD" w14:textId="77777777" w:rsidR="00E05696" w:rsidRPr="00FE03F0" w:rsidRDefault="00E05696" w:rsidP="00E05696">
            <w:pPr>
              <w:spacing w:after="0" w:line="240" w:lineRule="auto"/>
              <w:jc w:val="center"/>
              <w:rPr>
                <w:rFonts w:ascii="Lato Light" w:hAnsi="Lato Light"/>
                <w:b/>
                <w:bCs/>
                <w:sz w:val="20"/>
                <w:szCs w:val="20"/>
              </w:rPr>
            </w:pPr>
            <w:r w:rsidRPr="00FE03F0">
              <w:rPr>
                <w:rFonts w:ascii="Lato Light" w:hAnsi="Lato Light"/>
                <w:b/>
                <w:bCs/>
                <w:sz w:val="20"/>
                <w:szCs w:val="20"/>
              </w:rPr>
              <w:t>GUZTIRA</w:t>
            </w:r>
          </w:p>
          <w:p w14:paraId="11373F8F" w14:textId="77777777" w:rsidR="004D0530" w:rsidRPr="00FE03F0" w:rsidRDefault="004D0530" w:rsidP="00E05696">
            <w:pPr>
              <w:spacing w:after="0" w:line="240" w:lineRule="auto"/>
              <w:jc w:val="center"/>
              <w:rPr>
                <w:rFonts w:ascii="Lato Light" w:hAnsi="Lato Light"/>
                <w:b/>
                <w:bCs/>
                <w:sz w:val="20"/>
                <w:szCs w:val="20"/>
              </w:rPr>
            </w:pPr>
            <w:r w:rsidRPr="00FE03F0">
              <w:rPr>
                <w:rFonts w:ascii="Lato Light" w:hAnsi="Lato Light"/>
                <w:b/>
                <w:bCs/>
                <w:sz w:val="20"/>
                <w:szCs w:val="20"/>
              </w:rPr>
              <w:t>TOTAL</w:t>
            </w:r>
          </w:p>
        </w:tc>
      </w:tr>
      <w:tr w:rsidR="006F2FAF" w:rsidRPr="00FE03F0" w14:paraId="3B9FB648" w14:textId="77777777" w:rsidTr="00033DFF">
        <w:trPr>
          <w:jc w:val="center"/>
        </w:trPr>
        <w:tc>
          <w:tcPr>
            <w:tcW w:w="3260" w:type="dxa"/>
          </w:tcPr>
          <w:p w14:paraId="596037D5" w14:textId="77777777" w:rsidR="006F2FAF" w:rsidRPr="00FE03F0" w:rsidRDefault="006F2FAF" w:rsidP="006F2FAF">
            <w:pPr>
              <w:spacing w:before="120" w:after="120" w:line="240" w:lineRule="auto"/>
              <w:rPr>
                <w:rFonts w:ascii="Lato Light" w:hAnsi="Lato Light"/>
                <w:sz w:val="19"/>
                <w:szCs w:val="19"/>
              </w:rPr>
            </w:pPr>
            <w:r w:rsidRPr="00FE03F0">
              <w:rPr>
                <w:rFonts w:ascii="Lato Light" w:hAnsi="Lato Light"/>
                <w:sz w:val="19"/>
                <w:szCs w:val="19"/>
              </w:rPr>
              <w:t xml:space="preserve">Zenbatekoa (€) / </w:t>
            </w:r>
            <w:r w:rsidRPr="00FE03F0">
              <w:rPr>
                <w:rFonts w:ascii="Lato Light" w:hAnsi="Lato Light"/>
                <w:sz w:val="19"/>
                <w:szCs w:val="19"/>
                <w:lang w:val="es-ES"/>
              </w:rPr>
              <w:t>Importe (€)</w:t>
            </w:r>
          </w:p>
        </w:tc>
        <w:tc>
          <w:tcPr>
            <w:tcW w:w="1701" w:type="dxa"/>
            <w:tcBorders>
              <w:top w:val="single" w:sz="4" w:space="0" w:color="000000"/>
              <w:left w:val="single" w:sz="4" w:space="0" w:color="000000"/>
              <w:bottom w:val="single" w:sz="4" w:space="0" w:color="000000"/>
              <w:right w:val="single" w:sz="4" w:space="0" w:color="000000"/>
            </w:tcBorders>
          </w:tcPr>
          <w:p w14:paraId="5B4AD57F" w14:textId="78DA5D45" w:rsidR="006F2FAF" w:rsidRPr="00FE03F0" w:rsidRDefault="006F2FAF" w:rsidP="006F2FAF">
            <w:pPr>
              <w:spacing w:before="120" w:after="120" w:line="240" w:lineRule="auto"/>
              <w:jc w:val="center"/>
              <w:rPr>
                <w:rFonts w:ascii="Lato Light" w:hAnsi="Lato Light"/>
                <w:sz w:val="19"/>
                <w:szCs w:val="19"/>
              </w:rPr>
            </w:pPr>
            <w:r w:rsidRPr="00FE03F0">
              <w:rPr>
                <w:rFonts w:ascii="Lato Light" w:hAnsi="Lato Light"/>
                <w:sz w:val="19"/>
                <w:szCs w:val="19"/>
              </w:rPr>
              <w:t>4.862.200</w:t>
            </w:r>
          </w:p>
        </w:tc>
        <w:tc>
          <w:tcPr>
            <w:tcW w:w="1701" w:type="dxa"/>
            <w:tcBorders>
              <w:top w:val="single" w:sz="4" w:space="0" w:color="000000"/>
              <w:left w:val="single" w:sz="4" w:space="0" w:color="000000"/>
              <w:bottom w:val="single" w:sz="4" w:space="0" w:color="000000"/>
              <w:right w:val="single" w:sz="4" w:space="0" w:color="000000"/>
            </w:tcBorders>
          </w:tcPr>
          <w:p w14:paraId="60ED5149" w14:textId="3B2B815A" w:rsidR="006F2FAF" w:rsidRPr="00FE03F0" w:rsidRDefault="006F2FAF" w:rsidP="006F2FAF">
            <w:pPr>
              <w:spacing w:before="120" w:after="120" w:line="240" w:lineRule="auto"/>
              <w:jc w:val="center"/>
              <w:rPr>
                <w:rFonts w:ascii="Lato Light" w:hAnsi="Lato Light"/>
                <w:sz w:val="19"/>
                <w:szCs w:val="19"/>
              </w:rPr>
            </w:pPr>
            <w:r w:rsidRPr="00FE03F0">
              <w:rPr>
                <w:rFonts w:ascii="Lato Light" w:hAnsi="Lato Light"/>
                <w:sz w:val="19"/>
                <w:szCs w:val="19"/>
              </w:rPr>
              <w:t>4.862.200</w:t>
            </w:r>
          </w:p>
        </w:tc>
        <w:tc>
          <w:tcPr>
            <w:tcW w:w="1701" w:type="dxa"/>
            <w:tcBorders>
              <w:top w:val="single" w:sz="4" w:space="0" w:color="000000"/>
              <w:left w:val="single" w:sz="4" w:space="0" w:color="000000"/>
              <w:bottom w:val="single" w:sz="4" w:space="0" w:color="000000"/>
              <w:right w:val="single" w:sz="4" w:space="0" w:color="000000"/>
            </w:tcBorders>
          </w:tcPr>
          <w:p w14:paraId="0B5449CB" w14:textId="4348CAF5" w:rsidR="006F2FAF" w:rsidRPr="00FE03F0" w:rsidRDefault="006F2FAF" w:rsidP="006F2FAF">
            <w:pPr>
              <w:spacing w:before="120" w:after="120" w:line="240" w:lineRule="auto"/>
              <w:jc w:val="center"/>
              <w:rPr>
                <w:rFonts w:ascii="Lato Light" w:hAnsi="Lato Light"/>
                <w:sz w:val="19"/>
                <w:szCs w:val="19"/>
              </w:rPr>
            </w:pPr>
            <w:r w:rsidRPr="00FE03F0">
              <w:rPr>
                <w:rFonts w:ascii="Lato Light" w:hAnsi="Lato Light"/>
                <w:sz w:val="19"/>
                <w:szCs w:val="19"/>
              </w:rPr>
              <w:t>9.724.400</w:t>
            </w:r>
          </w:p>
        </w:tc>
      </w:tr>
    </w:tbl>
    <w:p w14:paraId="7920B135" w14:textId="77777777" w:rsidR="004D0530" w:rsidRPr="00FE03F0" w:rsidRDefault="004D0530" w:rsidP="004D0530">
      <w:pPr>
        <w:spacing w:before="120" w:after="120" w:line="240" w:lineRule="auto"/>
        <w:rPr>
          <w:rFonts w:ascii="Lato Light" w:hAnsi="Lato Light"/>
          <w:sz w:val="21"/>
          <w:szCs w:val="21"/>
        </w:rPr>
      </w:pPr>
    </w:p>
    <w:p w14:paraId="763B4246" w14:textId="77777777" w:rsidR="003078DE" w:rsidRPr="00FE03F0" w:rsidRDefault="003078DE" w:rsidP="004D0530">
      <w:pPr>
        <w:spacing w:before="120" w:after="120" w:line="240" w:lineRule="auto"/>
        <w:rPr>
          <w:rFonts w:ascii="Lato Light" w:hAnsi="Lato Light"/>
          <w:sz w:val="21"/>
          <w:szCs w:val="21"/>
        </w:rPr>
      </w:pPr>
    </w:p>
    <w:p w14:paraId="295724F8" w14:textId="77777777" w:rsidR="003078DE" w:rsidRPr="00FE03F0" w:rsidRDefault="003078DE" w:rsidP="004D0530">
      <w:pPr>
        <w:spacing w:before="120" w:after="120" w:line="240" w:lineRule="auto"/>
        <w:rPr>
          <w:rFonts w:ascii="Lato Light" w:hAnsi="Lato Light"/>
          <w:sz w:val="21"/>
          <w:szCs w:val="21"/>
        </w:rPr>
      </w:pPr>
    </w:p>
    <w:sectPr w:rsidR="003078DE" w:rsidRPr="00FE03F0" w:rsidSect="00185A45">
      <w:pgSz w:w="11906" w:h="16838"/>
      <w:pgMar w:top="1985"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E2568" w14:textId="77777777" w:rsidR="005F6BEB" w:rsidRDefault="005F6BEB" w:rsidP="0026762D">
      <w:pPr>
        <w:spacing w:after="0" w:line="240" w:lineRule="auto"/>
      </w:pPr>
      <w:r>
        <w:separator/>
      </w:r>
    </w:p>
  </w:endnote>
  <w:endnote w:type="continuationSeparator" w:id="0">
    <w:p w14:paraId="4C2E6806" w14:textId="77777777" w:rsidR="005F6BEB" w:rsidRDefault="005F6BEB" w:rsidP="00267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altName w:val="Arial"/>
    <w:charset w:val="00"/>
    <w:family w:val="swiss"/>
    <w:pitch w:val="variable"/>
    <w:sig w:usb0="00000001"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Arial"/>
    <w:charset w:val="00"/>
    <w:family w:val="swiss"/>
    <w:pitch w:val="variable"/>
    <w:sig w:usb0="00000001"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Light (Vietnamese)">
    <w:altName w:val="Arial"/>
    <w:panose1 w:val="00000000000000000000"/>
    <w:charset w:val="A3"/>
    <w:family w:val="swiss"/>
    <w:notTrueType/>
    <w:pitch w:val="variable"/>
    <w:sig w:usb0="20000001" w:usb1="00000000" w:usb2="00000000" w:usb3="00000000" w:csb0="000001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C077F" w14:textId="77777777" w:rsidR="000346E4" w:rsidRDefault="000346E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029BA" w14:textId="77777777" w:rsidR="00AC10F3" w:rsidRPr="00AC10F3" w:rsidRDefault="00AC10F3">
    <w:pPr>
      <w:pStyle w:val="Piedepgina"/>
      <w:jc w:val="right"/>
      <w:rPr>
        <w:rFonts w:ascii="Lato Light" w:hAnsi="Lato Light"/>
      </w:rPr>
    </w:pPr>
    <w:r w:rsidRPr="00AC10F3">
      <w:rPr>
        <w:rFonts w:ascii="Lato Light" w:hAnsi="Lato Light"/>
      </w:rPr>
      <w:fldChar w:fldCharType="begin"/>
    </w:r>
    <w:r w:rsidRPr="00AC10F3">
      <w:rPr>
        <w:rFonts w:ascii="Lato Light" w:hAnsi="Lato Light"/>
      </w:rPr>
      <w:instrText>PAGE   \* MERGEFORMAT</w:instrText>
    </w:r>
    <w:r w:rsidRPr="00AC10F3">
      <w:rPr>
        <w:rFonts w:ascii="Lato Light" w:hAnsi="Lato Light"/>
      </w:rPr>
      <w:fldChar w:fldCharType="separate"/>
    </w:r>
    <w:r w:rsidR="0031031D" w:rsidRPr="0031031D">
      <w:rPr>
        <w:rFonts w:ascii="Lato Light" w:hAnsi="Lato Light"/>
        <w:noProof/>
        <w:lang w:val="es-ES"/>
      </w:rPr>
      <w:t>17</w:t>
    </w:r>
    <w:r w:rsidRPr="00AC10F3">
      <w:rPr>
        <w:rFonts w:ascii="Lato Light" w:hAnsi="Lato Light"/>
      </w:rPr>
      <w:fldChar w:fldCharType="end"/>
    </w:r>
  </w:p>
  <w:p w14:paraId="10ADC706" w14:textId="77777777" w:rsidR="00AC10F3" w:rsidRDefault="00AC10F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DC65D" w14:textId="77777777" w:rsidR="000346E4" w:rsidRDefault="000346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08751" w14:textId="77777777" w:rsidR="005F6BEB" w:rsidRDefault="005F6BEB" w:rsidP="0026762D">
      <w:pPr>
        <w:spacing w:after="0" w:line="240" w:lineRule="auto"/>
      </w:pPr>
      <w:r>
        <w:separator/>
      </w:r>
    </w:p>
  </w:footnote>
  <w:footnote w:type="continuationSeparator" w:id="0">
    <w:p w14:paraId="51100140" w14:textId="77777777" w:rsidR="005F6BEB" w:rsidRDefault="005F6BEB" w:rsidP="002676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44CE9" w14:textId="77777777" w:rsidR="000346E4" w:rsidRDefault="000346E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828"/>
    </w:tblGrid>
    <w:tr w:rsidR="000346E4" w14:paraId="766F1359" w14:textId="165D09DE" w:rsidTr="008E21CE">
      <w:tc>
        <w:tcPr>
          <w:tcW w:w="5211" w:type="dxa"/>
        </w:tcPr>
        <w:p w14:paraId="784A66A2" w14:textId="77777777" w:rsidR="000346E4" w:rsidRDefault="000346E4" w:rsidP="008E21CE">
          <w:pPr>
            <w:pStyle w:val="Encabezado"/>
            <w:jc w:val="center"/>
          </w:pPr>
          <w:r w:rsidRPr="00773D68">
            <w:rPr>
              <w:noProof/>
              <w:lang w:val="es-ES"/>
            </w:rPr>
            <w:drawing>
              <wp:inline distT="0" distB="0" distL="0" distR="0" wp14:anchorId="33B69371" wp14:editId="7E432B9E">
                <wp:extent cx="1476375" cy="110490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1104900"/>
                        </a:xfrm>
                        <a:prstGeom prst="rect">
                          <a:avLst/>
                        </a:prstGeom>
                        <a:noFill/>
                        <a:ln>
                          <a:noFill/>
                        </a:ln>
                      </pic:spPr>
                    </pic:pic>
                  </a:graphicData>
                </a:graphic>
              </wp:inline>
            </w:drawing>
          </w:r>
        </w:p>
      </w:tc>
      <w:tc>
        <w:tcPr>
          <w:tcW w:w="3828" w:type="dxa"/>
        </w:tcPr>
        <w:p w14:paraId="0A5043F2" w14:textId="505167E4" w:rsidR="000346E4" w:rsidRPr="00773D68" w:rsidRDefault="00C82910" w:rsidP="008E21CE">
          <w:pPr>
            <w:pStyle w:val="Encabezado"/>
            <w:jc w:val="center"/>
            <w:rPr>
              <w:noProof/>
              <w:lang w:val="es-ES"/>
            </w:rPr>
          </w:pPr>
          <w:r>
            <w:rPr>
              <w:noProof/>
              <w:lang w:val="es-ES"/>
            </w:rPr>
            <w:drawing>
              <wp:inline distT="0" distB="0" distL="0" distR="0" wp14:anchorId="37F6DD59" wp14:editId="14DF29C0">
                <wp:extent cx="1628775" cy="1066800"/>
                <wp:effectExtent l="0" t="0" r="9525" b="0"/>
                <wp:docPr id="5" name="Imagen 3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8775" cy="1066800"/>
                        </a:xfrm>
                        <a:prstGeom prst="rect">
                          <a:avLst/>
                        </a:prstGeom>
                        <a:noFill/>
                        <a:ln>
                          <a:noFill/>
                        </a:ln>
                      </pic:spPr>
                    </pic:pic>
                  </a:graphicData>
                </a:graphic>
              </wp:inline>
            </w:drawing>
          </w:r>
        </w:p>
      </w:tc>
    </w:tr>
  </w:tbl>
  <w:p w14:paraId="1E4641F5" w14:textId="77777777" w:rsidR="0026762D" w:rsidRDefault="0026762D" w:rsidP="003D30A6">
    <w:pPr>
      <w:pStyle w:val="Encabezad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D1CCF" w14:textId="77777777" w:rsidR="000346E4" w:rsidRDefault="000346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8F95AC"/>
    <w:multiLevelType w:val="hybridMultilevel"/>
    <w:tmpl w:val="FFFFFFFF"/>
    <w:lvl w:ilvl="0" w:tplc="FFFFFFFF">
      <w:start w:val="1"/>
      <w:numFmt w:val="lowerLetter"/>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EBABC0F"/>
    <w:multiLevelType w:val="hybridMultilevel"/>
    <w:tmpl w:val="FFFFFFFF"/>
    <w:lvl w:ilvl="0" w:tplc="FFFFFFFF">
      <w:start w:val="1"/>
      <w:numFmt w:val="lowerLetter"/>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2833B5"/>
    <w:multiLevelType w:val="hybridMultilevel"/>
    <w:tmpl w:val="FFFFFFFF"/>
    <w:lvl w:ilvl="0" w:tplc="0C0A000F">
      <w:start w:val="1"/>
      <w:numFmt w:val="decimal"/>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
    <w:nsid w:val="070571C5"/>
    <w:multiLevelType w:val="hybridMultilevel"/>
    <w:tmpl w:val="FFFFFFFF"/>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nsid w:val="08985D0A"/>
    <w:multiLevelType w:val="hybridMultilevel"/>
    <w:tmpl w:val="FFFFFFFF"/>
    <w:lvl w:ilvl="0" w:tplc="EB20B8FC">
      <w:start w:val="2"/>
      <w:numFmt w:val="decimal"/>
      <w:lvlText w:val="%1."/>
      <w:lvlJc w:val="left"/>
      <w:pPr>
        <w:ind w:left="36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nsid w:val="08AB3B87"/>
    <w:multiLevelType w:val="hybridMultilevel"/>
    <w:tmpl w:val="FFFFFFFF"/>
    <w:lvl w:ilvl="0" w:tplc="D57A3058">
      <w:start w:val="4"/>
      <w:numFmt w:val="decimal"/>
      <w:lvlText w:val="%1."/>
      <w:lvlJc w:val="left"/>
      <w:pPr>
        <w:ind w:left="36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nsid w:val="0B1306E4"/>
    <w:multiLevelType w:val="hybridMultilevel"/>
    <w:tmpl w:val="FFFFFFFF"/>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nsid w:val="0B3C3489"/>
    <w:multiLevelType w:val="hybridMultilevel"/>
    <w:tmpl w:val="FFFFFFFF"/>
    <w:lvl w:ilvl="0" w:tplc="9C1E9192">
      <w:start w:val="1"/>
      <w:numFmt w:val="decimal"/>
      <w:lvlText w:val="%1."/>
      <w:lvlJc w:val="left"/>
      <w:pPr>
        <w:ind w:left="360" w:hanging="360"/>
      </w:pPr>
      <w:rPr>
        <w:rFonts w:cs="Times New Roman" w:hint="default"/>
      </w:rPr>
    </w:lvl>
    <w:lvl w:ilvl="1" w:tplc="2668C78C">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8">
    <w:nsid w:val="17636C00"/>
    <w:multiLevelType w:val="hybridMultilevel"/>
    <w:tmpl w:val="FFFFFFFF"/>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34963AD"/>
    <w:multiLevelType w:val="hybridMultilevel"/>
    <w:tmpl w:val="FFFFFFFF"/>
    <w:lvl w:ilvl="0" w:tplc="1A4AE694">
      <w:start w:val="8"/>
      <w:numFmt w:val="decimal"/>
      <w:lvlText w:val="%1."/>
      <w:lvlJc w:val="left"/>
      <w:pPr>
        <w:ind w:left="36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24CF41D8"/>
    <w:multiLevelType w:val="hybridMultilevel"/>
    <w:tmpl w:val="FFFFFFFF"/>
    <w:lvl w:ilvl="0" w:tplc="EAA6968A">
      <w:numFmt w:val="bullet"/>
      <w:lvlText w:val="-"/>
      <w:lvlJc w:val="left"/>
      <w:pPr>
        <w:ind w:left="720" w:hanging="360"/>
      </w:pPr>
      <w:rPr>
        <w:rFonts w:ascii="Lato Light" w:eastAsia="Times New Roman" w:hAnsi="Lato Light"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4CF518D"/>
    <w:multiLevelType w:val="hybridMultilevel"/>
    <w:tmpl w:val="FFFFFFFF"/>
    <w:lvl w:ilvl="0" w:tplc="8708E66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263B5420"/>
    <w:multiLevelType w:val="hybridMultilevel"/>
    <w:tmpl w:val="FFFFFFFF"/>
    <w:lvl w:ilvl="0" w:tplc="D60E9122">
      <w:start w:val="2"/>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nsid w:val="2B633FD7"/>
    <w:multiLevelType w:val="hybridMultilevel"/>
    <w:tmpl w:val="FFFFFFFF"/>
    <w:lvl w:ilvl="0" w:tplc="445E2016">
      <w:start w:val="3"/>
      <w:numFmt w:val="decimal"/>
      <w:lvlText w:val="%1."/>
      <w:lvlJc w:val="left"/>
      <w:pPr>
        <w:ind w:left="36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nsid w:val="2E775288"/>
    <w:multiLevelType w:val="multilevel"/>
    <w:tmpl w:val="51CC5D1A"/>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
    <w:nsid w:val="2F6A2057"/>
    <w:multiLevelType w:val="hybridMultilevel"/>
    <w:tmpl w:val="FFFFFFFF"/>
    <w:lvl w:ilvl="0" w:tplc="0C0A000F">
      <w:start w:val="1"/>
      <w:numFmt w:val="decimal"/>
      <w:lvlText w:val="%1."/>
      <w:lvlJc w:val="left"/>
      <w:pPr>
        <w:ind w:left="360" w:hanging="360"/>
      </w:pPr>
      <w:rPr>
        <w:rFonts w:cs="Times New Roman" w:hint="default"/>
      </w:rPr>
    </w:lvl>
    <w:lvl w:ilvl="1" w:tplc="2668C78C">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6">
    <w:nsid w:val="31909506"/>
    <w:multiLevelType w:val="hybridMultilevel"/>
    <w:tmpl w:val="FFFFFFFF"/>
    <w:lvl w:ilvl="0" w:tplc="FFFFFFFF">
      <w:start w:val="1"/>
      <w:numFmt w:val="lowerLetter"/>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339A6AD2"/>
    <w:multiLevelType w:val="hybridMultilevel"/>
    <w:tmpl w:val="FFFFFFFF"/>
    <w:lvl w:ilvl="0" w:tplc="ED8CA21A">
      <w:start w:val="3"/>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nsid w:val="34026E5A"/>
    <w:multiLevelType w:val="hybridMultilevel"/>
    <w:tmpl w:val="FFFFFFFF"/>
    <w:lvl w:ilvl="0" w:tplc="C354F9EC">
      <w:start w:val="7"/>
      <w:numFmt w:val="decimal"/>
      <w:lvlText w:val="%1."/>
      <w:lvlJc w:val="left"/>
      <w:pPr>
        <w:ind w:left="36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9">
    <w:nsid w:val="357576AE"/>
    <w:multiLevelType w:val="hybridMultilevel"/>
    <w:tmpl w:val="FFFFFFFF"/>
    <w:lvl w:ilvl="0" w:tplc="9522ABB2">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nsid w:val="3EFA407D"/>
    <w:multiLevelType w:val="hybridMultilevel"/>
    <w:tmpl w:val="FFFFFFFF"/>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
    <w:nsid w:val="411201DA"/>
    <w:multiLevelType w:val="hybridMultilevel"/>
    <w:tmpl w:val="FFFFFFFF"/>
    <w:lvl w:ilvl="0" w:tplc="0918618A">
      <w:start w:val="2"/>
      <w:numFmt w:val="lowerLetter"/>
      <w:lvlText w:val="%1)"/>
      <w:lvlJc w:val="left"/>
      <w:pPr>
        <w:ind w:left="360" w:hanging="360"/>
      </w:pPr>
      <w:rPr>
        <w:rFonts w:cs="Times New Roman" w:hint="default"/>
      </w:rPr>
    </w:lvl>
    <w:lvl w:ilvl="1" w:tplc="040A0019" w:tentative="1">
      <w:start w:val="1"/>
      <w:numFmt w:val="lowerLetter"/>
      <w:lvlText w:val="%2."/>
      <w:lvlJc w:val="left"/>
      <w:pPr>
        <w:ind w:left="1440" w:hanging="360"/>
      </w:pPr>
      <w:rPr>
        <w:rFonts w:cs="Times New Roman"/>
      </w:rPr>
    </w:lvl>
    <w:lvl w:ilvl="2" w:tplc="040A001B" w:tentative="1">
      <w:start w:val="1"/>
      <w:numFmt w:val="lowerRoman"/>
      <w:lvlText w:val="%3."/>
      <w:lvlJc w:val="right"/>
      <w:pPr>
        <w:ind w:left="2160" w:hanging="180"/>
      </w:pPr>
      <w:rPr>
        <w:rFonts w:cs="Times New Roman"/>
      </w:rPr>
    </w:lvl>
    <w:lvl w:ilvl="3" w:tplc="040A000F" w:tentative="1">
      <w:start w:val="1"/>
      <w:numFmt w:val="decimal"/>
      <w:lvlText w:val="%4."/>
      <w:lvlJc w:val="left"/>
      <w:pPr>
        <w:ind w:left="2880" w:hanging="360"/>
      </w:pPr>
      <w:rPr>
        <w:rFonts w:cs="Times New Roman"/>
      </w:rPr>
    </w:lvl>
    <w:lvl w:ilvl="4" w:tplc="040A0019" w:tentative="1">
      <w:start w:val="1"/>
      <w:numFmt w:val="lowerLetter"/>
      <w:lvlText w:val="%5."/>
      <w:lvlJc w:val="left"/>
      <w:pPr>
        <w:ind w:left="3600" w:hanging="360"/>
      </w:pPr>
      <w:rPr>
        <w:rFonts w:cs="Times New Roman"/>
      </w:rPr>
    </w:lvl>
    <w:lvl w:ilvl="5" w:tplc="040A001B" w:tentative="1">
      <w:start w:val="1"/>
      <w:numFmt w:val="lowerRoman"/>
      <w:lvlText w:val="%6."/>
      <w:lvlJc w:val="right"/>
      <w:pPr>
        <w:ind w:left="4320" w:hanging="180"/>
      </w:pPr>
      <w:rPr>
        <w:rFonts w:cs="Times New Roman"/>
      </w:rPr>
    </w:lvl>
    <w:lvl w:ilvl="6" w:tplc="040A000F" w:tentative="1">
      <w:start w:val="1"/>
      <w:numFmt w:val="decimal"/>
      <w:lvlText w:val="%7."/>
      <w:lvlJc w:val="left"/>
      <w:pPr>
        <w:ind w:left="5040" w:hanging="360"/>
      </w:pPr>
      <w:rPr>
        <w:rFonts w:cs="Times New Roman"/>
      </w:rPr>
    </w:lvl>
    <w:lvl w:ilvl="7" w:tplc="040A0019" w:tentative="1">
      <w:start w:val="1"/>
      <w:numFmt w:val="lowerLetter"/>
      <w:lvlText w:val="%8."/>
      <w:lvlJc w:val="left"/>
      <w:pPr>
        <w:ind w:left="5760" w:hanging="360"/>
      </w:pPr>
      <w:rPr>
        <w:rFonts w:cs="Times New Roman"/>
      </w:rPr>
    </w:lvl>
    <w:lvl w:ilvl="8" w:tplc="040A001B" w:tentative="1">
      <w:start w:val="1"/>
      <w:numFmt w:val="lowerRoman"/>
      <w:lvlText w:val="%9."/>
      <w:lvlJc w:val="right"/>
      <w:pPr>
        <w:ind w:left="6480" w:hanging="180"/>
      </w:pPr>
      <w:rPr>
        <w:rFonts w:cs="Times New Roman"/>
      </w:rPr>
    </w:lvl>
  </w:abstractNum>
  <w:abstractNum w:abstractNumId="22">
    <w:nsid w:val="446C31CA"/>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6BD06A1"/>
    <w:multiLevelType w:val="hybridMultilevel"/>
    <w:tmpl w:val="FFFFFFFF"/>
    <w:lvl w:ilvl="0" w:tplc="B4CC6734">
      <w:start w:val="2"/>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nsid w:val="4D1739C3"/>
    <w:multiLevelType w:val="hybridMultilevel"/>
    <w:tmpl w:val="FFFFFFFF"/>
    <w:lvl w:ilvl="0" w:tplc="0C0A0017">
      <w:start w:val="1"/>
      <w:numFmt w:val="lowerLetter"/>
      <w:lvlText w:val="%1)"/>
      <w:lvlJc w:val="left"/>
      <w:pPr>
        <w:ind w:left="360" w:hanging="360"/>
      </w:pPr>
      <w:rPr>
        <w:rFonts w:cs="Times New Roman"/>
      </w:rPr>
    </w:lvl>
    <w:lvl w:ilvl="1" w:tplc="0C0A0017">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5">
    <w:nsid w:val="5301236C"/>
    <w:multiLevelType w:val="hybridMultilevel"/>
    <w:tmpl w:val="FFFFFFFF"/>
    <w:lvl w:ilvl="0" w:tplc="73420616">
      <w:start w:val="2"/>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nsid w:val="556311F5"/>
    <w:multiLevelType w:val="hybridMultilevel"/>
    <w:tmpl w:val="FFFFFFFF"/>
    <w:lvl w:ilvl="0" w:tplc="0C0A000F">
      <w:start w:val="1"/>
      <w:numFmt w:val="decimal"/>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7">
    <w:nsid w:val="55851AB8"/>
    <w:multiLevelType w:val="hybridMultilevel"/>
    <w:tmpl w:val="FFFFFFFF"/>
    <w:lvl w:ilvl="0" w:tplc="C3F40240">
      <w:numFmt w:val="bullet"/>
      <w:lvlText w:val="•"/>
      <w:lvlJc w:val="left"/>
      <w:pPr>
        <w:ind w:left="720" w:hanging="360"/>
      </w:pPr>
      <w:rPr>
        <w:rFonts w:ascii="Lato Light" w:eastAsia="Times New Roman" w:hAnsi="Lato Light"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9560084"/>
    <w:multiLevelType w:val="hybridMultilevel"/>
    <w:tmpl w:val="FFFFFFFF"/>
    <w:lvl w:ilvl="0" w:tplc="D5C8F446">
      <w:start w:val="2"/>
      <w:numFmt w:val="bullet"/>
      <w:lvlText w:val="-"/>
      <w:lvlJc w:val="left"/>
      <w:pPr>
        <w:ind w:left="720" w:hanging="360"/>
      </w:pPr>
      <w:rPr>
        <w:rFonts w:ascii="Lato Light" w:eastAsia="Times New Roman" w:hAnsi="Lato Light"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0195CDA"/>
    <w:multiLevelType w:val="hybridMultilevel"/>
    <w:tmpl w:val="FFFFFFFF"/>
    <w:lvl w:ilvl="0" w:tplc="167ACDD4">
      <w:start w:val="6"/>
      <w:numFmt w:val="decimal"/>
      <w:lvlText w:val="%1."/>
      <w:lvlJc w:val="left"/>
      <w:pPr>
        <w:ind w:left="36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0">
    <w:nsid w:val="624E11E3"/>
    <w:multiLevelType w:val="hybridMultilevel"/>
    <w:tmpl w:val="FFFFFFFF"/>
    <w:lvl w:ilvl="0" w:tplc="4696393A">
      <w:start w:val="5"/>
      <w:numFmt w:val="decimal"/>
      <w:lvlText w:val="%1."/>
      <w:lvlJc w:val="left"/>
      <w:pPr>
        <w:ind w:left="36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1">
    <w:nsid w:val="671B3912"/>
    <w:multiLevelType w:val="hybridMultilevel"/>
    <w:tmpl w:val="FFFFFFFF"/>
    <w:lvl w:ilvl="0" w:tplc="345E46EE">
      <w:start w:val="1"/>
      <w:numFmt w:val="lowerLetter"/>
      <w:lvlText w:val="%1)"/>
      <w:lvlJc w:val="left"/>
      <w:pPr>
        <w:ind w:left="720" w:hanging="360"/>
      </w:pPr>
      <w:rPr>
        <w:rFonts w:cs="Times New Roman" w:hint="default"/>
        <w:color w:val="00B05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2">
    <w:nsid w:val="69884358"/>
    <w:multiLevelType w:val="hybridMultilevel"/>
    <w:tmpl w:val="FFFFFFFF"/>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3">
    <w:nsid w:val="6CED01D6"/>
    <w:multiLevelType w:val="hybridMultilevel"/>
    <w:tmpl w:val="FFFFFFFF"/>
    <w:lvl w:ilvl="0" w:tplc="73420616">
      <w:start w:val="2"/>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4">
    <w:nsid w:val="6E421AD8"/>
    <w:multiLevelType w:val="hybridMultilevel"/>
    <w:tmpl w:val="FFFFFFFF"/>
    <w:lvl w:ilvl="0" w:tplc="FFFFFFFF">
      <w:start w:val="1"/>
      <w:numFmt w:val="lowerLetter"/>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727A0EBB"/>
    <w:multiLevelType w:val="hybridMultilevel"/>
    <w:tmpl w:val="FFFFFFFF"/>
    <w:lvl w:ilvl="0" w:tplc="0C0A000F">
      <w:start w:val="1"/>
      <w:numFmt w:val="decimal"/>
      <w:lvlText w:val="%1."/>
      <w:lvlJc w:val="left"/>
      <w:pPr>
        <w:ind w:left="360" w:hanging="360"/>
      </w:pPr>
      <w:rPr>
        <w:rFonts w:cs="Times New Roman" w:hint="default"/>
      </w:rPr>
    </w:lvl>
    <w:lvl w:ilvl="1" w:tplc="2668C78C">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6">
    <w:nsid w:val="74EC44A0"/>
    <w:multiLevelType w:val="hybridMultilevel"/>
    <w:tmpl w:val="FFFFFFFF"/>
    <w:lvl w:ilvl="0" w:tplc="0C0A0017">
      <w:start w:val="1"/>
      <w:numFmt w:val="lowerLetter"/>
      <w:lvlText w:val="%1)"/>
      <w:lvlJc w:val="left"/>
      <w:pPr>
        <w:ind w:left="360" w:hanging="360"/>
      </w:pPr>
      <w:rPr>
        <w:rFonts w:cs="Times New Roman"/>
      </w:rPr>
    </w:lvl>
    <w:lvl w:ilvl="1" w:tplc="0C0A0017">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7">
    <w:nsid w:val="77BC4781"/>
    <w:multiLevelType w:val="hybridMultilevel"/>
    <w:tmpl w:val="FFFFFFFF"/>
    <w:lvl w:ilvl="0" w:tplc="C9FA2D30">
      <w:start w:val="3"/>
      <w:numFmt w:val="lowerLetter"/>
      <w:lvlText w:val="%1)"/>
      <w:lvlJc w:val="left"/>
      <w:pPr>
        <w:ind w:left="360" w:hanging="360"/>
      </w:pPr>
      <w:rPr>
        <w:rFonts w:cs="Times New Roman" w:hint="default"/>
      </w:rPr>
    </w:lvl>
    <w:lvl w:ilvl="1" w:tplc="040A0019" w:tentative="1">
      <w:start w:val="1"/>
      <w:numFmt w:val="lowerLetter"/>
      <w:lvlText w:val="%2."/>
      <w:lvlJc w:val="left"/>
      <w:pPr>
        <w:ind w:left="1440" w:hanging="360"/>
      </w:pPr>
      <w:rPr>
        <w:rFonts w:cs="Times New Roman"/>
      </w:rPr>
    </w:lvl>
    <w:lvl w:ilvl="2" w:tplc="040A001B" w:tentative="1">
      <w:start w:val="1"/>
      <w:numFmt w:val="lowerRoman"/>
      <w:lvlText w:val="%3."/>
      <w:lvlJc w:val="right"/>
      <w:pPr>
        <w:ind w:left="2160" w:hanging="180"/>
      </w:pPr>
      <w:rPr>
        <w:rFonts w:cs="Times New Roman"/>
      </w:rPr>
    </w:lvl>
    <w:lvl w:ilvl="3" w:tplc="040A000F" w:tentative="1">
      <w:start w:val="1"/>
      <w:numFmt w:val="decimal"/>
      <w:lvlText w:val="%4."/>
      <w:lvlJc w:val="left"/>
      <w:pPr>
        <w:ind w:left="2880" w:hanging="360"/>
      </w:pPr>
      <w:rPr>
        <w:rFonts w:cs="Times New Roman"/>
      </w:rPr>
    </w:lvl>
    <w:lvl w:ilvl="4" w:tplc="040A0019" w:tentative="1">
      <w:start w:val="1"/>
      <w:numFmt w:val="lowerLetter"/>
      <w:lvlText w:val="%5."/>
      <w:lvlJc w:val="left"/>
      <w:pPr>
        <w:ind w:left="3600" w:hanging="360"/>
      </w:pPr>
      <w:rPr>
        <w:rFonts w:cs="Times New Roman"/>
      </w:rPr>
    </w:lvl>
    <w:lvl w:ilvl="5" w:tplc="040A001B" w:tentative="1">
      <w:start w:val="1"/>
      <w:numFmt w:val="lowerRoman"/>
      <w:lvlText w:val="%6."/>
      <w:lvlJc w:val="right"/>
      <w:pPr>
        <w:ind w:left="4320" w:hanging="180"/>
      </w:pPr>
      <w:rPr>
        <w:rFonts w:cs="Times New Roman"/>
      </w:rPr>
    </w:lvl>
    <w:lvl w:ilvl="6" w:tplc="040A000F" w:tentative="1">
      <w:start w:val="1"/>
      <w:numFmt w:val="decimal"/>
      <w:lvlText w:val="%7."/>
      <w:lvlJc w:val="left"/>
      <w:pPr>
        <w:ind w:left="5040" w:hanging="360"/>
      </w:pPr>
      <w:rPr>
        <w:rFonts w:cs="Times New Roman"/>
      </w:rPr>
    </w:lvl>
    <w:lvl w:ilvl="7" w:tplc="040A0019" w:tentative="1">
      <w:start w:val="1"/>
      <w:numFmt w:val="lowerLetter"/>
      <w:lvlText w:val="%8."/>
      <w:lvlJc w:val="left"/>
      <w:pPr>
        <w:ind w:left="5760" w:hanging="360"/>
      </w:pPr>
      <w:rPr>
        <w:rFonts w:cs="Times New Roman"/>
      </w:rPr>
    </w:lvl>
    <w:lvl w:ilvl="8" w:tplc="040A001B" w:tentative="1">
      <w:start w:val="1"/>
      <w:numFmt w:val="lowerRoman"/>
      <w:lvlText w:val="%9."/>
      <w:lvlJc w:val="right"/>
      <w:pPr>
        <w:ind w:left="6480" w:hanging="180"/>
      </w:pPr>
      <w:rPr>
        <w:rFonts w:cs="Times New Roman"/>
      </w:rPr>
    </w:lvl>
  </w:abstractNum>
  <w:abstractNum w:abstractNumId="38">
    <w:nsid w:val="791F7A4E"/>
    <w:multiLevelType w:val="hybridMultilevel"/>
    <w:tmpl w:val="FFFFFFFF"/>
    <w:lvl w:ilvl="0" w:tplc="5D3678D4">
      <w:start w:val="3"/>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nsid w:val="7BCF0E95"/>
    <w:multiLevelType w:val="hybridMultilevel"/>
    <w:tmpl w:val="FFFFFFFF"/>
    <w:lvl w:ilvl="0" w:tplc="E2EC26C4">
      <w:start w:val="1"/>
      <w:numFmt w:val="upp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0">
    <w:nsid w:val="7C8F607B"/>
    <w:multiLevelType w:val="hybridMultilevel"/>
    <w:tmpl w:val="FFFFFFFF"/>
    <w:lvl w:ilvl="0" w:tplc="0C0A000F">
      <w:start w:val="1"/>
      <w:numFmt w:val="decimal"/>
      <w:lvlText w:val="%1."/>
      <w:lvlJc w:val="left"/>
      <w:pPr>
        <w:ind w:left="-2136" w:hanging="360"/>
      </w:pPr>
      <w:rPr>
        <w:rFonts w:cs="Times New Roman" w:hint="default"/>
      </w:rPr>
    </w:lvl>
    <w:lvl w:ilvl="1" w:tplc="0C0A0019" w:tentative="1">
      <w:start w:val="1"/>
      <w:numFmt w:val="lowerLetter"/>
      <w:lvlText w:val="%2."/>
      <w:lvlJc w:val="left"/>
      <w:pPr>
        <w:ind w:left="-1416" w:hanging="360"/>
      </w:pPr>
      <w:rPr>
        <w:rFonts w:cs="Times New Roman"/>
      </w:rPr>
    </w:lvl>
    <w:lvl w:ilvl="2" w:tplc="0C0A001B" w:tentative="1">
      <w:start w:val="1"/>
      <w:numFmt w:val="lowerRoman"/>
      <w:lvlText w:val="%3."/>
      <w:lvlJc w:val="right"/>
      <w:pPr>
        <w:ind w:left="-696" w:hanging="180"/>
      </w:pPr>
      <w:rPr>
        <w:rFonts w:cs="Times New Roman"/>
      </w:rPr>
    </w:lvl>
    <w:lvl w:ilvl="3" w:tplc="0C0A000F" w:tentative="1">
      <w:start w:val="1"/>
      <w:numFmt w:val="decimal"/>
      <w:lvlText w:val="%4."/>
      <w:lvlJc w:val="left"/>
      <w:pPr>
        <w:ind w:left="24" w:hanging="360"/>
      </w:pPr>
      <w:rPr>
        <w:rFonts w:cs="Times New Roman"/>
      </w:rPr>
    </w:lvl>
    <w:lvl w:ilvl="4" w:tplc="0C0A0019" w:tentative="1">
      <w:start w:val="1"/>
      <w:numFmt w:val="lowerLetter"/>
      <w:lvlText w:val="%5."/>
      <w:lvlJc w:val="left"/>
      <w:pPr>
        <w:ind w:left="744" w:hanging="360"/>
      </w:pPr>
      <w:rPr>
        <w:rFonts w:cs="Times New Roman"/>
      </w:rPr>
    </w:lvl>
    <w:lvl w:ilvl="5" w:tplc="0C0A001B" w:tentative="1">
      <w:start w:val="1"/>
      <w:numFmt w:val="lowerRoman"/>
      <w:lvlText w:val="%6."/>
      <w:lvlJc w:val="right"/>
      <w:pPr>
        <w:ind w:left="1464" w:hanging="180"/>
      </w:pPr>
      <w:rPr>
        <w:rFonts w:cs="Times New Roman"/>
      </w:rPr>
    </w:lvl>
    <w:lvl w:ilvl="6" w:tplc="0C0A000F" w:tentative="1">
      <w:start w:val="1"/>
      <w:numFmt w:val="decimal"/>
      <w:lvlText w:val="%7."/>
      <w:lvlJc w:val="left"/>
      <w:pPr>
        <w:ind w:left="2184" w:hanging="360"/>
      </w:pPr>
      <w:rPr>
        <w:rFonts w:cs="Times New Roman"/>
      </w:rPr>
    </w:lvl>
    <w:lvl w:ilvl="7" w:tplc="0C0A0019" w:tentative="1">
      <w:start w:val="1"/>
      <w:numFmt w:val="lowerLetter"/>
      <w:lvlText w:val="%8."/>
      <w:lvlJc w:val="left"/>
      <w:pPr>
        <w:ind w:left="2904" w:hanging="360"/>
      </w:pPr>
      <w:rPr>
        <w:rFonts w:cs="Times New Roman"/>
      </w:rPr>
    </w:lvl>
    <w:lvl w:ilvl="8" w:tplc="0C0A001B" w:tentative="1">
      <w:start w:val="1"/>
      <w:numFmt w:val="lowerRoman"/>
      <w:lvlText w:val="%9."/>
      <w:lvlJc w:val="right"/>
      <w:pPr>
        <w:ind w:left="3624" w:hanging="180"/>
      </w:pPr>
      <w:rPr>
        <w:rFonts w:cs="Times New Roman"/>
      </w:rPr>
    </w:lvl>
  </w:abstractNum>
  <w:num w:numId="1">
    <w:abstractNumId w:val="40"/>
  </w:num>
  <w:num w:numId="2">
    <w:abstractNumId w:val="26"/>
  </w:num>
  <w:num w:numId="3">
    <w:abstractNumId w:val="7"/>
  </w:num>
  <w:num w:numId="4">
    <w:abstractNumId w:val="36"/>
  </w:num>
  <w:num w:numId="5">
    <w:abstractNumId w:val="39"/>
  </w:num>
  <w:num w:numId="6">
    <w:abstractNumId w:val="3"/>
  </w:num>
  <w:num w:numId="7">
    <w:abstractNumId w:val="2"/>
  </w:num>
  <w:num w:numId="8">
    <w:abstractNumId w:val="20"/>
  </w:num>
  <w:num w:numId="9">
    <w:abstractNumId w:val="12"/>
  </w:num>
  <w:num w:numId="10">
    <w:abstractNumId w:val="33"/>
  </w:num>
  <w:num w:numId="11">
    <w:abstractNumId w:val="15"/>
  </w:num>
  <w:num w:numId="12">
    <w:abstractNumId w:val="25"/>
  </w:num>
  <w:num w:numId="13">
    <w:abstractNumId w:val="17"/>
  </w:num>
  <w:num w:numId="14">
    <w:abstractNumId w:val="24"/>
  </w:num>
  <w:num w:numId="15">
    <w:abstractNumId w:val="21"/>
  </w:num>
  <w:num w:numId="16">
    <w:abstractNumId w:val="37"/>
  </w:num>
  <w:num w:numId="17">
    <w:abstractNumId w:val="32"/>
  </w:num>
  <w:num w:numId="18">
    <w:abstractNumId w:val="6"/>
  </w:num>
  <w:num w:numId="19">
    <w:abstractNumId w:val="38"/>
  </w:num>
  <w:num w:numId="20">
    <w:abstractNumId w:val="23"/>
  </w:num>
  <w:num w:numId="21">
    <w:abstractNumId w:val="19"/>
  </w:num>
  <w:num w:numId="22">
    <w:abstractNumId w:val="35"/>
  </w:num>
  <w:num w:numId="23">
    <w:abstractNumId w:val="4"/>
  </w:num>
  <w:num w:numId="24">
    <w:abstractNumId w:val="13"/>
  </w:num>
  <w:num w:numId="25">
    <w:abstractNumId w:val="5"/>
  </w:num>
  <w:num w:numId="26">
    <w:abstractNumId w:val="30"/>
  </w:num>
  <w:num w:numId="27">
    <w:abstractNumId w:val="29"/>
  </w:num>
  <w:num w:numId="28">
    <w:abstractNumId w:val="18"/>
  </w:num>
  <w:num w:numId="29">
    <w:abstractNumId w:val="9"/>
  </w:num>
  <w:num w:numId="30">
    <w:abstractNumId w:val="27"/>
  </w:num>
  <w:num w:numId="31">
    <w:abstractNumId w:val="11"/>
  </w:num>
  <w:num w:numId="32">
    <w:abstractNumId w:val="14"/>
  </w:num>
  <w:num w:numId="33">
    <w:abstractNumId w:val="31"/>
  </w:num>
  <w:num w:numId="34">
    <w:abstractNumId w:val="1"/>
  </w:num>
  <w:num w:numId="35">
    <w:abstractNumId w:val="34"/>
  </w:num>
  <w:num w:numId="36">
    <w:abstractNumId w:val="16"/>
  </w:num>
  <w:num w:numId="37">
    <w:abstractNumId w:val="0"/>
  </w:num>
  <w:num w:numId="38">
    <w:abstractNumId w:val="8"/>
  </w:num>
  <w:num w:numId="39">
    <w:abstractNumId w:val="10"/>
  </w:num>
  <w:num w:numId="40">
    <w:abstractNumId w:val="28"/>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D13"/>
    <w:rsid w:val="000175AF"/>
    <w:rsid w:val="0002168E"/>
    <w:rsid w:val="00022030"/>
    <w:rsid w:val="000260EA"/>
    <w:rsid w:val="00033DFF"/>
    <w:rsid w:val="000346E4"/>
    <w:rsid w:val="00041328"/>
    <w:rsid w:val="00053868"/>
    <w:rsid w:val="00087E39"/>
    <w:rsid w:val="00097E5D"/>
    <w:rsid w:val="000A2764"/>
    <w:rsid w:val="000A7649"/>
    <w:rsid w:val="001156DB"/>
    <w:rsid w:val="00136ABA"/>
    <w:rsid w:val="001474E8"/>
    <w:rsid w:val="001609A0"/>
    <w:rsid w:val="00185A45"/>
    <w:rsid w:val="001B33AE"/>
    <w:rsid w:val="001E7ABF"/>
    <w:rsid w:val="002101DE"/>
    <w:rsid w:val="00211FE3"/>
    <w:rsid w:val="002149A3"/>
    <w:rsid w:val="002439E7"/>
    <w:rsid w:val="00243BE0"/>
    <w:rsid w:val="002461C7"/>
    <w:rsid w:val="002466A3"/>
    <w:rsid w:val="00265261"/>
    <w:rsid w:val="0026762D"/>
    <w:rsid w:val="00270F6A"/>
    <w:rsid w:val="00287136"/>
    <w:rsid w:val="002A69A5"/>
    <w:rsid w:val="002B2994"/>
    <w:rsid w:val="002D5791"/>
    <w:rsid w:val="002E018C"/>
    <w:rsid w:val="00302092"/>
    <w:rsid w:val="00307427"/>
    <w:rsid w:val="003078DE"/>
    <w:rsid w:val="0031031D"/>
    <w:rsid w:val="0031063C"/>
    <w:rsid w:val="00324D5B"/>
    <w:rsid w:val="003324AE"/>
    <w:rsid w:val="0035571B"/>
    <w:rsid w:val="00365AB5"/>
    <w:rsid w:val="00373095"/>
    <w:rsid w:val="00384703"/>
    <w:rsid w:val="00385C4B"/>
    <w:rsid w:val="00391413"/>
    <w:rsid w:val="003A629B"/>
    <w:rsid w:val="003C6B0D"/>
    <w:rsid w:val="003D30A6"/>
    <w:rsid w:val="003D62B5"/>
    <w:rsid w:val="003E02B6"/>
    <w:rsid w:val="0040403B"/>
    <w:rsid w:val="00405C68"/>
    <w:rsid w:val="0041762F"/>
    <w:rsid w:val="00465E2E"/>
    <w:rsid w:val="00471BB2"/>
    <w:rsid w:val="004A63A2"/>
    <w:rsid w:val="004D0530"/>
    <w:rsid w:val="005009E1"/>
    <w:rsid w:val="00521AEA"/>
    <w:rsid w:val="00536C5D"/>
    <w:rsid w:val="00550154"/>
    <w:rsid w:val="0055717D"/>
    <w:rsid w:val="00561430"/>
    <w:rsid w:val="00593069"/>
    <w:rsid w:val="005965BB"/>
    <w:rsid w:val="005A0A17"/>
    <w:rsid w:val="005A553D"/>
    <w:rsid w:val="005A6C72"/>
    <w:rsid w:val="005E1895"/>
    <w:rsid w:val="005E2782"/>
    <w:rsid w:val="005F1F2D"/>
    <w:rsid w:val="005F6BEB"/>
    <w:rsid w:val="00611899"/>
    <w:rsid w:val="00616F74"/>
    <w:rsid w:val="006302C1"/>
    <w:rsid w:val="00635FED"/>
    <w:rsid w:val="0063638D"/>
    <w:rsid w:val="006674DA"/>
    <w:rsid w:val="0067534C"/>
    <w:rsid w:val="006A3E6E"/>
    <w:rsid w:val="006C2707"/>
    <w:rsid w:val="006D1C44"/>
    <w:rsid w:val="006F2FAF"/>
    <w:rsid w:val="0070316C"/>
    <w:rsid w:val="0071212D"/>
    <w:rsid w:val="007510EA"/>
    <w:rsid w:val="0075627C"/>
    <w:rsid w:val="0076313E"/>
    <w:rsid w:val="007662EB"/>
    <w:rsid w:val="00773D68"/>
    <w:rsid w:val="00776F9F"/>
    <w:rsid w:val="00797A7B"/>
    <w:rsid w:val="007A1D99"/>
    <w:rsid w:val="007A55C4"/>
    <w:rsid w:val="007C5780"/>
    <w:rsid w:val="007F66BC"/>
    <w:rsid w:val="007F6FAF"/>
    <w:rsid w:val="0080047E"/>
    <w:rsid w:val="008066C6"/>
    <w:rsid w:val="00823F8F"/>
    <w:rsid w:val="00833C14"/>
    <w:rsid w:val="00841D52"/>
    <w:rsid w:val="00854918"/>
    <w:rsid w:val="008560AD"/>
    <w:rsid w:val="008A09E4"/>
    <w:rsid w:val="008B0064"/>
    <w:rsid w:val="008E21CE"/>
    <w:rsid w:val="008E2D58"/>
    <w:rsid w:val="008F0AC5"/>
    <w:rsid w:val="008F5686"/>
    <w:rsid w:val="00920E7A"/>
    <w:rsid w:val="0093446A"/>
    <w:rsid w:val="0093505B"/>
    <w:rsid w:val="00956AC9"/>
    <w:rsid w:val="00964C60"/>
    <w:rsid w:val="0097049D"/>
    <w:rsid w:val="00970676"/>
    <w:rsid w:val="009922D4"/>
    <w:rsid w:val="00994FDF"/>
    <w:rsid w:val="009C5F23"/>
    <w:rsid w:val="009D2F60"/>
    <w:rsid w:val="009F40E6"/>
    <w:rsid w:val="00A07D7B"/>
    <w:rsid w:val="00A12B36"/>
    <w:rsid w:val="00A25E41"/>
    <w:rsid w:val="00A3005A"/>
    <w:rsid w:val="00A70427"/>
    <w:rsid w:val="00A775CB"/>
    <w:rsid w:val="00AB6BD5"/>
    <w:rsid w:val="00AC10F3"/>
    <w:rsid w:val="00AC5768"/>
    <w:rsid w:val="00AD6C9C"/>
    <w:rsid w:val="00AF7D52"/>
    <w:rsid w:val="00B21DAF"/>
    <w:rsid w:val="00B37D4A"/>
    <w:rsid w:val="00B47E26"/>
    <w:rsid w:val="00B5317B"/>
    <w:rsid w:val="00B6089F"/>
    <w:rsid w:val="00B7216B"/>
    <w:rsid w:val="00BC5286"/>
    <w:rsid w:val="00BD4F2A"/>
    <w:rsid w:val="00BE018C"/>
    <w:rsid w:val="00BE038A"/>
    <w:rsid w:val="00BE535F"/>
    <w:rsid w:val="00BF5E46"/>
    <w:rsid w:val="00C13EC1"/>
    <w:rsid w:val="00C176B1"/>
    <w:rsid w:val="00C21713"/>
    <w:rsid w:val="00C274FE"/>
    <w:rsid w:val="00C4053D"/>
    <w:rsid w:val="00C4134E"/>
    <w:rsid w:val="00C467D5"/>
    <w:rsid w:val="00C8006F"/>
    <w:rsid w:val="00C82910"/>
    <w:rsid w:val="00CB4267"/>
    <w:rsid w:val="00CE3CD9"/>
    <w:rsid w:val="00CF090B"/>
    <w:rsid w:val="00D5657B"/>
    <w:rsid w:val="00D914A0"/>
    <w:rsid w:val="00DE4786"/>
    <w:rsid w:val="00DF1C8E"/>
    <w:rsid w:val="00E05696"/>
    <w:rsid w:val="00E162E7"/>
    <w:rsid w:val="00E30AD5"/>
    <w:rsid w:val="00E52AB7"/>
    <w:rsid w:val="00E70488"/>
    <w:rsid w:val="00E91A59"/>
    <w:rsid w:val="00E96D13"/>
    <w:rsid w:val="00EB0114"/>
    <w:rsid w:val="00EB6988"/>
    <w:rsid w:val="00EC2714"/>
    <w:rsid w:val="00F11B7B"/>
    <w:rsid w:val="00F32903"/>
    <w:rsid w:val="00F33D7E"/>
    <w:rsid w:val="00F37A53"/>
    <w:rsid w:val="00F73523"/>
    <w:rsid w:val="00F76681"/>
    <w:rsid w:val="00FB73ED"/>
    <w:rsid w:val="00FC7214"/>
    <w:rsid w:val="00FE03F0"/>
    <w:rsid w:val="00FE10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06C799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F9F"/>
    <w:pPr>
      <w:spacing w:after="160" w:line="259" w:lineRule="auto"/>
    </w:pPr>
    <w:rPr>
      <w:rFonts w:ascii="Calibri" w:hAnsi="Calibri" w:cs="Calibri"/>
      <w:lang w:val="eu-ES" w:eastAsia="es-ES"/>
    </w:rPr>
  </w:style>
  <w:style w:type="paragraph" w:styleId="Ttulo1">
    <w:name w:val="heading 1"/>
    <w:basedOn w:val="Normal"/>
    <w:next w:val="Normal"/>
    <w:link w:val="Ttulo1Car"/>
    <w:uiPriority w:val="9"/>
    <w:qFormat/>
    <w:rsid w:val="00616F74"/>
    <w:pPr>
      <w:keepNext/>
      <w:keepLines/>
      <w:spacing w:before="240" w:after="0"/>
      <w:outlineLvl w:val="0"/>
    </w:pPr>
    <w:rPr>
      <w:rFonts w:asciiTheme="majorHAnsi" w:eastAsiaTheme="majorEastAsia" w:hAnsiTheme="majorHAnsi" w:cs="Times New Roman"/>
      <w:color w:val="365F91" w:themeColor="accent1" w:themeShade="BF"/>
      <w:sz w:val="32"/>
      <w:szCs w:val="32"/>
    </w:rPr>
  </w:style>
  <w:style w:type="paragraph" w:styleId="Ttulo5">
    <w:name w:val="heading 5"/>
    <w:basedOn w:val="Normal"/>
    <w:next w:val="Normal"/>
    <w:link w:val="Ttulo5Car"/>
    <w:uiPriority w:val="9"/>
    <w:unhideWhenUsed/>
    <w:qFormat/>
    <w:rsid w:val="002439E7"/>
    <w:pPr>
      <w:keepNext/>
      <w:keepLines/>
      <w:spacing w:before="200" w:after="0"/>
      <w:outlineLvl w:val="4"/>
    </w:pPr>
    <w:rPr>
      <w:rFonts w:asciiTheme="majorHAnsi" w:eastAsiaTheme="majorEastAsia" w:hAnsiTheme="majorHAnsi" w:cs="Times New Roman"/>
      <w:color w:val="243F60"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6762D"/>
    <w:pPr>
      <w:spacing w:after="0" w:line="240" w:lineRule="auto"/>
    </w:pPr>
    <w:rPr>
      <w:rFonts w:ascii="Tahoma" w:hAnsi="Tahoma" w:cs="Tahoma"/>
      <w:sz w:val="16"/>
      <w:szCs w:val="16"/>
    </w:rPr>
  </w:style>
  <w:style w:type="character" w:customStyle="1" w:styleId="Ttulo1Car">
    <w:name w:val="Título 1 Car"/>
    <w:basedOn w:val="Fuentedeprrafopredeter"/>
    <w:link w:val="Ttulo1"/>
    <w:uiPriority w:val="9"/>
    <w:locked/>
    <w:rsid w:val="00616F74"/>
    <w:rPr>
      <w:rFonts w:asciiTheme="majorHAnsi" w:eastAsiaTheme="majorEastAsia" w:hAnsiTheme="majorHAnsi" w:cs="Times New Roman"/>
      <w:color w:val="365F91" w:themeColor="accent1" w:themeShade="BF"/>
      <w:sz w:val="32"/>
      <w:szCs w:val="32"/>
      <w:lang w:val="eu-ES" w:eastAsia="es-ES"/>
    </w:rPr>
  </w:style>
  <w:style w:type="paragraph" w:styleId="Encabezado">
    <w:name w:val="header"/>
    <w:basedOn w:val="Normal"/>
    <w:link w:val="EncabezadoCar"/>
    <w:uiPriority w:val="99"/>
    <w:unhideWhenUsed/>
    <w:rsid w:val="0026762D"/>
    <w:pPr>
      <w:tabs>
        <w:tab w:val="center" w:pos="4252"/>
        <w:tab w:val="right" w:pos="8504"/>
      </w:tabs>
      <w:spacing w:after="0" w:line="240" w:lineRule="auto"/>
    </w:pPr>
  </w:style>
  <w:style w:type="paragraph" w:styleId="Prrafodelista">
    <w:name w:val="List Paragraph"/>
    <w:basedOn w:val="Normal"/>
    <w:uiPriority w:val="34"/>
    <w:qFormat/>
    <w:rsid w:val="00521AEA"/>
    <w:pPr>
      <w:ind w:left="720"/>
      <w:contextualSpacing/>
    </w:pPr>
    <w:rPr>
      <w:rFonts w:asciiTheme="minorHAnsi" w:hAnsiTheme="minorHAnsi" w:cs="Times New Roman"/>
      <w:lang w:eastAsia="en-US"/>
    </w:rPr>
  </w:style>
  <w:style w:type="table" w:styleId="Tablaconcuadrcula">
    <w:name w:val="Table Grid"/>
    <w:basedOn w:val="Tablanormal"/>
    <w:uiPriority w:val="59"/>
    <w:rsid w:val="0026762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locked/>
    <w:rsid w:val="002439E7"/>
    <w:rPr>
      <w:rFonts w:asciiTheme="majorHAnsi" w:eastAsiaTheme="majorEastAsia" w:hAnsiTheme="majorHAnsi" w:cs="Times New Roman"/>
      <w:color w:val="243F60" w:themeColor="accent1" w:themeShade="7F"/>
      <w:lang w:val="eu-ES" w:eastAsia="x-none"/>
    </w:rPr>
  </w:style>
  <w:style w:type="table" w:customStyle="1" w:styleId="Tablaconcuadrcula1">
    <w:name w:val="Tabla con cuadrícula1"/>
    <w:basedOn w:val="Tablanormal"/>
    <w:next w:val="Tablaconcuadrcula"/>
    <w:uiPriority w:val="59"/>
    <w:rsid w:val="00EB698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6762D"/>
    <w:pPr>
      <w:tabs>
        <w:tab w:val="center" w:pos="4252"/>
        <w:tab w:val="right" w:pos="8504"/>
      </w:tabs>
      <w:spacing w:after="0" w:line="240" w:lineRule="auto"/>
    </w:pPr>
  </w:style>
  <w:style w:type="character" w:customStyle="1" w:styleId="TextodegloboCar">
    <w:name w:val="Texto de globo Car"/>
    <w:basedOn w:val="Fuentedeprrafopredeter"/>
    <w:link w:val="Textodeglobo"/>
    <w:uiPriority w:val="99"/>
    <w:semiHidden/>
    <w:locked/>
    <w:rsid w:val="0026762D"/>
    <w:rPr>
      <w:rFonts w:ascii="Tahoma" w:hAnsi="Tahoma" w:cs="Tahoma"/>
      <w:sz w:val="16"/>
      <w:szCs w:val="16"/>
    </w:rPr>
  </w:style>
  <w:style w:type="paragraph" w:customStyle="1" w:styleId="parrafo">
    <w:name w:val="parrafo"/>
    <w:basedOn w:val="Normal"/>
    <w:rsid w:val="00C274FE"/>
    <w:pPr>
      <w:spacing w:before="100" w:beforeAutospacing="1" w:after="100" w:afterAutospacing="1" w:line="240" w:lineRule="auto"/>
    </w:pPr>
    <w:rPr>
      <w:rFonts w:ascii="Times New Roman" w:hAnsi="Times New Roman" w:cs="Times New Roman"/>
      <w:sz w:val="24"/>
      <w:szCs w:val="24"/>
      <w:lang w:val="es-ES"/>
    </w:rPr>
  </w:style>
  <w:style w:type="character" w:customStyle="1" w:styleId="EncabezadoCar">
    <w:name w:val="Encabezado Car"/>
    <w:basedOn w:val="Fuentedeprrafopredeter"/>
    <w:link w:val="Encabezado"/>
    <w:uiPriority w:val="99"/>
    <w:locked/>
    <w:rsid w:val="0026762D"/>
    <w:rPr>
      <w:rFonts w:cs="Times New Roman"/>
    </w:rPr>
  </w:style>
  <w:style w:type="character" w:customStyle="1" w:styleId="PiedepginaCar">
    <w:name w:val="Pie de página Car"/>
    <w:basedOn w:val="Fuentedeprrafopredeter"/>
    <w:link w:val="Piedepgina"/>
    <w:uiPriority w:val="99"/>
    <w:locked/>
    <w:rsid w:val="0026762D"/>
    <w:rPr>
      <w:rFonts w:cs="Times New Roman"/>
    </w:rPr>
  </w:style>
  <w:style w:type="paragraph" w:customStyle="1" w:styleId="TableParagraph">
    <w:name w:val="Table Paragraph"/>
    <w:basedOn w:val="Normal"/>
    <w:uiPriority w:val="1"/>
    <w:qFormat/>
    <w:rsid w:val="00776F9F"/>
    <w:pPr>
      <w:widowControl w:val="0"/>
      <w:autoSpaceDE w:val="0"/>
      <w:autoSpaceDN w:val="0"/>
      <w:adjustRightInd w:val="0"/>
      <w:spacing w:after="0" w:line="240" w:lineRule="auto"/>
    </w:pPr>
    <w:rPr>
      <w:rFonts w:ascii="Times New Roman" w:eastAsiaTheme="minorEastAsia" w:hAnsi="Times New Roman" w:cs="Times New Roman"/>
      <w:sz w:val="24"/>
      <w:szCs w:val="24"/>
      <w:lang w:val="es-ES"/>
    </w:rPr>
  </w:style>
  <w:style w:type="character" w:styleId="Refdecomentario">
    <w:name w:val="annotation reference"/>
    <w:basedOn w:val="Fuentedeprrafopredeter"/>
    <w:uiPriority w:val="99"/>
    <w:semiHidden/>
    <w:unhideWhenUsed/>
    <w:rsid w:val="0070316C"/>
    <w:rPr>
      <w:rFonts w:cs="Times New Roman"/>
      <w:sz w:val="16"/>
      <w:szCs w:val="16"/>
    </w:rPr>
  </w:style>
  <w:style w:type="paragraph" w:styleId="Textocomentario">
    <w:name w:val="annotation text"/>
    <w:basedOn w:val="Normal"/>
    <w:link w:val="TextocomentarioCar"/>
    <w:uiPriority w:val="99"/>
    <w:unhideWhenUsed/>
    <w:rsid w:val="0070316C"/>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locked/>
    <w:rsid w:val="0070316C"/>
    <w:rPr>
      <w:rFonts w:ascii="Calibri" w:hAnsi="Calibri" w:cs="Calibri"/>
      <w:b/>
      <w:bCs/>
      <w:sz w:val="20"/>
      <w:szCs w:val="20"/>
      <w:lang w:val="eu-ES" w:eastAsia="es-ES"/>
    </w:rPr>
  </w:style>
  <w:style w:type="paragraph" w:customStyle="1" w:styleId="Default">
    <w:name w:val="Default"/>
    <w:rsid w:val="0093505B"/>
    <w:pPr>
      <w:autoSpaceDE w:val="0"/>
      <w:autoSpaceDN w:val="0"/>
      <w:adjustRightInd w:val="0"/>
      <w:spacing w:after="0" w:line="240" w:lineRule="auto"/>
    </w:pPr>
    <w:rPr>
      <w:rFonts w:ascii="Lato" w:hAnsi="Lato" w:cs="Lato"/>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70316C"/>
    <w:rPr>
      <w:b/>
      <w:bCs/>
    </w:rPr>
  </w:style>
  <w:style w:type="character" w:styleId="nfasis">
    <w:name w:val="Emphasis"/>
    <w:basedOn w:val="Fuentedeprrafopredeter"/>
    <w:uiPriority w:val="20"/>
    <w:qFormat/>
    <w:rsid w:val="000260EA"/>
    <w:rPr>
      <w:rFonts w:cs="Times New Roman"/>
      <w:i/>
      <w:iCs/>
    </w:rPr>
  </w:style>
  <w:style w:type="character" w:customStyle="1" w:styleId="TextocomentarioCar">
    <w:name w:val="Texto comentario Car"/>
    <w:basedOn w:val="Fuentedeprrafopredeter"/>
    <w:link w:val="Textocomentario"/>
    <w:uiPriority w:val="99"/>
    <w:locked/>
    <w:rsid w:val="0070316C"/>
    <w:rPr>
      <w:rFonts w:ascii="Calibri" w:hAnsi="Calibri" w:cs="Calibri"/>
      <w:sz w:val="20"/>
      <w:szCs w:val="20"/>
      <w:lang w:val="eu-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F9F"/>
    <w:pPr>
      <w:spacing w:after="160" w:line="259" w:lineRule="auto"/>
    </w:pPr>
    <w:rPr>
      <w:rFonts w:ascii="Calibri" w:hAnsi="Calibri" w:cs="Calibri"/>
      <w:lang w:val="eu-ES" w:eastAsia="es-ES"/>
    </w:rPr>
  </w:style>
  <w:style w:type="paragraph" w:styleId="Ttulo1">
    <w:name w:val="heading 1"/>
    <w:basedOn w:val="Normal"/>
    <w:next w:val="Normal"/>
    <w:link w:val="Ttulo1Car"/>
    <w:uiPriority w:val="9"/>
    <w:qFormat/>
    <w:rsid w:val="00616F74"/>
    <w:pPr>
      <w:keepNext/>
      <w:keepLines/>
      <w:spacing w:before="240" w:after="0"/>
      <w:outlineLvl w:val="0"/>
    </w:pPr>
    <w:rPr>
      <w:rFonts w:asciiTheme="majorHAnsi" w:eastAsiaTheme="majorEastAsia" w:hAnsiTheme="majorHAnsi" w:cs="Times New Roman"/>
      <w:color w:val="365F91" w:themeColor="accent1" w:themeShade="BF"/>
      <w:sz w:val="32"/>
      <w:szCs w:val="32"/>
    </w:rPr>
  </w:style>
  <w:style w:type="paragraph" w:styleId="Ttulo5">
    <w:name w:val="heading 5"/>
    <w:basedOn w:val="Normal"/>
    <w:next w:val="Normal"/>
    <w:link w:val="Ttulo5Car"/>
    <w:uiPriority w:val="9"/>
    <w:unhideWhenUsed/>
    <w:qFormat/>
    <w:rsid w:val="002439E7"/>
    <w:pPr>
      <w:keepNext/>
      <w:keepLines/>
      <w:spacing w:before="200" w:after="0"/>
      <w:outlineLvl w:val="4"/>
    </w:pPr>
    <w:rPr>
      <w:rFonts w:asciiTheme="majorHAnsi" w:eastAsiaTheme="majorEastAsia" w:hAnsiTheme="majorHAnsi" w:cs="Times New Roman"/>
      <w:color w:val="243F60"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6762D"/>
    <w:pPr>
      <w:spacing w:after="0" w:line="240" w:lineRule="auto"/>
    </w:pPr>
    <w:rPr>
      <w:rFonts w:ascii="Tahoma" w:hAnsi="Tahoma" w:cs="Tahoma"/>
      <w:sz w:val="16"/>
      <w:szCs w:val="16"/>
    </w:rPr>
  </w:style>
  <w:style w:type="character" w:customStyle="1" w:styleId="Ttulo1Car">
    <w:name w:val="Título 1 Car"/>
    <w:basedOn w:val="Fuentedeprrafopredeter"/>
    <w:link w:val="Ttulo1"/>
    <w:uiPriority w:val="9"/>
    <w:locked/>
    <w:rsid w:val="00616F74"/>
    <w:rPr>
      <w:rFonts w:asciiTheme="majorHAnsi" w:eastAsiaTheme="majorEastAsia" w:hAnsiTheme="majorHAnsi" w:cs="Times New Roman"/>
      <w:color w:val="365F91" w:themeColor="accent1" w:themeShade="BF"/>
      <w:sz w:val="32"/>
      <w:szCs w:val="32"/>
      <w:lang w:val="eu-ES" w:eastAsia="es-ES"/>
    </w:rPr>
  </w:style>
  <w:style w:type="paragraph" w:styleId="Encabezado">
    <w:name w:val="header"/>
    <w:basedOn w:val="Normal"/>
    <w:link w:val="EncabezadoCar"/>
    <w:uiPriority w:val="99"/>
    <w:unhideWhenUsed/>
    <w:rsid w:val="0026762D"/>
    <w:pPr>
      <w:tabs>
        <w:tab w:val="center" w:pos="4252"/>
        <w:tab w:val="right" w:pos="8504"/>
      </w:tabs>
      <w:spacing w:after="0" w:line="240" w:lineRule="auto"/>
    </w:pPr>
  </w:style>
  <w:style w:type="paragraph" w:styleId="Prrafodelista">
    <w:name w:val="List Paragraph"/>
    <w:basedOn w:val="Normal"/>
    <w:uiPriority w:val="34"/>
    <w:qFormat/>
    <w:rsid w:val="00521AEA"/>
    <w:pPr>
      <w:ind w:left="720"/>
      <w:contextualSpacing/>
    </w:pPr>
    <w:rPr>
      <w:rFonts w:asciiTheme="minorHAnsi" w:hAnsiTheme="minorHAnsi" w:cs="Times New Roman"/>
      <w:lang w:eastAsia="en-US"/>
    </w:rPr>
  </w:style>
  <w:style w:type="table" w:styleId="Tablaconcuadrcula">
    <w:name w:val="Table Grid"/>
    <w:basedOn w:val="Tablanormal"/>
    <w:uiPriority w:val="59"/>
    <w:rsid w:val="0026762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locked/>
    <w:rsid w:val="002439E7"/>
    <w:rPr>
      <w:rFonts w:asciiTheme="majorHAnsi" w:eastAsiaTheme="majorEastAsia" w:hAnsiTheme="majorHAnsi" w:cs="Times New Roman"/>
      <w:color w:val="243F60" w:themeColor="accent1" w:themeShade="7F"/>
      <w:lang w:val="eu-ES" w:eastAsia="x-none"/>
    </w:rPr>
  </w:style>
  <w:style w:type="table" w:customStyle="1" w:styleId="Tablaconcuadrcula1">
    <w:name w:val="Tabla con cuadrícula1"/>
    <w:basedOn w:val="Tablanormal"/>
    <w:next w:val="Tablaconcuadrcula"/>
    <w:uiPriority w:val="59"/>
    <w:rsid w:val="00EB698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6762D"/>
    <w:pPr>
      <w:tabs>
        <w:tab w:val="center" w:pos="4252"/>
        <w:tab w:val="right" w:pos="8504"/>
      </w:tabs>
      <w:spacing w:after="0" w:line="240" w:lineRule="auto"/>
    </w:pPr>
  </w:style>
  <w:style w:type="character" w:customStyle="1" w:styleId="TextodegloboCar">
    <w:name w:val="Texto de globo Car"/>
    <w:basedOn w:val="Fuentedeprrafopredeter"/>
    <w:link w:val="Textodeglobo"/>
    <w:uiPriority w:val="99"/>
    <w:semiHidden/>
    <w:locked/>
    <w:rsid w:val="0026762D"/>
    <w:rPr>
      <w:rFonts w:ascii="Tahoma" w:hAnsi="Tahoma" w:cs="Tahoma"/>
      <w:sz w:val="16"/>
      <w:szCs w:val="16"/>
    </w:rPr>
  </w:style>
  <w:style w:type="paragraph" w:customStyle="1" w:styleId="parrafo">
    <w:name w:val="parrafo"/>
    <w:basedOn w:val="Normal"/>
    <w:rsid w:val="00C274FE"/>
    <w:pPr>
      <w:spacing w:before="100" w:beforeAutospacing="1" w:after="100" w:afterAutospacing="1" w:line="240" w:lineRule="auto"/>
    </w:pPr>
    <w:rPr>
      <w:rFonts w:ascii="Times New Roman" w:hAnsi="Times New Roman" w:cs="Times New Roman"/>
      <w:sz w:val="24"/>
      <w:szCs w:val="24"/>
      <w:lang w:val="es-ES"/>
    </w:rPr>
  </w:style>
  <w:style w:type="character" w:customStyle="1" w:styleId="EncabezadoCar">
    <w:name w:val="Encabezado Car"/>
    <w:basedOn w:val="Fuentedeprrafopredeter"/>
    <w:link w:val="Encabezado"/>
    <w:uiPriority w:val="99"/>
    <w:locked/>
    <w:rsid w:val="0026762D"/>
    <w:rPr>
      <w:rFonts w:cs="Times New Roman"/>
    </w:rPr>
  </w:style>
  <w:style w:type="character" w:customStyle="1" w:styleId="PiedepginaCar">
    <w:name w:val="Pie de página Car"/>
    <w:basedOn w:val="Fuentedeprrafopredeter"/>
    <w:link w:val="Piedepgina"/>
    <w:uiPriority w:val="99"/>
    <w:locked/>
    <w:rsid w:val="0026762D"/>
    <w:rPr>
      <w:rFonts w:cs="Times New Roman"/>
    </w:rPr>
  </w:style>
  <w:style w:type="paragraph" w:customStyle="1" w:styleId="TableParagraph">
    <w:name w:val="Table Paragraph"/>
    <w:basedOn w:val="Normal"/>
    <w:uiPriority w:val="1"/>
    <w:qFormat/>
    <w:rsid w:val="00776F9F"/>
    <w:pPr>
      <w:widowControl w:val="0"/>
      <w:autoSpaceDE w:val="0"/>
      <w:autoSpaceDN w:val="0"/>
      <w:adjustRightInd w:val="0"/>
      <w:spacing w:after="0" w:line="240" w:lineRule="auto"/>
    </w:pPr>
    <w:rPr>
      <w:rFonts w:ascii="Times New Roman" w:eastAsiaTheme="minorEastAsia" w:hAnsi="Times New Roman" w:cs="Times New Roman"/>
      <w:sz w:val="24"/>
      <w:szCs w:val="24"/>
      <w:lang w:val="es-ES"/>
    </w:rPr>
  </w:style>
  <w:style w:type="character" w:styleId="Refdecomentario">
    <w:name w:val="annotation reference"/>
    <w:basedOn w:val="Fuentedeprrafopredeter"/>
    <w:uiPriority w:val="99"/>
    <w:semiHidden/>
    <w:unhideWhenUsed/>
    <w:rsid w:val="0070316C"/>
    <w:rPr>
      <w:rFonts w:cs="Times New Roman"/>
      <w:sz w:val="16"/>
      <w:szCs w:val="16"/>
    </w:rPr>
  </w:style>
  <w:style w:type="paragraph" w:styleId="Textocomentario">
    <w:name w:val="annotation text"/>
    <w:basedOn w:val="Normal"/>
    <w:link w:val="TextocomentarioCar"/>
    <w:uiPriority w:val="99"/>
    <w:unhideWhenUsed/>
    <w:rsid w:val="0070316C"/>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locked/>
    <w:rsid w:val="0070316C"/>
    <w:rPr>
      <w:rFonts w:ascii="Calibri" w:hAnsi="Calibri" w:cs="Calibri"/>
      <w:b/>
      <w:bCs/>
      <w:sz w:val="20"/>
      <w:szCs w:val="20"/>
      <w:lang w:val="eu-ES" w:eastAsia="es-ES"/>
    </w:rPr>
  </w:style>
  <w:style w:type="paragraph" w:customStyle="1" w:styleId="Default">
    <w:name w:val="Default"/>
    <w:rsid w:val="0093505B"/>
    <w:pPr>
      <w:autoSpaceDE w:val="0"/>
      <w:autoSpaceDN w:val="0"/>
      <w:adjustRightInd w:val="0"/>
      <w:spacing w:after="0" w:line="240" w:lineRule="auto"/>
    </w:pPr>
    <w:rPr>
      <w:rFonts w:ascii="Lato" w:hAnsi="Lato" w:cs="Lato"/>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70316C"/>
    <w:rPr>
      <w:b/>
      <w:bCs/>
    </w:rPr>
  </w:style>
  <w:style w:type="character" w:styleId="nfasis">
    <w:name w:val="Emphasis"/>
    <w:basedOn w:val="Fuentedeprrafopredeter"/>
    <w:uiPriority w:val="20"/>
    <w:qFormat/>
    <w:rsid w:val="000260EA"/>
    <w:rPr>
      <w:rFonts w:cs="Times New Roman"/>
      <w:i/>
      <w:iCs/>
    </w:rPr>
  </w:style>
  <w:style w:type="character" w:customStyle="1" w:styleId="TextocomentarioCar">
    <w:name w:val="Texto comentario Car"/>
    <w:basedOn w:val="Fuentedeprrafopredeter"/>
    <w:link w:val="Textocomentario"/>
    <w:uiPriority w:val="99"/>
    <w:locked/>
    <w:rsid w:val="0070316C"/>
    <w:rPr>
      <w:rFonts w:ascii="Calibri" w:hAnsi="Calibri" w:cs="Calibri"/>
      <w:sz w:val="20"/>
      <w:szCs w:val="20"/>
      <w:lang w:val="eu-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04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E7F66-A6AA-4801-836F-4E6EE9AC7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17</Pages>
  <Words>6003</Words>
  <Characters>39359</Characters>
  <Application>Microsoft Office Word</Application>
  <DocSecurity>0</DocSecurity>
  <Lines>327</Lines>
  <Paragraphs>90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IFBS</Company>
  <LinksUpToDate>false</LinksUpToDate>
  <CharactersWithSpaces>45272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LLAMAZARES, Susana</dc:creator>
  <cp:lastModifiedBy>Nkn</cp:lastModifiedBy>
  <cp:revision>7</cp:revision>
  <cp:lastPrinted>2025-01-08T11:41:00Z</cp:lastPrinted>
  <dcterms:created xsi:type="dcterms:W3CDTF">2025-03-18T08:32:00Z</dcterms:created>
  <dcterms:modified xsi:type="dcterms:W3CDTF">2025-03-26T13:26:00Z</dcterms:modified>
</cp:coreProperties>
</file>