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887DD" w14:textId="7815F44F" w:rsidR="002C721A" w:rsidRPr="004847F1" w:rsidRDefault="002C721A" w:rsidP="002C721A">
      <w:pPr>
        <w:ind w:right="4393"/>
        <w:jc w:val="both"/>
        <w:outlineLvl w:val="0"/>
        <w:rPr>
          <w:lang w:val="es-ES_tradnl"/>
        </w:rPr>
      </w:pPr>
      <w:proofErr w:type="spellStart"/>
      <w:r w:rsidRPr="004847F1">
        <w:rPr>
          <w:b/>
          <w:u w:val="single"/>
          <w:lang w:val="es-ES_tradnl"/>
        </w:rPr>
        <w:t>Erref</w:t>
      </w:r>
      <w:proofErr w:type="spellEnd"/>
      <w:r w:rsidRPr="004847F1">
        <w:rPr>
          <w:b/>
          <w:u w:val="single"/>
          <w:lang w:val="es-ES_tradnl"/>
        </w:rPr>
        <w:t xml:space="preserve"> / </w:t>
      </w:r>
      <w:proofErr w:type="spellStart"/>
      <w:r w:rsidRPr="004847F1">
        <w:rPr>
          <w:b/>
          <w:u w:val="single"/>
          <w:lang w:val="es-ES_tradnl"/>
        </w:rPr>
        <w:t>Ref</w:t>
      </w:r>
      <w:proofErr w:type="spellEnd"/>
      <w:r w:rsidRPr="004847F1">
        <w:rPr>
          <w:lang w:val="es-ES_tradnl"/>
        </w:rPr>
        <w:t xml:space="preserve">: Recurso Especial </w:t>
      </w:r>
      <w:r>
        <w:rPr>
          <w:lang w:val="es-ES_tradnl"/>
        </w:rPr>
        <w:t xml:space="preserve">interpuesto por XUPERA XXI, S.A. </w:t>
      </w:r>
      <w:r w:rsidRPr="009A4FA4">
        <w:rPr>
          <w:lang w:val="es-ES_tradnl"/>
        </w:rPr>
        <w:t xml:space="preserve">contra </w:t>
      </w:r>
      <w:bookmarkStart w:id="0" w:name="_Hlk84329582"/>
      <w:r>
        <w:rPr>
          <w:lang w:val="es-ES_tradnl"/>
        </w:rPr>
        <w:t xml:space="preserve">el acuerdo de exclusión y adjudicación del </w:t>
      </w:r>
      <w:r w:rsidR="00C4769B">
        <w:rPr>
          <w:lang w:val="es-ES_tradnl"/>
        </w:rPr>
        <w:t>ser</w:t>
      </w:r>
      <w:r>
        <w:rPr>
          <w:lang w:val="es-ES_tradnl"/>
        </w:rPr>
        <w:t xml:space="preserve">vicio de </w:t>
      </w:r>
      <w:r w:rsidR="00A047EA">
        <w:rPr>
          <w:lang w:val="es-ES_tradnl"/>
        </w:rPr>
        <w:t>a</w:t>
      </w:r>
      <w:r>
        <w:rPr>
          <w:lang w:val="es-ES_tradnl"/>
        </w:rPr>
        <w:t>tención a persona</w:t>
      </w:r>
      <w:r w:rsidR="00C4769B">
        <w:rPr>
          <w:lang w:val="es-ES_tradnl"/>
        </w:rPr>
        <w:t>s</w:t>
      </w:r>
      <w:r>
        <w:rPr>
          <w:lang w:val="es-ES_tradnl"/>
        </w:rPr>
        <w:t xml:space="preserve"> usuarias de </w:t>
      </w:r>
      <w:proofErr w:type="spellStart"/>
      <w:r>
        <w:rPr>
          <w:lang w:val="es-ES_tradnl"/>
        </w:rPr>
        <w:t>Alavabus</w:t>
      </w:r>
      <w:proofErr w:type="spellEnd"/>
      <w:r>
        <w:rPr>
          <w:lang w:val="es-ES_tradnl"/>
        </w:rPr>
        <w:t xml:space="preserve"> y del transporte comarcal.</w:t>
      </w:r>
      <w:r w:rsidRPr="009A4FA4">
        <w:rPr>
          <w:lang w:val="es-ES_tradnl"/>
        </w:rPr>
        <w:t xml:space="preserve"> </w:t>
      </w:r>
    </w:p>
    <w:bookmarkEnd w:id="0"/>
    <w:p w14:paraId="39F131BB" w14:textId="23E058A5" w:rsidR="002C721A" w:rsidRDefault="002C721A" w:rsidP="002C721A">
      <w:proofErr w:type="spellStart"/>
      <w:r w:rsidRPr="004847F1">
        <w:rPr>
          <w:b/>
          <w:u w:val="single"/>
          <w:lang w:val="es-ES_tradnl"/>
        </w:rPr>
        <w:t>Esp</w:t>
      </w:r>
      <w:proofErr w:type="spellEnd"/>
      <w:r w:rsidRPr="004847F1">
        <w:rPr>
          <w:b/>
          <w:u w:val="single"/>
          <w:lang w:val="es-ES_tradnl"/>
        </w:rPr>
        <w:t xml:space="preserve"> </w:t>
      </w:r>
      <w:proofErr w:type="spellStart"/>
      <w:r w:rsidRPr="004847F1">
        <w:rPr>
          <w:b/>
          <w:u w:val="single"/>
          <w:lang w:val="es-ES_tradnl"/>
        </w:rPr>
        <w:t>Zenb</w:t>
      </w:r>
      <w:proofErr w:type="spellEnd"/>
      <w:r w:rsidRPr="004847F1">
        <w:rPr>
          <w:b/>
          <w:u w:val="single"/>
          <w:lang w:val="es-ES_tradnl"/>
        </w:rPr>
        <w:t xml:space="preserve"> / </w:t>
      </w:r>
      <w:proofErr w:type="spellStart"/>
      <w:r w:rsidRPr="004847F1">
        <w:rPr>
          <w:b/>
          <w:u w:val="single"/>
          <w:lang w:val="es-ES_tradnl"/>
        </w:rPr>
        <w:t>Nº</w:t>
      </w:r>
      <w:proofErr w:type="spellEnd"/>
      <w:r w:rsidRPr="004847F1">
        <w:rPr>
          <w:b/>
          <w:u w:val="single"/>
          <w:lang w:val="es-ES_tradnl"/>
        </w:rPr>
        <w:t xml:space="preserve"> </w:t>
      </w:r>
      <w:proofErr w:type="spellStart"/>
      <w:r>
        <w:rPr>
          <w:b/>
          <w:u w:val="single"/>
          <w:lang w:val="es-ES_tradnl"/>
        </w:rPr>
        <w:t>E</w:t>
      </w:r>
      <w:r w:rsidRPr="004847F1">
        <w:rPr>
          <w:b/>
          <w:u w:val="single"/>
          <w:lang w:val="es-ES_tradnl"/>
        </w:rPr>
        <w:t>xp</w:t>
      </w:r>
      <w:proofErr w:type="spellEnd"/>
      <w:r>
        <w:rPr>
          <w:lang w:val="es-ES_tradnl"/>
        </w:rPr>
        <w:t>: 2025/23</w:t>
      </w:r>
      <w:r w:rsidRPr="004847F1">
        <w:rPr>
          <w:lang w:val="es-ES_tradnl"/>
        </w:rPr>
        <w:t>- RE</w:t>
      </w:r>
    </w:p>
    <w:p w14:paraId="750DA3EE" w14:textId="77777777" w:rsidR="002C721A" w:rsidRDefault="002C721A" w:rsidP="002C721A">
      <w:pPr>
        <w:jc w:val="center"/>
        <w:rPr>
          <w:b/>
          <w:sz w:val="24"/>
          <w:szCs w:val="24"/>
          <w:u w:val="single"/>
        </w:rPr>
      </w:pPr>
    </w:p>
    <w:p w14:paraId="2756C8DD" w14:textId="77777777" w:rsidR="002C721A" w:rsidRDefault="002C721A" w:rsidP="002C721A">
      <w:pPr>
        <w:jc w:val="center"/>
        <w:rPr>
          <w:b/>
          <w:sz w:val="24"/>
          <w:szCs w:val="24"/>
          <w:u w:val="single"/>
        </w:rPr>
      </w:pPr>
    </w:p>
    <w:p w14:paraId="4764933D" w14:textId="77777777" w:rsidR="002C721A" w:rsidRDefault="002C721A" w:rsidP="002C721A">
      <w:pPr>
        <w:jc w:val="center"/>
        <w:rPr>
          <w:b/>
          <w:sz w:val="24"/>
          <w:szCs w:val="24"/>
          <w:u w:val="single"/>
        </w:rPr>
      </w:pPr>
    </w:p>
    <w:p w14:paraId="7871538A" w14:textId="77777777" w:rsidR="002C721A" w:rsidRDefault="002C721A" w:rsidP="002C721A">
      <w:pPr>
        <w:jc w:val="center"/>
        <w:rPr>
          <w:b/>
          <w:sz w:val="24"/>
          <w:szCs w:val="24"/>
          <w:u w:val="single"/>
        </w:rPr>
      </w:pPr>
    </w:p>
    <w:p w14:paraId="2E9EC0CE" w14:textId="7934DB8A" w:rsidR="002C721A" w:rsidRPr="0040202D" w:rsidRDefault="002C721A" w:rsidP="002C721A">
      <w:pPr>
        <w:jc w:val="center"/>
        <w:rPr>
          <w:b/>
          <w:sz w:val="24"/>
          <w:szCs w:val="24"/>
          <w:u w:val="single"/>
        </w:rPr>
      </w:pPr>
      <w:r w:rsidRPr="0040202D">
        <w:rPr>
          <w:b/>
          <w:sz w:val="24"/>
          <w:szCs w:val="24"/>
          <w:u w:val="single"/>
        </w:rPr>
        <w:t xml:space="preserve">RESOLUCIÓN </w:t>
      </w:r>
      <w:proofErr w:type="spellStart"/>
      <w:r w:rsidRPr="0040202D">
        <w:rPr>
          <w:b/>
          <w:sz w:val="24"/>
          <w:szCs w:val="24"/>
          <w:u w:val="single"/>
        </w:rPr>
        <w:t>Nº</w:t>
      </w:r>
      <w:proofErr w:type="spellEnd"/>
      <w:r>
        <w:rPr>
          <w:b/>
          <w:sz w:val="24"/>
          <w:szCs w:val="24"/>
          <w:u w:val="single"/>
        </w:rPr>
        <w:t xml:space="preserve"> 40/2025</w:t>
      </w:r>
    </w:p>
    <w:p w14:paraId="1B57796D" w14:textId="77777777" w:rsidR="002C721A" w:rsidRDefault="002C721A" w:rsidP="002C721A">
      <w:pPr>
        <w:jc w:val="both"/>
        <w:rPr>
          <w:sz w:val="22"/>
          <w:szCs w:val="22"/>
        </w:rPr>
      </w:pPr>
    </w:p>
    <w:p w14:paraId="2DD5E1EC" w14:textId="77777777" w:rsidR="00C4769B" w:rsidRDefault="00C4769B" w:rsidP="002C721A">
      <w:pPr>
        <w:jc w:val="both"/>
        <w:rPr>
          <w:sz w:val="22"/>
          <w:szCs w:val="22"/>
        </w:rPr>
      </w:pPr>
    </w:p>
    <w:p w14:paraId="05DA153B" w14:textId="7D4A714F" w:rsidR="002C721A" w:rsidRDefault="001A55E1" w:rsidP="002C721A">
      <w:pPr>
        <w:jc w:val="both"/>
        <w:rPr>
          <w:sz w:val="22"/>
          <w:szCs w:val="22"/>
        </w:rPr>
      </w:pPr>
      <w:r>
        <w:rPr>
          <w:sz w:val="22"/>
          <w:szCs w:val="22"/>
        </w:rPr>
        <w:t>En Vitoria-</w:t>
      </w:r>
      <w:r w:rsidRPr="00153DBB">
        <w:rPr>
          <w:sz w:val="22"/>
          <w:szCs w:val="22"/>
        </w:rPr>
        <w:t xml:space="preserve">Gasteiz, a </w:t>
      </w:r>
      <w:r>
        <w:rPr>
          <w:sz w:val="22"/>
          <w:szCs w:val="22"/>
        </w:rPr>
        <w:t>28</w:t>
      </w:r>
      <w:r w:rsidRPr="00153DBB">
        <w:rPr>
          <w:sz w:val="22"/>
          <w:szCs w:val="22"/>
        </w:rPr>
        <w:t xml:space="preserve"> de </w:t>
      </w:r>
      <w:r>
        <w:rPr>
          <w:sz w:val="22"/>
          <w:szCs w:val="22"/>
        </w:rPr>
        <w:t>noviembre de 2025</w:t>
      </w:r>
      <w:r w:rsidR="00A047EA">
        <w:rPr>
          <w:sz w:val="22"/>
          <w:szCs w:val="22"/>
        </w:rPr>
        <w:t>.</w:t>
      </w:r>
    </w:p>
    <w:p w14:paraId="0E40C35A" w14:textId="77777777" w:rsidR="001A55E1" w:rsidRDefault="001A55E1" w:rsidP="002C721A">
      <w:pPr>
        <w:jc w:val="both"/>
        <w:rPr>
          <w:sz w:val="22"/>
          <w:szCs w:val="22"/>
        </w:rPr>
      </w:pPr>
    </w:p>
    <w:p w14:paraId="16AB75EA" w14:textId="1B341027" w:rsidR="001A55E1" w:rsidRPr="002160AD" w:rsidRDefault="001A55E1" w:rsidP="001A55E1">
      <w:pPr>
        <w:tabs>
          <w:tab w:val="left" w:pos="3261"/>
        </w:tabs>
        <w:spacing w:after="240"/>
        <w:jc w:val="both"/>
        <w:rPr>
          <w:b/>
          <w:bCs/>
          <w:sz w:val="22"/>
          <w:lang w:val="es-ES_tradnl"/>
        </w:rPr>
      </w:pPr>
      <w:r w:rsidRPr="002160AD">
        <w:rPr>
          <w:sz w:val="22"/>
        </w:rPr>
        <w:t xml:space="preserve">El Órgano Administrativo Foral de Recursos Contractuales de la Diputación Foral de Álava ha dictado la siguiente RESOLUCIÓN en relación con el Recurso Especial en materia de contratación interpuesto </w:t>
      </w:r>
      <w:r w:rsidRPr="002160AD">
        <w:rPr>
          <w:sz w:val="22"/>
          <w:szCs w:val="22"/>
          <w:lang w:val="es-ES_tradnl"/>
        </w:rPr>
        <w:t xml:space="preserve">por </w:t>
      </w:r>
      <w:bookmarkStart w:id="1" w:name="_Hlk199499530"/>
      <w:r w:rsidR="00C4769B">
        <w:rPr>
          <w:sz w:val="22"/>
          <w:szCs w:val="22"/>
          <w:lang w:val="es-ES_tradnl"/>
        </w:rPr>
        <w:t>la mercantil “</w:t>
      </w:r>
      <w:r w:rsidRPr="002160AD">
        <w:rPr>
          <w:sz w:val="22"/>
          <w:szCs w:val="22"/>
          <w:lang w:val="es-ES_tradnl"/>
        </w:rPr>
        <w:t>Servicios Integrales de Atención al Cliente XUPERA XXI, S.A.</w:t>
      </w:r>
      <w:r w:rsidR="00C4769B">
        <w:rPr>
          <w:sz w:val="22"/>
          <w:szCs w:val="22"/>
          <w:lang w:val="es-ES_tradnl"/>
        </w:rPr>
        <w:t>”</w:t>
      </w:r>
      <w:r w:rsidRPr="002160AD">
        <w:rPr>
          <w:sz w:val="22"/>
          <w:szCs w:val="22"/>
          <w:lang w:val="es-ES_tradnl"/>
        </w:rPr>
        <w:t xml:space="preserve"> </w:t>
      </w:r>
      <w:bookmarkEnd w:id="1"/>
      <w:r w:rsidRPr="002160AD">
        <w:rPr>
          <w:sz w:val="22"/>
        </w:rPr>
        <w:t xml:space="preserve">contra </w:t>
      </w:r>
      <w:bookmarkStart w:id="2" w:name="_Hlk191369236"/>
      <w:r w:rsidRPr="002160AD">
        <w:rPr>
          <w:sz w:val="22"/>
        </w:rPr>
        <w:t xml:space="preserve">la </w:t>
      </w:r>
      <w:r w:rsidR="00A047EA">
        <w:rPr>
          <w:sz w:val="22"/>
        </w:rPr>
        <w:t>adjudicación</w:t>
      </w:r>
      <w:r w:rsidRPr="002160AD">
        <w:rPr>
          <w:sz w:val="22"/>
        </w:rPr>
        <w:t xml:space="preserve"> del “Servicio de atención a personas usuarias de </w:t>
      </w:r>
      <w:proofErr w:type="spellStart"/>
      <w:r w:rsidRPr="002160AD">
        <w:rPr>
          <w:sz w:val="22"/>
        </w:rPr>
        <w:t>Alavabus</w:t>
      </w:r>
      <w:proofErr w:type="spellEnd"/>
      <w:r w:rsidRPr="002160AD">
        <w:rPr>
          <w:sz w:val="22"/>
        </w:rPr>
        <w:t xml:space="preserve"> y del Transporte Comarcal” (</w:t>
      </w:r>
      <w:bookmarkStart w:id="3" w:name="_Hlk199499682"/>
      <w:proofErr w:type="spellStart"/>
      <w:r w:rsidRPr="002160AD">
        <w:rPr>
          <w:sz w:val="22"/>
        </w:rPr>
        <w:t>expte</w:t>
      </w:r>
      <w:proofErr w:type="spellEnd"/>
      <w:r w:rsidRPr="002160AD">
        <w:rPr>
          <w:sz w:val="22"/>
        </w:rPr>
        <w:t xml:space="preserve"> 24/C-29 </w:t>
      </w:r>
      <w:r w:rsidR="00C4769B">
        <w:rPr>
          <w:sz w:val="22"/>
        </w:rPr>
        <w:t>b</w:t>
      </w:r>
      <w:bookmarkEnd w:id="3"/>
      <w:r w:rsidRPr="002160AD">
        <w:rPr>
          <w:sz w:val="22"/>
        </w:rPr>
        <w:t>)</w:t>
      </w:r>
      <w:r w:rsidRPr="002160AD">
        <w:rPr>
          <w:b/>
          <w:bCs/>
          <w:sz w:val="22"/>
          <w:lang w:val="es-ES_tradnl"/>
        </w:rPr>
        <w:t>.</w:t>
      </w:r>
    </w:p>
    <w:bookmarkEnd w:id="2"/>
    <w:p w14:paraId="4AD75837" w14:textId="5E6DCAEF" w:rsidR="001A55E1" w:rsidRPr="002160AD" w:rsidRDefault="001A55E1" w:rsidP="001A55E1">
      <w:pPr>
        <w:spacing w:after="240"/>
        <w:jc w:val="both"/>
        <w:rPr>
          <w:sz w:val="24"/>
          <w:szCs w:val="24"/>
        </w:rPr>
      </w:pPr>
      <w:r w:rsidRPr="002160AD">
        <w:rPr>
          <w:sz w:val="22"/>
          <w:szCs w:val="22"/>
        </w:rPr>
        <w:t xml:space="preserve">Son partes en dicho recurso: como recurrente, </w:t>
      </w:r>
      <w:r w:rsidRPr="002160AD">
        <w:rPr>
          <w:sz w:val="22"/>
          <w:szCs w:val="22"/>
          <w:lang w:val="es-ES_tradnl"/>
        </w:rPr>
        <w:t>Servicios Integrales de Atención al Cliente XUPERA XXI, S.A.</w:t>
      </w:r>
      <w:r w:rsidRPr="002160AD">
        <w:rPr>
          <w:sz w:val="22"/>
          <w:szCs w:val="22"/>
        </w:rPr>
        <w:t>;</w:t>
      </w:r>
      <w:r w:rsidRPr="002160AD">
        <w:rPr>
          <w:sz w:val="22"/>
        </w:rPr>
        <w:t xml:space="preserve"> y como parte demandada la Diputación Foral de Álava, siendo el órgano de contratación el Consejo de Gobierno Foral (en adelante OC) y el tramitador del expediente el Negociado de Infraestructuras Viarias y Movilidad</w:t>
      </w:r>
      <w:r w:rsidRPr="002160AD">
        <w:rPr>
          <w:sz w:val="24"/>
          <w:szCs w:val="24"/>
        </w:rPr>
        <w:t>.</w:t>
      </w:r>
    </w:p>
    <w:p w14:paraId="42601763" w14:textId="5EF312B9" w:rsidR="001A55E1" w:rsidRDefault="001A55E1" w:rsidP="001A55E1">
      <w:pPr>
        <w:spacing w:after="240"/>
        <w:jc w:val="both"/>
        <w:rPr>
          <w:sz w:val="22"/>
        </w:rPr>
      </w:pPr>
      <w:r w:rsidRPr="002160AD">
        <w:rPr>
          <w:sz w:val="22"/>
        </w:rPr>
        <w:t>Vist</w:t>
      </w:r>
      <w:r>
        <w:rPr>
          <w:sz w:val="22"/>
        </w:rPr>
        <w:t>o el recurso especial interpuesto,</w:t>
      </w:r>
      <w:r w:rsidRPr="002160AD">
        <w:rPr>
          <w:sz w:val="22"/>
        </w:rPr>
        <w:t xml:space="preserve"> este Órgano efectúa las siguientes consideraciones:</w:t>
      </w:r>
    </w:p>
    <w:p w14:paraId="10E39FA6" w14:textId="77777777" w:rsidR="009C53BC" w:rsidRPr="002160AD" w:rsidRDefault="009C53BC" w:rsidP="001A55E1">
      <w:pPr>
        <w:spacing w:after="240"/>
        <w:jc w:val="both"/>
        <w:rPr>
          <w:sz w:val="22"/>
        </w:rPr>
      </w:pPr>
    </w:p>
    <w:p w14:paraId="4864C9B7" w14:textId="77777777" w:rsidR="001A55E1" w:rsidRPr="002160AD" w:rsidRDefault="001A55E1" w:rsidP="001A55E1">
      <w:pPr>
        <w:spacing w:after="240"/>
        <w:jc w:val="center"/>
        <w:rPr>
          <w:b/>
          <w:sz w:val="22"/>
        </w:rPr>
      </w:pPr>
      <w:r w:rsidRPr="002160AD">
        <w:rPr>
          <w:b/>
          <w:sz w:val="22"/>
        </w:rPr>
        <w:t>ANTECEDENTES DE HECHO</w:t>
      </w:r>
    </w:p>
    <w:p w14:paraId="5D9B3F54" w14:textId="542A0710" w:rsidR="001A55E1" w:rsidRPr="002160AD" w:rsidRDefault="001A55E1" w:rsidP="001A55E1">
      <w:pPr>
        <w:spacing w:after="240"/>
        <w:jc w:val="both"/>
        <w:rPr>
          <w:sz w:val="22"/>
        </w:rPr>
      </w:pPr>
      <w:r w:rsidRPr="002160AD">
        <w:rPr>
          <w:b/>
          <w:sz w:val="22"/>
        </w:rPr>
        <w:t>1º -</w:t>
      </w:r>
      <w:r w:rsidRPr="002160AD">
        <w:rPr>
          <w:sz w:val="22"/>
        </w:rPr>
        <w:t xml:space="preserve"> Mediante Acuerdo de</w:t>
      </w:r>
      <w:r w:rsidR="00C4769B">
        <w:rPr>
          <w:sz w:val="22"/>
        </w:rPr>
        <w:t>l</w:t>
      </w:r>
      <w:r w:rsidRPr="002160AD">
        <w:rPr>
          <w:sz w:val="22"/>
        </w:rPr>
        <w:t xml:space="preserve"> </w:t>
      </w:r>
      <w:bookmarkStart w:id="4" w:name="_Hlk192098240"/>
      <w:r w:rsidRPr="002160AD">
        <w:rPr>
          <w:sz w:val="22"/>
        </w:rPr>
        <w:t>OC</w:t>
      </w:r>
      <w:bookmarkEnd w:id="4"/>
      <w:r w:rsidRPr="002160AD">
        <w:rPr>
          <w:sz w:val="22"/>
        </w:rPr>
        <w:t xml:space="preserve"> </w:t>
      </w:r>
      <w:r w:rsidR="00980ECB">
        <w:rPr>
          <w:sz w:val="22"/>
        </w:rPr>
        <w:t>289/2025</w:t>
      </w:r>
      <w:r w:rsidRPr="002160AD">
        <w:rPr>
          <w:sz w:val="22"/>
        </w:rPr>
        <w:t xml:space="preserve">, de </w:t>
      </w:r>
      <w:r w:rsidR="00980ECB">
        <w:rPr>
          <w:sz w:val="22"/>
        </w:rPr>
        <w:t>27</w:t>
      </w:r>
      <w:r w:rsidRPr="002160AD">
        <w:rPr>
          <w:sz w:val="22"/>
        </w:rPr>
        <w:t xml:space="preserve"> de </w:t>
      </w:r>
      <w:r w:rsidR="00980ECB">
        <w:rPr>
          <w:sz w:val="22"/>
        </w:rPr>
        <w:t>mayo</w:t>
      </w:r>
      <w:r w:rsidRPr="002160AD">
        <w:rPr>
          <w:sz w:val="22"/>
        </w:rPr>
        <w:t xml:space="preserve">, se aprobó la contratación del </w:t>
      </w:r>
      <w:r w:rsidR="00610CDE">
        <w:rPr>
          <w:sz w:val="22"/>
        </w:rPr>
        <w:t>“S</w:t>
      </w:r>
      <w:r w:rsidRPr="002160AD">
        <w:rPr>
          <w:sz w:val="22"/>
        </w:rPr>
        <w:t>ervicio</w:t>
      </w:r>
      <w:r w:rsidR="00610CDE">
        <w:rPr>
          <w:sz w:val="22"/>
        </w:rPr>
        <w:t xml:space="preserve"> de a</w:t>
      </w:r>
      <w:r w:rsidRPr="002160AD">
        <w:rPr>
          <w:sz w:val="22"/>
        </w:rPr>
        <w:t xml:space="preserve">tención a las personas usuarias de </w:t>
      </w:r>
      <w:proofErr w:type="spellStart"/>
      <w:r w:rsidRPr="002160AD">
        <w:rPr>
          <w:sz w:val="22"/>
        </w:rPr>
        <w:t>Alavabus</w:t>
      </w:r>
      <w:proofErr w:type="spellEnd"/>
      <w:r w:rsidRPr="002160AD">
        <w:rPr>
          <w:sz w:val="22"/>
        </w:rPr>
        <w:t xml:space="preserve"> y del Transporte Comarcal”, con un presupuesto de 280.000,00 € (IVA </w:t>
      </w:r>
      <w:proofErr w:type="gramStart"/>
      <w:r w:rsidRPr="002160AD">
        <w:rPr>
          <w:sz w:val="22"/>
        </w:rPr>
        <w:t xml:space="preserve">incluido) </w:t>
      </w:r>
      <w:r w:rsidR="00980ECB">
        <w:rPr>
          <w:sz w:val="22"/>
        </w:rPr>
        <w:t xml:space="preserve"> y</w:t>
      </w:r>
      <w:proofErr w:type="gramEnd"/>
      <w:r w:rsidR="00980ECB">
        <w:rPr>
          <w:sz w:val="22"/>
        </w:rPr>
        <w:t xml:space="preserve"> </w:t>
      </w:r>
      <w:r w:rsidRPr="002160AD">
        <w:rPr>
          <w:sz w:val="22"/>
        </w:rPr>
        <w:t>un plazo de ejecución de 1 año, con número de expediente 24/C-29</w:t>
      </w:r>
      <w:r w:rsidR="00C4769B">
        <w:rPr>
          <w:sz w:val="22"/>
        </w:rPr>
        <w:t>b</w:t>
      </w:r>
      <w:r w:rsidRPr="002160AD">
        <w:rPr>
          <w:sz w:val="22"/>
        </w:rPr>
        <w:t>.</w:t>
      </w:r>
    </w:p>
    <w:p w14:paraId="34493227" w14:textId="1385C132" w:rsidR="00980ECB" w:rsidRDefault="001A55E1" w:rsidP="001A55E1">
      <w:pPr>
        <w:spacing w:after="240"/>
        <w:jc w:val="both"/>
        <w:rPr>
          <w:sz w:val="22"/>
        </w:rPr>
      </w:pPr>
      <w:r w:rsidRPr="002160AD">
        <w:rPr>
          <w:b/>
          <w:bCs/>
          <w:sz w:val="22"/>
        </w:rPr>
        <w:t>2º.</w:t>
      </w:r>
      <w:r w:rsidRPr="002160AD">
        <w:rPr>
          <w:sz w:val="22"/>
        </w:rPr>
        <w:t xml:space="preserve">- El expediente fue instruido por </w:t>
      </w:r>
      <w:r w:rsidR="00610CDE">
        <w:rPr>
          <w:sz w:val="22"/>
        </w:rPr>
        <w:t>el</w:t>
      </w:r>
      <w:r w:rsidRPr="002160AD">
        <w:rPr>
          <w:sz w:val="22"/>
        </w:rPr>
        <w:t xml:space="preserve"> procedimiento abierto</w:t>
      </w:r>
      <w:r w:rsidR="00610CDE">
        <w:rPr>
          <w:sz w:val="22"/>
        </w:rPr>
        <w:t xml:space="preserve"> urgente</w:t>
      </w:r>
      <w:r w:rsidRPr="002160AD">
        <w:rPr>
          <w:sz w:val="22"/>
        </w:rPr>
        <w:t xml:space="preserve">, según lo dispuesto en la LCSP. </w:t>
      </w:r>
    </w:p>
    <w:p w14:paraId="27D96F28" w14:textId="49915EFB" w:rsidR="001A55E1" w:rsidRDefault="00980ECB" w:rsidP="001A55E1">
      <w:pPr>
        <w:spacing w:after="240"/>
        <w:jc w:val="both"/>
        <w:rPr>
          <w:sz w:val="22"/>
        </w:rPr>
      </w:pPr>
      <w:r w:rsidRPr="00980ECB">
        <w:rPr>
          <w:b/>
          <w:bCs/>
          <w:sz w:val="22"/>
        </w:rPr>
        <w:t>3º</w:t>
      </w:r>
      <w:r>
        <w:rPr>
          <w:sz w:val="22"/>
        </w:rPr>
        <w:t>.- A la licitación concurren las empresas</w:t>
      </w:r>
      <w:r w:rsidR="001A55E1" w:rsidRPr="002160AD">
        <w:rPr>
          <w:sz w:val="22"/>
        </w:rPr>
        <w:t xml:space="preserve"> VERSIA CONTACT CENTER, S.L, SERVICIOS INTEGRALES DE ATENCIÓN AL CLIENTE Y VENTAS XUPERA XXI, S.A. y SERVICIOS GLOBALES ARABA, S.L.</w:t>
      </w:r>
    </w:p>
    <w:p w14:paraId="04DAE8E4" w14:textId="77A55923" w:rsidR="00610CDE" w:rsidRDefault="004A3627" w:rsidP="001A55E1">
      <w:pPr>
        <w:spacing w:after="240"/>
        <w:jc w:val="both"/>
        <w:rPr>
          <w:sz w:val="22"/>
        </w:rPr>
      </w:pPr>
      <w:r>
        <w:rPr>
          <w:sz w:val="22"/>
        </w:rPr>
        <w:t xml:space="preserve">4ª.- Con </w:t>
      </w:r>
      <w:r w:rsidR="00283CC3">
        <w:rPr>
          <w:sz w:val="22"/>
        </w:rPr>
        <w:t xml:space="preserve">fecha 14 de octubre de 2025, el Consejo de Gobierno Foral aprueba por Acuerdo 602/2025, </w:t>
      </w:r>
      <w:r w:rsidR="009C53BC">
        <w:rPr>
          <w:sz w:val="22"/>
        </w:rPr>
        <w:t xml:space="preserve">excluir de la licitación a las mercantiles </w:t>
      </w:r>
      <w:r w:rsidR="009C53BC" w:rsidRPr="002160AD">
        <w:rPr>
          <w:sz w:val="22"/>
        </w:rPr>
        <w:t>SERVICIOS INTEGRALES DE ATENCIÓN AL CLIENTE Y VENTAS XUPERA XXI, S.A. y SERVICIOS GLOBALES ARABA, S.L.</w:t>
      </w:r>
      <w:r w:rsidR="009C53BC">
        <w:rPr>
          <w:sz w:val="22"/>
        </w:rPr>
        <w:t xml:space="preserve"> y la</w:t>
      </w:r>
      <w:r w:rsidR="00283CC3">
        <w:rPr>
          <w:sz w:val="22"/>
        </w:rPr>
        <w:t xml:space="preserve"> adjudicación del contrato a la empresa </w:t>
      </w:r>
      <w:r w:rsidR="00283CC3" w:rsidRPr="002160AD">
        <w:rPr>
          <w:sz w:val="22"/>
        </w:rPr>
        <w:t>VERSIA CONTACT CENTER, S.L</w:t>
      </w:r>
    </w:p>
    <w:p w14:paraId="5B666696" w14:textId="401B5DA2" w:rsidR="00283CC3" w:rsidRPr="002160AD" w:rsidRDefault="00610CDE" w:rsidP="001A55E1">
      <w:pPr>
        <w:spacing w:after="240"/>
        <w:jc w:val="both"/>
        <w:rPr>
          <w:sz w:val="22"/>
        </w:rPr>
      </w:pPr>
      <w:r>
        <w:rPr>
          <w:sz w:val="22"/>
        </w:rPr>
        <w:t>Este</w:t>
      </w:r>
      <w:r w:rsidR="00283CC3">
        <w:rPr>
          <w:sz w:val="22"/>
        </w:rPr>
        <w:t xml:space="preserve"> acuerdo </w:t>
      </w:r>
      <w:r>
        <w:rPr>
          <w:sz w:val="22"/>
        </w:rPr>
        <w:t xml:space="preserve">es </w:t>
      </w:r>
      <w:r w:rsidR="00283CC3">
        <w:rPr>
          <w:sz w:val="22"/>
        </w:rPr>
        <w:t>notificado a la recurrente en la misma fecha.</w:t>
      </w:r>
    </w:p>
    <w:p w14:paraId="26242F9B" w14:textId="68A43141" w:rsidR="001A55E1" w:rsidRPr="002160AD" w:rsidRDefault="004A3627" w:rsidP="001A55E1">
      <w:pPr>
        <w:spacing w:after="240"/>
        <w:jc w:val="both"/>
        <w:rPr>
          <w:sz w:val="22"/>
        </w:rPr>
      </w:pPr>
      <w:r>
        <w:rPr>
          <w:b/>
          <w:sz w:val="22"/>
        </w:rPr>
        <w:lastRenderedPageBreak/>
        <w:t>5</w:t>
      </w:r>
      <w:r w:rsidR="001A55E1" w:rsidRPr="002160AD">
        <w:rPr>
          <w:b/>
          <w:sz w:val="22"/>
        </w:rPr>
        <w:t xml:space="preserve">º. </w:t>
      </w:r>
      <w:r w:rsidR="00A047EA">
        <w:rPr>
          <w:b/>
          <w:sz w:val="22"/>
        </w:rPr>
        <w:t>-</w:t>
      </w:r>
      <w:r w:rsidR="001A55E1" w:rsidRPr="002160AD">
        <w:rPr>
          <w:sz w:val="22"/>
        </w:rPr>
        <w:t xml:space="preserve"> La recurrente, con fecha </w:t>
      </w:r>
      <w:r w:rsidR="00980ECB">
        <w:rPr>
          <w:sz w:val="22"/>
        </w:rPr>
        <w:t xml:space="preserve">de entrada en el Registro Electrónico Común del Instituto Foral de Bienestar Social de Alava de </w:t>
      </w:r>
      <w:r w:rsidR="00A047EA">
        <w:rPr>
          <w:sz w:val="22"/>
        </w:rPr>
        <w:t>6</w:t>
      </w:r>
      <w:r w:rsidR="001A55E1" w:rsidRPr="002160AD">
        <w:rPr>
          <w:sz w:val="22"/>
        </w:rPr>
        <w:t xml:space="preserve"> de </w:t>
      </w:r>
      <w:r w:rsidR="00A047EA">
        <w:rPr>
          <w:sz w:val="22"/>
        </w:rPr>
        <w:t>noviembre</w:t>
      </w:r>
      <w:r w:rsidR="001A55E1" w:rsidRPr="002160AD">
        <w:rPr>
          <w:sz w:val="22"/>
        </w:rPr>
        <w:t xml:space="preserve"> de 2025, interpone </w:t>
      </w:r>
      <w:r w:rsidR="00A047EA">
        <w:rPr>
          <w:sz w:val="22"/>
        </w:rPr>
        <w:t>r</w:t>
      </w:r>
      <w:r w:rsidR="001A55E1" w:rsidRPr="002160AD">
        <w:rPr>
          <w:sz w:val="22"/>
        </w:rPr>
        <w:t xml:space="preserve">ecurso </w:t>
      </w:r>
      <w:r w:rsidR="00A047EA">
        <w:rPr>
          <w:sz w:val="22"/>
        </w:rPr>
        <w:t>e</w:t>
      </w:r>
      <w:r w:rsidR="001A55E1" w:rsidRPr="002160AD">
        <w:rPr>
          <w:sz w:val="22"/>
        </w:rPr>
        <w:t xml:space="preserve">special en materia de contratación contra la </w:t>
      </w:r>
      <w:r w:rsidR="00A047EA">
        <w:rPr>
          <w:sz w:val="22"/>
        </w:rPr>
        <w:t xml:space="preserve">adjudicación, de fecha 14 de octubre de 2025, </w:t>
      </w:r>
      <w:r w:rsidR="001A55E1" w:rsidRPr="002160AD">
        <w:rPr>
          <w:sz w:val="22"/>
        </w:rPr>
        <w:t xml:space="preserve">del “Servicio de atención a personas usuarias de </w:t>
      </w:r>
      <w:proofErr w:type="spellStart"/>
      <w:r w:rsidR="001A55E1" w:rsidRPr="002160AD">
        <w:rPr>
          <w:sz w:val="22"/>
        </w:rPr>
        <w:t>Alavabus</w:t>
      </w:r>
      <w:proofErr w:type="spellEnd"/>
      <w:r w:rsidR="001A55E1" w:rsidRPr="002160AD">
        <w:rPr>
          <w:sz w:val="22"/>
        </w:rPr>
        <w:t xml:space="preserve"> y del Transporte Comarcal</w:t>
      </w:r>
      <w:r w:rsidR="00610CDE">
        <w:rPr>
          <w:sz w:val="22"/>
        </w:rPr>
        <w:t>”.</w:t>
      </w:r>
    </w:p>
    <w:p w14:paraId="554316E3" w14:textId="344C3498" w:rsidR="001A55E1" w:rsidRPr="002160AD" w:rsidRDefault="00A047EA" w:rsidP="001A55E1">
      <w:pPr>
        <w:spacing w:after="240"/>
        <w:jc w:val="both"/>
        <w:rPr>
          <w:sz w:val="22"/>
        </w:rPr>
      </w:pPr>
      <w:r>
        <w:rPr>
          <w:sz w:val="22"/>
        </w:rPr>
        <w:t>S</w:t>
      </w:r>
      <w:r w:rsidR="001A55E1" w:rsidRPr="002160AD">
        <w:rPr>
          <w:sz w:val="22"/>
        </w:rPr>
        <w:t xml:space="preserve">olicita </w:t>
      </w:r>
      <w:r>
        <w:rPr>
          <w:sz w:val="22"/>
        </w:rPr>
        <w:t xml:space="preserve">anular la resolución por la que se acuerda la exclusión de la oferta presentada por </w:t>
      </w:r>
      <w:proofErr w:type="spellStart"/>
      <w:r>
        <w:rPr>
          <w:sz w:val="22"/>
        </w:rPr>
        <w:t>Xupera</w:t>
      </w:r>
      <w:proofErr w:type="spellEnd"/>
      <w:r>
        <w:rPr>
          <w:sz w:val="22"/>
        </w:rPr>
        <w:t xml:space="preserve"> y se ordene la retroacción de las actuaciones al momento anterior a la exclusión, manteniendo la valoración técnica y económica de la oferta de </w:t>
      </w:r>
      <w:proofErr w:type="spellStart"/>
      <w:r>
        <w:rPr>
          <w:sz w:val="22"/>
        </w:rPr>
        <w:t>Xupera</w:t>
      </w:r>
      <w:proofErr w:type="spellEnd"/>
      <w:r>
        <w:rPr>
          <w:sz w:val="22"/>
        </w:rPr>
        <w:t>.</w:t>
      </w:r>
    </w:p>
    <w:p w14:paraId="09D1EA8B" w14:textId="3CA0195C" w:rsidR="001A55E1" w:rsidRPr="002160AD" w:rsidRDefault="00283CC3" w:rsidP="001A55E1">
      <w:pPr>
        <w:spacing w:after="240"/>
        <w:jc w:val="both"/>
        <w:rPr>
          <w:sz w:val="22"/>
        </w:rPr>
      </w:pPr>
      <w:r>
        <w:rPr>
          <w:b/>
          <w:sz w:val="22"/>
        </w:rPr>
        <w:t>6</w:t>
      </w:r>
      <w:r w:rsidR="001A55E1" w:rsidRPr="002160AD">
        <w:rPr>
          <w:b/>
          <w:sz w:val="22"/>
        </w:rPr>
        <w:t>º. –</w:t>
      </w:r>
      <w:r w:rsidR="001A55E1" w:rsidRPr="002160AD">
        <w:rPr>
          <w:sz w:val="22"/>
        </w:rPr>
        <w:t xml:space="preserve"> En cumplimiento de lo previsto en el artículo 56.2 de la LCSP, </w:t>
      </w:r>
      <w:r w:rsidR="00980ECB">
        <w:rPr>
          <w:sz w:val="22"/>
        </w:rPr>
        <w:t xml:space="preserve">con fecha 13.11 </w:t>
      </w:r>
      <w:r w:rsidR="001A55E1" w:rsidRPr="002160AD">
        <w:rPr>
          <w:sz w:val="22"/>
        </w:rPr>
        <w:t>se solicitó al OC el expediente administrativo y su informe sobre el RE.</w:t>
      </w:r>
    </w:p>
    <w:p w14:paraId="5C97068F" w14:textId="6490D04A" w:rsidR="002C721A" w:rsidRDefault="00283CC3" w:rsidP="002C721A">
      <w:pPr>
        <w:spacing w:after="120"/>
        <w:ind w:right="-1"/>
        <w:jc w:val="both"/>
        <w:outlineLvl w:val="0"/>
        <w:rPr>
          <w:sz w:val="22"/>
        </w:rPr>
      </w:pPr>
      <w:r>
        <w:rPr>
          <w:b/>
          <w:sz w:val="22"/>
        </w:rPr>
        <w:t>7</w:t>
      </w:r>
      <w:r w:rsidR="002C721A">
        <w:rPr>
          <w:b/>
          <w:sz w:val="22"/>
        </w:rPr>
        <w:t>º.-</w:t>
      </w:r>
      <w:r w:rsidR="002C721A">
        <w:rPr>
          <w:sz w:val="22"/>
        </w:rPr>
        <w:t xml:space="preserve"> El </w:t>
      </w:r>
      <w:r w:rsidR="00A047EA">
        <w:rPr>
          <w:sz w:val="22"/>
        </w:rPr>
        <w:t xml:space="preserve">18.11 </w:t>
      </w:r>
      <w:r w:rsidR="002C721A" w:rsidRPr="005E71A1">
        <w:rPr>
          <w:sz w:val="22"/>
        </w:rPr>
        <w:t>se recib</w:t>
      </w:r>
      <w:r w:rsidR="002C721A">
        <w:rPr>
          <w:sz w:val="22"/>
        </w:rPr>
        <w:t>ió</w:t>
      </w:r>
      <w:r w:rsidR="002C721A" w:rsidRPr="005E71A1">
        <w:rPr>
          <w:sz w:val="22"/>
        </w:rPr>
        <w:t xml:space="preserve"> en e</w:t>
      </w:r>
      <w:r w:rsidR="002C721A">
        <w:rPr>
          <w:sz w:val="22"/>
        </w:rPr>
        <w:t xml:space="preserve">ste Órgano </w:t>
      </w:r>
      <w:r w:rsidR="002C721A" w:rsidRPr="005E71A1">
        <w:rPr>
          <w:sz w:val="22"/>
        </w:rPr>
        <w:t xml:space="preserve">el expediente administrativo y el informe del OC en el que se </w:t>
      </w:r>
      <w:r w:rsidR="002C721A">
        <w:rPr>
          <w:sz w:val="22"/>
        </w:rPr>
        <w:t>alega que el recurso se ha interpuesto fuera de plazo</w:t>
      </w:r>
      <w:r>
        <w:rPr>
          <w:sz w:val="22"/>
        </w:rPr>
        <w:t>, proponiendo su inadmisión</w:t>
      </w:r>
      <w:r w:rsidR="00A047EA">
        <w:rPr>
          <w:sz w:val="22"/>
        </w:rPr>
        <w:t>.</w:t>
      </w:r>
    </w:p>
    <w:p w14:paraId="4054B4C3" w14:textId="3FD1E46D" w:rsidR="00A047EA" w:rsidRDefault="00283CC3" w:rsidP="002C721A">
      <w:pPr>
        <w:spacing w:after="120"/>
        <w:ind w:right="-1"/>
        <w:jc w:val="both"/>
        <w:outlineLvl w:val="0"/>
        <w:rPr>
          <w:sz w:val="22"/>
        </w:rPr>
      </w:pPr>
      <w:r>
        <w:rPr>
          <w:b/>
          <w:bCs/>
          <w:sz w:val="22"/>
        </w:rPr>
        <w:t>8</w:t>
      </w:r>
      <w:r w:rsidR="002C721A" w:rsidRPr="004C51E3">
        <w:rPr>
          <w:b/>
          <w:bCs/>
          <w:sz w:val="22"/>
        </w:rPr>
        <w:t>.º</w:t>
      </w:r>
      <w:r w:rsidR="002C721A">
        <w:rPr>
          <w:sz w:val="22"/>
        </w:rPr>
        <w:t xml:space="preserve"> La Secretaría de</w:t>
      </w:r>
      <w:r w:rsidR="00980ECB">
        <w:rPr>
          <w:sz w:val="22"/>
        </w:rPr>
        <w:t xml:space="preserve"> este Órgano</w:t>
      </w:r>
      <w:r w:rsidR="002C721A">
        <w:rPr>
          <w:sz w:val="22"/>
        </w:rPr>
        <w:t xml:space="preserve">, en fecha </w:t>
      </w:r>
      <w:r>
        <w:rPr>
          <w:sz w:val="22"/>
        </w:rPr>
        <w:t>19.11</w:t>
      </w:r>
      <w:r w:rsidR="002C721A">
        <w:rPr>
          <w:sz w:val="22"/>
        </w:rPr>
        <w:t>, dio traslado del recurso interpuesto a las restantes licitadores, otorgándoles un plazo de cinco días hábiles para que, si lo estimaran oportuno, formulasen las alegaciones que a su derecho conviniesen</w:t>
      </w:r>
      <w:r w:rsidR="00A047EA">
        <w:rPr>
          <w:sz w:val="22"/>
        </w:rPr>
        <w:t>.</w:t>
      </w:r>
    </w:p>
    <w:p w14:paraId="28E39543" w14:textId="5825DF05" w:rsidR="002C721A" w:rsidRDefault="00A047EA" w:rsidP="002C721A">
      <w:pPr>
        <w:spacing w:after="120"/>
        <w:ind w:right="-1"/>
        <w:jc w:val="both"/>
        <w:outlineLvl w:val="0"/>
        <w:rPr>
          <w:b/>
          <w:sz w:val="22"/>
        </w:rPr>
      </w:pPr>
      <w:r>
        <w:rPr>
          <w:sz w:val="22"/>
        </w:rPr>
        <w:t>En este trámite la adjudicataria ha presentado escrito de alegaciones por el que solicita la inadmisión del recurso interpuesto por extemporáneo y, en su defecto, la desestimación de las reclamaciones planteadas por la recurrente. Asimismo, solicita la imposición a la recurrente de la multa que corresponda, si se apreciara mala fe por su parte en la interposición del recurso.</w:t>
      </w:r>
    </w:p>
    <w:p w14:paraId="3DE1E1BD" w14:textId="77777777" w:rsidR="002C721A" w:rsidRDefault="002C721A" w:rsidP="002C721A">
      <w:pPr>
        <w:spacing w:after="120"/>
        <w:jc w:val="center"/>
        <w:rPr>
          <w:b/>
          <w:sz w:val="22"/>
        </w:rPr>
      </w:pPr>
    </w:p>
    <w:p w14:paraId="1D9DE48E" w14:textId="77777777" w:rsidR="002C721A" w:rsidRDefault="002C721A" w:rsidP="002C721A">
      <w:pPr>
        <w:spacing w:after="120"/>
        <w:jc w:val="center"/>
        <w:rPr>
          <w:b/>
          <w:sz w:val="22"/>
        </w:rPr>
      </w:pPr>
      <w:r>
        <w:rPr>
          <w:b/>
          <w:sz w:val="22"/>
        </w:rPr>
        <w:t>FUNDAMENTOS DE DERECHO</w:t>
      </w:r>
    </w:p>
    <w:p w14:paraId="4D55EDB5" w14:textId="77777777" w:rsidR="002C721A" w:rsidRDefault="002C721A" w:rsidP="002C721A">
      <w:pPr>
        <w:spacing w:after="120"/>
        <w:jc w:val="both"/>
        <w:rPr>
          <w:sz w:val="22"/>
        </w:rPr>
      </w:pPr>
    </w:p>
    <w:p w14:paraId="1144C6FE" w14:textId="1A421B79" w:rsidR="001A55E1" w:rsidRDefault="002C721A" w:rsidP="002C721A">
      <w:pPr>
        <w:spacing w:after="160"/>
        <w:jc w:val="both"/>
        <w:rPr>
          <w:sz w:val="22"/>
        </w:rPr>
      </w:pPr>
      <w:proofErr w:type="gramStart"/>
      <w:r w:rsidRPr="00E17A09">
        <w:rPr>
          <w:b/>
          <w:sz w:val="22"/>
          <w:szCs w:val="22"/>
        </w:rPr>
        <w:t>PRIMERO.-</w:t>
      </w:r>
      <w:proofErr w:type="gramEnd"/>
      <w:r w:rsidRPr="00E17A09">
        <w:rPr>
          <w:b/>
          <w:sz w:val="22"/>
          <w:szCs w:val="22"/>
        </w:rPr>
        <w:t xml:space="preserve"> </w:t>
      </w:r>
      <w:r w:rsidRPr="00EB1EB4">
        <w:rPr>
          <w:bCs/>
          <w:sz w:val="22"/>
          <w:szCs w:val="22"/>
        </w:rPr>
        <w:t>Es o</w:t>
      </w:r>
      <w:r>
        <w:rPr>
          <w:bCs/>
          <w:sz w:val="22"/>
          <w:szCs w:val="22"/>
        </w:rPr>
        <w:t xml:space="preserve">bjeto del presente recurso el Acuerdo del Consejo de Gobierno Foral </w:t>
      </w:r>
      <w:r w:rsidR="001A55E1">
        <w:rPr>
          <w:bCs/>
          <w:sz w:val="22"/>
          <w:szCs w:val="22"/>
        </w:rPr>
        <w:t>602</w:t>
      </w:r>
      <w:r>
        <w:rPr>
          <w:bCs/>
          <w:sz w:val="22"/>
          <w:szCs w:val="22"/>
        </w:rPr>
        <w:t>/202</w:t>
      </w:r>
      <w:r w:rsidR="001A55E1">
        <w:rPr>
          <w:bCs/>
          <w:sz w:val="22"/>
          <w:szCs w:val="22"/>
        </w:rPr>
        <w:t>5</w:t>
      </w:r>
      <w:r>
        <w:rPr>
          <w:bCs/>
          <w:sz w:val="22"/>
          <w:szCs w:val="22"/>
        </w:rPr>
        <w:t xml:space="preserve">, de </w:t>
      </w:r>
      <w:r w:rsidR="001A55E1">
        <w:rPr>
          <w:bCs/>
          <w:sz w:val="22"/>
          <w:szCs w:val="22"/>
        </w:rPr>
        <w:t>14</w:t>
      </w:r>
      <w:r>
        <w:rPr>
          <w:bCs/>
          <w:sz w:val="22"/>
          <w:szCs w:val="22"/>
        </w:rPr>
        <w:t xml:space="preserve"> de </w:t>
      </w:r>
      <w:r w:rsidR="001A55E1">
        <w:rPr>
          <w:bCs/>
          <w:sz w:val="22"/>
          <w:szCs w:val="22"/>
        </w:rPr>
        <w:t>octubre</w:t>
      </w:r>
      <w:r w:rsidRPr="00B95D70">
        <w:rPr>
          <w:sz w:val="22"/>
          <w:szCs w:val="22"/>
        </w:rPr>
        <w:t xml:space="preserve">, </w:t>
      </w:r>
      <w:r>
        <w:rPr>
          <w:sz w:val="22"/>
          <w:szCs w:val="22"/>
        </w:rPr>
        <w:t xml:space="preserve">por el que </w:t>
      </w:r>
      <w:r>
        <w:rPr>
          <w:sz w:val="22"/>
        </w:rPr>
        <w:t xml:space="preserve">se aprueba </w:t>
      </w:r>
      <w:r w:rsidR="001A55E1">
        <w:rPr>
          <w:sz w:val="22"/>
        </w:rPr>
        <w:t xml:space="preserve">la </w:t>
      </w:r>
      <w:r w:rsidR="00575ADD">
        <w:rPr>
          <w:sz w:val="22"/>
        </w:rPr>
        <w:t xml:space="preserve">exclusión de la licitación a las mercantiles </w:t>
      </w:r>
      <w:r w:rsidR="00575ADD" w:rsidRPr="002160AD">
        <w:rPr>
          <w:sz w:val="22"/>
        </w:rPr>
        <w:t>SERVICIOS INTEGRALES DE ATENCIÓN AL CLIENTE Y VENTAS XUPERA XXI, S.A. y SERVICIOS GLOBALES ARABA, S.L.</w:t>
      </w:r>
      <w:r w:rsidR="00575ADD">
        <w:rPr>
          <w:sz w:val="22"/>
        </w:rPr>
        <w:t xml:space="preserve"> y la adjudicación del contrato del “Servicio de a</w:t>
      </w:r>
      <w:r w:rsidR="00575ADD" w:rsidRPr="002160AD">
        <w:rPr>
          <w:sz w:val="22"/>
        </w:rPr>
        <w:t xml:space="preserve">tención a las personas usuarias de </w:t>
      </w:r>
      <w:proofErr w:type="spellStart"/>
      <w:r w:rsidR="00575ADD" w:rsidRPr="002160AD">
        <w:rPr>
          <w:sz w:val="22"/>
        </w:rPr>
        <w:t>Alavabus</w:t>
      </w:r>
      <w:proofErr w:type="spellEnd"/>
      <w:r w:rsidR="00575ADD" w:rsidRPr="002160AD">
        <w:rPr>
          <w:sz w:val="22"/>
        </w:rPr>
        <w:t xml:space="preserve"> y del Transporte Comarcal</w:t>
      </w:r>
      <w:r w:rsidR="00575ADD">
        <w:rPr>
          <w:sz w:val="22"/>
        </w:rPr>
        <w:t xml:space="preserve">” a la empresa </w:t>
      </w:r>
      <w:r w:rsidR="00575ADD" w:rsidRPr="002160AD">
        <w:rPr>
          <w:sz w:val="22"/>
        </w:rPr>
        <w:t>VERSIA CONTACT CENTER, S.L</w:t>
      </w:r>
    </w:p>
    <w:p w14:paraId="63821DB7" w14:textId="42A864B1" w:rsidR="002C721A" w:rsidRPr="00E17A09" w:rsidRDefault="002C721A" w:rsidP="002C721A">
      <w:pPr>
        <w:spacing w:after="160"/>
        <w:jc w:val="both"/>
        <w:rPr>
          <w:sz w:val="22"/>
          <w:szCs w:val="22"/>
        </w:rPr>
      </w:pPr>
      <w:r w:rsidRPr="00F80F82">
        <w:rPr>
          <w:bCs/>
          <w:sz w:val="22"/>
          <w:szCs w:val="22"/>
        </w:rPr>
        <w:t>D</w:t>
      </w:r>
      <w:r w:rsidRPr="00E17A09">
        <w:rPr>
          <w:sz w:val="22"/>
          <w:szCs w:val="22"/>
        </w:rPr>
        <w:t xml:space="preserve">eben darse por cumplidos los requisitos exigidos en el artículo 44.1 a) y 44.2 </w:t>
      </w:r>
      <w:r w:rsidR="00610CDE">
        <w:rPr>
          <w:sz w:val="22"/>
          <w:szCs w:val="22"/>
        </w:rPr>
        <w:t>c</w:t>
      </w:r>
      <w:r w:rsidRPr="00E17A09">
        <w:rPr>
          <w:sz w:val="22"/>
          <w:szCs w:val="22"/>
        </w:rPr>
        <w:t>) de la LCSP</w:t>
      </w:r>
      <w:r>
        <w:rPr>
          <w:sz w:val="22"/>
          <w:szCs w:val="22"/>
        </w:rPr>
        <w:t xml:space="preserve"> </w:t>
      </w:r>
      <w:r w:rsidRPr="00E17A09">
        <w:rPr>
          <w:sz w:val="22"/>
          <w:szCs w:val="22"/>
        </w:rPr>
        <w:t>para poder considerar el acto impugnado como susceptible de recurso especial en materia de contratación</w:t>
      </w:r>
      <w:r>
        <w:rPr>
          <w:sz w:val="22"/>
          <w:szCs w:val="22"/>
        </w:rPr>
        <w:t>, al tratarse</w:t>
      </w:r>
      <w:r w:rsidRPr="00E17A09">
        <w:rPr>
          <w:sz w:val="22"/>
          <w:szCs w:val="22"/>
        </w:rPr>
        <w:t xml:space="preserve"> de un contrato de </w:t>
      </w:r>
      <w:r w:rsidR="00C4769B">
        <w:rPr>
          <w:sz w:val="22"/>
          <w:szCs w:val="22"/>
        </w:rPr>
        <w:t xml:space="preserve">servicios </w:t>
      </w:r>
      <w:r w:rsidRPr="00E17A09">
        <w:rPr>
          <w:sz w:val="22"/>
          <w:szCs w:val="22"/>
        </w:rPr>
        <w:t xml:space="preserve">de un valor estimado total de </w:t>
      </w:r>
      <w:r>
        <w:rPr>
          <w:sz w:val="22"/>
          <w:szCs w:val="22"/>
        </w:rPr>
        <w:t>2</w:t>
      </w:r>
      <w:r w:rsidR="00A047EA">
        <w:rPr>
          <w:sz w:val="22"/>
          <w:szCs w:val="22"/>
        </w:rPr>
        <w:t>80.000,</w:t>
      </w:r>
      <w:r>
        <w:rPr>
          <w:sz w:val="22"/>
          <w:szCs w:val="22"/>
        </w:rPr>
        <w:t>00</w:t>
      </w:r>
      <w:r w:rsidRPr="000C48DB">
        <w:rPr>
          <w:sz w:val="22"/>
        </w:rPr>
        <w:t xml:space="preserve"> eur</w:t>
      </w:r>
      <w:r>
        <w:rPr>
          <w:sz w:val="22"/>
        </w:rPr>
        <w:t>os</w:t>
      </w:r>
      <w:r w:rsidR="00A047EA">
        <w:rPr>
          <w:sz w:val="22"/>
        </w:rPr>
        <w:t>.</w:t>
      </w:r>
    </w:p>
    <w:p w14:paraId="11BAE9FF" w14:textId="77777777" w:rsidR="002C721A" w:rsidRPr="00E17A09" w:rsidRDefault="002C721A" w:rsidP="002C721A">
      <w:pPr>
        <w:spacing w:after="160"/>
        <w:jc w:val="both"/>
        <w:rPr>
          <w:sz w:val="22"/>
          <w:szCs w:val="22"/>
        </w:rPr>
      </w:pPr>
      <w:r w:rsidRPr="00E17A09">
        <w:rPr>
          <w:b/>
          <w:sz w:val="22"/>
          <w:szCs w:val="22"/>
        </w:rPr>
        <w:t>SEGUNDO.-</w:t>
      </w:r>
      <w:r w:rsidRPr="00E17A09">
        <w:rPr>
          <w:sz w:val="22"/>
          <w:szCs w:val="22"/>
        </w:rPr>
        <w:t xml:space="preserve"> La competencia para resolver el presente recurso especial corresponde a este Órgano, conforme a lo establecido en el art. 46.5 </w:t>
      </w:r>
      <w:r>
        <w:rPr>
          <w:sz w:val="22"/>
          <w:szCs w:val="22"/>
        </w:rPr>
        <w:t xml:space="preserve">de la </w:t>
      </w:r>
      <w:r w:rsidRPr="00E17A09">
        <w:rPr>
          <w:sz w:val="22"/>
          <w:szCs w:val="22"/>
        </w:rPr>
        <w:t xml:space="preserve">LCSP y en el Decreto Foral del Consejo de Diputados 44/2010, de 28 de septiembre, cuyo apartado 2.1, relativo a las competencias, establece </w:t>
      </w:r>
      <w:r w:rsidRPr="004C51E3">
        <w:rPr>
          <w:sz w:val="22"/>
          <w:szCs w:val="22"/>
        </w:rPr>
        <w:t>que “corresponde al Órgano Administrativo Foral de Recursos Contractuales el conocimiento y resolución de los recursos relativos a los contratos del sector público en los que sea parte la Diputación Foral de Álava o alguno de los órganos dependientes o vinculados a la misma y, en particular, los Organismos Autónomos Forales, las Sociedades Públicas Forales y todos aquellos poderes adjudicadores que estén bajo su control.”</w:t>
      </w:r>
    </w:p>
    <w:p w14:paraId="4AAFA06C" w14:textId="77777777" w:rsidR="002C721A" w:rsidRPr="004C51E3" w:rsidRDefault="002C721A" w:rsidP="002C721A">
      <w:pPr>
        <w:autoSpaceDE w:val="0"/>
        <w:autoSpaceDN w:val="0"/>
        <w:adjustRightInd w:val="0"/>
        <w:spacing w:after="120"/>
        <w:jc w:val="both"/>
        <w:rPr>
          <w:sz w:val="22"/>
          <w:szCs w:val="22"/>
        </w:rPr>
      </w:pPr>
      <w:proofErr w:type="gramStart"/>
      <w:r w:rsidRPr="00E17A09">
        <w:rPr>
          <w:b/>
          <w:sz w:val="22"/>
          <w:szCs w:val="22"/>
        </w:rPr>
        <w:t>TERCERO.-</w:t>
      </w:r>
      <w:proofErr w:type="gramEnd"/>
      <w:r w:rsidRPr="00E17A09">
        <w:rPr>
          <w:b/>
          <w:sz w:val="22"/>
          <w:szCs w:val="22"/>
        </w:rPr>
        <w:t xml:space="preserve"> </w:t>
      </w:r>
      <w:r w:rsidRPr="00E17A09">
        <w:rPr>
          <w:sz w:val="22"/>
          <w:szCs w:val="22"/>
        </w:rPr>
        <w:t xml:space="preserve">En lo que respecta a la legitimación concurre en la entidad recurrente, licitadora, el interés recogido en el art. 48 de la LCSP, según el cual </w:t>
      </w:r>
      <w:r w:rsidRPr="004C51E3">
        <w:rPr>
          <w:sz w:val="22"/>
          <w:szCs w:val="22"/>
        </w:rPr>
        <w:t xml:space="preserve">“podrá interponer el recurso especial en materia de contratación cualquier persona física o jurídica cuyos derechos o intereses legítimos, </w:t>
      </w:r>
      <w:r w:rsidRPr="004C51E3">
        <w:rPr>
          <w:sz w:val="22"/>
          <w:szCs w:val="22"/>
        </w:rPr>
        <w:lastRenderedPageBreak/>
        <w:t>individuales o colectivos, se hayan visto perjudicados o puedan resultar afectados, de manera directa o indirecta, por las decisiones objeto del recurso”.</w:t>
      </w:r>
    </w:p>
    <w:p w14:paraId="617F26AF" w14:textId="0090A124" w:rsidR="002C721A" w:rsidRPr="00EE6931" w:rsidRDefault="002C721A" w:rsidP="002C721A">
      <w:pPr>
        <w:spacing w:after="120"/>
        <w:jc w:val="both"/>
        <w:rPr>
          <w:sz w:val="22"/>
          <w:szCs w:val="22"/>
        </w:rPr>
      </w:pPr>
      <w:r w:rsidRPr="00E17A09">
        <w:rPr>
          <w:b/>
          <w:sz w:val="22"/>
          <w:szCs w:val="22"/>
        </w:rPr>
        <w:t>CUARTO.-</w:t>
      </w:r>
      <w:r w:rsidRPr="00E17A09">
        <w:rPr>
          <w:sz w:val="22"/>
          <w:szCs w:val="22"/>
        </w:rPr>
        <w:t xml:space="preserve"> </w:t>
      </w:r>
      <w:r w:rsidR="00610CDE">
        <w:rPr>
          <w:sz w:val="22"/>
          <w:szCs w:val="22"/>
        </w:rPr>
        <w:t>Alegada</w:t>
      </w:r>
      <w:r w:rsidR="00610CDE" w:rsidRPr="00AF6715">
        <w:rPr>
          <w:sz w:val="22"/>
          <w:szCs w:val="22"/>
        </w:rPr>
        <w:t xml:space="preserve"> la extemporaneidad del recurso por el OC </w:t>
      </w:r>
      <w:r w:rsidR="00610CDE">
        <w:rPr>
          <w:sz w:val="22"/>
          <w:szCs w:val="22"/>
        </w:rPr>
        <w:t>y por la adjudicataria, c</w:t>
      </w:r>
      <w:r>
        <w:rPr>
          <w:sz w:val="22"/>
          <w:szCs w:val="22"/>
        </w:rPr>
        <w:t xml:space="preserve">orresponde, a continuación, comprobar si el recurso se ha presentado dentro del plazo de </w:t>
      </w:r>
      <w:r w:rsidRPr="008A2AB6">
        <w:rPr>
          <w:sz w:val="22"/>
          <w:szCs w:val="22"/>
        </w:rPr>
        <w:t xml:space="preserve">quince días hábiles </w:t>
      </w:r>
      <w:r>
        <w:rPr>
          <w:sz w:val="22"/>
          <w:szCs w:val="22"/>
        </w:rPr>
        <w:t>previsto en el art.</w:t>
      </w:r>
      <w:r w:rsidRPr="00875B43">
        <w:rPr>
          <w:sz w:val="22"/>
          <w:szCs w:val="22"/>
        </w:rPr>
        <w:t xml:space="preserve"> 50.</w:t>
      </w:r>
      <w:r>
        <w:rPr>
          <w:sz w:val="22"/>
          <w:szCs w:val="22"/>
        </w:rPr>
        <w:t>1.</w:t>
      </w:r>
      <w:r w:rsidR="00C4769B">
        <w:rPr>
          <w:sz w:val="22"/>
          <w:szCs w:val="22"/>
        </w:rPr>
        <w:t>d</w:t>
      </w:r>
      <w:r w:rsidRPr="00875B43">
        <w:rPr>
          <w:sz w:val="22"/>
          <w:szCs w:val="22"/>
        </w:rPr>
        <w:t>) de la LCSP</w:t>
      </w:r>
      <w:r w:rsidRPr="00EE6931">
        <w:rPr>
          <w:sz w:val="22"/>
          <w:szCs w:val="22"/>
        </w:rPr>
        <w:t>:</w:t>
      </w:r>
      <w:r w:rsidR="00C4769B" w:rsidRPr="00C4769B">
        <w:rPr>
          <w:sz w:val="22"/>
          <w:szCs w:val="22"/>
        </w:rPr>
        <w:t xml:space="preserve"> </w:t>
      </w:r>
      <w:r w:rsidR="00C4769B">
        <w:rPr>
          <w:sz w:val="22"/>
          <w:szCs w:val="22"/>
        </w:rPr>
        <w:t>“</w:t>
      </w:r>
      <w:r w:rsidR="00C4769B" w:rsidRPr="00C4769B">
        <w:rPr>
          <w:sz w:val="22"/>
          <w:szCs w:val="22"/>
        </w:rPr>
        <w:t>Cuando se interponga contra la adjudicación del contrato el cómputo se iniciará a partir del día siguiente a aquel en que se haya notificado esta de conformidad con lo dispuesto en la disposición adicional decimoquinta a los candidatos o licitadores que hubieran sido admitidos en el procedimiento</w:t>
      </w:r>
      <w:r w:rsidR="00C4769B">
        <w:rPr>
          <w:sz w:val="22"/>
          <w:szCs w:val="22"/>
        </w:rPr>
        <w:t>”</w:t>
      </w:r>
      <w:r w:rsidR="00C4769B" w:rsidRPr="00C4769B">
        <w:rPr>
          <w:sz w:val="22"/>
          <w:szCs w:val="22"/>
        </w:rPr>
        <w:t xml:space="preserve">. </w:t>
      </w:r>
    </w:p>
    <w:p w14:paraId="65FBFE1C" w14:textId="1D327821" w:rsidR="002C721A" w:rsidRDefault="00610CDE" w:rsidP="002C721A">
      <w:pPr>
        <w:spacing w:after="120"/>
        <w:jc w:val="both"/>
        <w:rPr>
          <w:sz w:val="22"/>
          <w:szCs w:val="22"/>
        </w:rPr>
      </w:pPr>
      <w:r>
        <w:rPr>
          <w:sz w:val="22"/>
          <w:szCs w:val="22"/>
        </w:rPr>
        <w:t xml:space="preserve">A efectos del cómputo del plazo, </w:t>
      </w:r>
      <w:r w:rsidR="002C721A">
        <w:rPr>
          <w:sz w:val="22"/>
          <w:szCs w:val="22"/>
        </w:rPr>
        <w:t>es preciso</w:t>
      </w:r>
      <w:r w:rsidR="002C721A" w:rsidRPr="008A2AB6">
        <w:rPr>
          <w:sz w:val="22"/>
          <w:szCs w:val="22"/>
        </w:rPr>
        <w:t xml:space="preserve"> </w:t>
      </w:r>
      <w:r w:rsidR="002C721A">
        <w:rPr>
          <w:sz w:val="22"/>
          <w:szCs w:val="22"/>
        </w:rPr>
        <w:t xml:space="preserve">reseñar </w:t>
      </w:r>
      <w:r w:rsidR="002C721A" w:rsidRPr="008A2AB6">
        <w:rPr>
          <w:sz w:val="22"/>
          <w:szCs w:val="22"/>
        </w:rPr>
        <w:t xml:space="preserve">la aplicación supletoria de la legislación en materia de procedimiento administrativo, prevista en la disposición final cuarta de la Ley 9/2017, de 8 de noviembre, en su apartado primero, que dispone: </w:t>
      </w:r>
      <w:r w:rsidR="002C721A" w:rsidRPr="00EE6931">
        <w:rPr>
          <w:sz w:val="22"/>
          <w:szCs w:val="22"/>
        </w:rPr>
        <w:t>“Los procedimientos regulados en esta Ley se regirán, en primer término, por los preceptos contenidos en ella y en sus normas de desarrollo y, subsidiariamente, por los establecidos en la Ley 39/2015, de 1 de octubre, del Procedimiento Administrativo Común de las Administraciones Públicas, y en sus normas complementarias”.</w:t>
      </w:r>
    </w:p>
    <w:p w14:paraId="55BF189B" w14:textId="08B150AE" w:rsidR="00610CDE" w:rsidRDefault="00610CDE" w:rsidP="00610CDE">
      <w:pPr>
        <w:spacing w:after="120"/>
        <w:jc w:val="both"/>
        <w:rPr>
          <w:color w:val="131313"/>
          <w:sz w:val="22"/>
          <w:szCs w:val="22"/>
        </w:rPr>
      </w:pPr>
      <w:r>
        <w:rPr>
          <w:sz w:val="22"/>
          <w:szCs w:val="22"/>
        </w:rPr>
        <w:t>Por ello, de</w:t>
      </w:r>
      <w:r w:rsidRPr="00610CDE">
        <w:rPr>
          <w:sz w:val="22"/>
          <w:szCs w:val="22"/>
        </w:rPr>
        <w:t xml:space="preserve"> </w:t>
      </w:r>
      <w:r w:rsidRPr="00AF6715">
        <w:rPr>
          <w:color w:val="131313"/>
          <w:sz w:val="22"/>
          <w:szCs w:val="22"/>
        </w:rPr>
        <w:t>acuerdo con el artículo 30 de la Ley 39/2015, de 1 octubre, del Procedimiento Administrativo Común de las Administraciones Pública</w:t>
      </w:r>
      <w:r>
        <w:rPr>
          <w:color w:val="131313"/>
          <w:sz w:val="22"/>
          <w:szCs w:val="22"/>
        </w:rPr>
        <w:t xml:space="preserve">, </w:t>
      </w:r>
      <w:r w:rsidRPr="00AF6715">
        <w:rPr>
          <w:color w:val="131313"/>
          <w:sz w:val="22"/>
          <w:szCs w:val="22"/>
        </w:rPr>
        <w:t>se excluyen del cómputo de los días hábiles los sábados, los domingos y los declarados festivos</w:t>
      </w:r>
      <w:r>
        <w:rPr>
          <w:color w:val="131313"/>
          <w:sz w:val="22"/>
          <w:szCs w:val="22"/>
        </w:rPr>
        <w:t xml:space="preserve">. </w:t>
      </w:r>
    </w:p>
    <w:p w14:paraId="18DD9F15" w14:textId="5E790468" w:rsidR="00283CC3" w:rsidRDefault="00283CC3" w:rsidP="002C721A">
      <w:pPr>
        <w:spacing w:after="120"/>
        <w:jc w:val="both"/>
        <w:rPr>
          <w:sz w:val="22"/>
          <w:szCs w:val="22"/>
        </w:rPr>
      </w:pPr>
      <w:r>
        <w:rPr>
          <w:sz w:val="22"/>
          <w:szCs w:val="22"/>
        </w:rPr>
        <w:t xml:space="preserve">Por su parte, el artículo 55 de la de la </w:t>
      </w:r>
      <w:proofErr w:type="gramStart"/>
      <w:r>
        <w:rPr>
          <w:sz w:val="22"/>
          <w:szCs w:val="22"/>
        </w:rPr>
        <w:t>LCSP ,</w:t>
      </w:r>
      <w:proofErr w:type="gramEnd"/>
      <w:r>
        <w:rPr>
          <w:sz w:val="22"/>
          <w:szCs w:val="22"/>
        </w:rPr>
        <w:t xml:space="preserve"> bajo el título </w:t>
      </w:r>
      <w:r w:rsidRPr="00283CC3">
        <w:rPr>
          <w:sz w:val="22"/>
          <w:szCs w:val="22"/>
        </w:rPr>
        <w:t>Inadmisión</w:t>
      </w:r>
      <w:r>
        <w:rPr>
          <w:sz w:val="22"/>
          <w:szCs w:val="22"/>
        </w:rPr>
        <w:t>, preceptúa que “e</w:t>
      </w:r>
      <w:r w:rsidRPr="00283CC3">
        <w:rPr>
          <w:sz w:val="22"/>
          <w:szCs w:val="22"/>
        </w:rPr>
        <w:t xml:space="preserve">l órgano encargado de resolver el recurso, tras la reclamación y examen del expediente administrativo, podrá declarar su inadmisión cuando constare de modo inequívoco y manifiesto cualquiera de los siguientes supuestos: </w:t>
      </w:r>
    </w:p>
    <w:p w14:paraId="1144F446" w14:textId="77777777" w:rsidR="00283CC3" w:rsidRDefault="00283CC3" w:rsidP="002C721A">
      <w:pPr>
        <w:spacing w:after="120"/>
        <w:jc w:val="both"/>
        <w:rPr>
          <w:sz w:val="22"/>
          <w:szCs w:val="22"/>
        </w:rPr>
      </w:pPr>
      <w:r w:rsidRPr="00283CC3">
        <w:rPr>
          <w:sz w:val="22"/>
          <w:szCs w:val="22"/>
        </w:rPr>
        <w:t xml:space="preserve">a) La incompetencia del órgano para conocer del recurso. </w:t>
      </w:r>
    </w:p>
    <w:p w14:paraId="6925C161" w14:textId="77777777" w:rsidR="00283CC3" w:rsidRDefault="00283CC3" w:rsidP="002C721A">
      <w:pPr>
        <w:spacing w:after="120"/>
        <w:jc w:val="both"/>
        <w:rPr>
          <w:sz w:val="22"/>
          <w:szCs w:val="22"/>
        </w:rPr>
      </w:pPr>
      <w:r w:rsidRPr="00283CC3">
        <w:rPr>
          <w:sz w:val="22"/>
          <w:szCs w:val="22"/>
        </w:rPr>
        <w:t xml:space="preserve">b) La falta de legitimación del recurrente o de acreditación de la representación de la persona que interpone el recurso en nombre de otra, mediante poder que sea suficiente a tal efecto. </w:t>
      </w:r>
    </w:p>
    <w:p w14:paraId="75292AA7" w14:textId="77777777" w:rsidR="00283CC3" w:rsidRDefault="00283CC3" w:rsidP="002C721A">
      <w:pPr>
        <w:spacing w:after="120"/>
        <w:jc w:val="both"/>
        <w:rPr>
          <w:sz w:val="22"/>
          <w:szCs w:val="22"/>
        </w:rPr>
      </w:pPr>
      <w:r w:rsidRPr="00283CC3">
        <w:rPr>
          <w:sz w:val="22"/>
          <w:szCs w:val="22"/>
        </w:rPr>
        <w:t xml:space="preserve">c) Haberse interpuesto el recurso contra actos no susceptibles de impugnación de conformidad con lo dispuesto en el artículo 44. </w:t>
      </w:r>
    </w:p>
    <w:p w14:paraId="55501815" w14:textId="77777777" w:rsidR="00283CC3" w:rsidRDefault="00283CC3" w:rsidP="002C721A">
      <w:pPr>
        <w:spacing w:after="120"/>
        <w:jc w:val="both"/>
        <w:rPr>
          <w:sz w:val="22"/>
          <w:szCs w:val="22"/>
        </w:rPr>
      </w:pPr>
      <w:r w:rsidRPr="00283CC3">
        <w:rPr>
          <w:sz w:val="22"/>
          <w:szCs w:val="22"/>
        </w:rPr>
        <w:t xml:space="preserve">d) La interposición del recurso, una vez finalizado el plazo establecido para su interposición. </w:t>
      </w:r>
    </w:p>
    <w:p w14:paraId="665A00AA" w14:textId="7E4FAD83" w:rsidR="00283CC3" w:rsidRDefault="00283CC3" w:rsidP="002C721A">
      <w:pPr>
        <w:spacing w:after="120"/>
        <w:jc w:val="both"/>
        <w:rPr>
          <w:sz w:val="22"/>
          <w:szCs w:val="22"/>
        </w:rPr>
      </w:pPr>
      <w:r w:rsidRPr="00283CC3">
        <w:rPr>
          <w:sz w:val="22"/>
          <w:szCs w:val="22"/>
        </w:rPr>
        <w:t>Si el órgano encargado de resolverlo apreciara que concurre alguno de ellos, sin perjuicio de lo previsto en el artículo 51.2, dictará resolución acordando la inadmisión del recurso.</w:t>
      </w:r>
      <w:r>
        <w:rPr>
          <w:sz w:val="22"/>
          <w:szCs w:val="22"/>
        </w:rPr>
        <w:t>”</w:t>
      </w:r>
    </w:p>
    <w:p w14:paraId="4DBD7054" w14:textId="042E3F4B" w:rsidR="002C721A" w:rsidRDefault="00610CDE" w:rsidP="00C4769B">
      <w:pPr>
        <w:spacing w:after="120"/>
        <w:jc w:val="both"/>
        <w:rPr>
          <w:sz w:val="22"/>
          <w:szCs w:val="22"/>
        </w:rPr>
      </w:pPr>
      <w:r>
        <w:rPr>
          <w:sz w:val="22"/>
          <w:szCs w:val="22"/>
        </w:rPr>
        <w:t xml:space="preserve">Por </w:t>
      </w:r>
      <w:r w:rsidR="00575ADD">
        <w:rPr>
          <w:sz w:val="22"/>
          <w:szCs w:val="22"/>
        </w:rPr>
        <w:t>consiguiente</w:t>
      </w:r>
      <w:r w:rsidR="002C721A">
        <w:rPr>
          <w:sz w:val="22"/>
          <w:szCs w:val="22"/>
        </w:rPr>
        <w:t xml:space="preserve">, </w:t>
      </w:r>
      <w:r w:rsidR="004A3627">
        <w:rPr>
          <w:sz w:val="22"/>
          <w:szCs w:val="22"/>
        </w:rPr>
        <w:t xml:space="preserve">como quiera que </w:t>
      </w:r>
      <w:r w:rsidR="002C721A">
        <w:rPr>
          <w:sz w:val="22"/>
          <w:szCs w:val="22"/>
        </w:rPr>
        <w:t xml:space="preserve">la </w:t>
      </w:r>
      <w:r w:rsidR="004247D6">
        <w:rPr>
          <w:sz w:val="22"/>
          <w:szCs w:val="22"/>
        </w:rPr>
        <w:t xml:space="preserve">notificación a la recurrente del acuerdo recurrido se produjo </w:t>
      </w:r>
      <w:r w:rsidR="002C721A">
        <w:rPr>
          <w:sz w:val="22"/>
          <w:szCs w:val="22"/>
        </w:rPr>
        <w:t xml:space="preserve">el </w:t>
      </w:r>
      <w:r w:rsidR="004247D6">
        <w:rPr>
          <w:sz w:val="22"/>
          <w:szCs w:val="22"/>
        </w:rPr>
        <w:t>14</w:t>
      </w:r>
      <w:r w:rsidR="002C721A">
        <w:rPr>
          <w:sz w:val="22"/>
          <w:szCs w:val="22"/>
        </w:rPr>
        <w:t xml:space="preserve"> de </w:t>
      </w:r>
      <w:r w:rsidR="004247D6">
        <w:rPr>
          <w:sz w:val="22"/>
          <w:szCs w:val="22"/>
        </w:rPr>
        <w:t>octubre</w:t>
      </w:r>
      <w:r w:rsidR="002C721A">
        <w:rPr>
          <w:sz w:val="22"/>
          <w:szCs w:val="22"/>
        </w:rPr>
        <w:t>,</w:t>
      </w:r>
      <w:r w:rsidR="00C4769B">
        <w:rPr>
          <w:sz w:val="22"/>
          <w:szCs w:val="22"/>
        </w:rPr>
        <w:t xml:space="preserve"> el</w:t>
      </w:r>
      <w:r w:rsidR="002C721A">
        <w:rPr>
          <w:sz w:val="22"/>
          <w:szCs w:val="22"/>
        </w:rPr>
        <w:t xml:space="preserve"> “</w:t>
      </w:r>
      <w:proofErr w:type="spellStart"/>
      <w:r w:rsidR="002C721A">
        <w:rPr>
          <w:sz w:val="22"/>
          <w:szCs w:val="22"/>
        </w:rPr>
        <w:t>dies</w:t>
      </w:r>
      <w:proofErr w:type="spellEnd"/>
      <w:r w:rsidR="002C721A">
        <w:rPr>
          <w:sz w:val="22"/>
          <w:szCs w:val="22"/>
        </w:rPr>
        <w:t xml:space="preserve"> a quo” para el cómputo del plazo </w:t>
      </w:r>
      <w:r w:rsidR="004247D6">
        <w:rPr>
          <w:sz w:val="22"/>
          <w:szCs w:val="22"/>
        </w:rPr>
        <w:t>de los 15 días hábiles</w:t>
      </w:r>
      <w:r w:rsidR="00C4769B">
        <w:rPr>
          <w:sz w:val="22"/>
          <w:szCs w:val="22"/>
        </w:rPr>
        <w:t xml:space="preserve"> comienza el 15 de octubre</w:t>
      </w:r>
      <w:r w:rsidR="004A3627">
        <w:rPr>
          <w:sz w:val="22"/>
          <w:szCs w:val="22"/>
        </w:rPr>
        <w:t xml:space="preserve">, esto es, </w:t>
      </w:r>
      <w:r w:rsidR="002C721A" w:rsidRPr="00AF6715">
        <w:rPr>
          <w:color w:val="111111"/>
          <w:sz w:val="22"/>
          <w:szCs w:val="22"/>
        </w:rPr>
        <w:t xml:space="preserve">a partir del día siguiente a aquel en que se haya </w:t>
      </w:r>
      <w:r w:rsidR="00C4769B">
        <w:rPr>
          <w:color w:val="111111"/>
          <w:sz w:val="22"/>
          <w:szCs w:val="22"/>
        </w:rPr>
        <w:t>producido la notificación</w:t>
      </w:r>
      <w:r w:rsidR="004A3627">
        <w:rPr>
          <w:color w:val="111111"/>
          <w:sz w:val="22"/>
          <w:szCs w:val="22"/>
        </w:rPr>
        <w:t xml:space="preserve"> conforme al artículo 50.1.d) de la LCSP</w:t>
      </w:r>
      <w:r w:rsidR="00C4769B">
        <w:rPr>
          <w:color w:val="111111"/>
          <w:sz w:val="22"/>
          <w:szCs w:val="22"/>
        </w:rPr>
        <w:t>.</w:t>
      </w:r>
      <w:r w:rsidR="002C721A">
        <w:rPr>
          <w:sz w:val="22"/>
          <w:szCs w:val="22"/>
        </w:rPr>
        <w:t xml:space="preserve"> </w:t>
      </w:r>
    </w:p>
    <w:p w14:paraId="778B328F" w14:textId="25CCB6BE" w:rsidR="002C721A" w:rsidRPr="00153DBB" w:rsidRDefault="00991AB4" w:rsidP="002C721A">
      <w:pPr>
        <w:spacing w:after="120"/>
        <w:jc w:val="both"/>
        <w:rPr>
          <w:sz w:val="22"/>
          <w:szCs w:val="22"/>
        </w:rPr>
      </w:pPr>
      <w:r>
        <w:rPr>
          <w:sz w:val="22"/>
          <w:szCs w:val="22"/>
        </w:rPr>
        <w:t>Y</w:t>
      </w:r>
      <w:r w:rsidR="002C721A">
        <w:rPr>
          <w:sz w:val="22"/>
          <w:szCs w:val="22"/>
        </w:rPr>
        <w:t xml:space="preserve"> siendo el “</w:t>
      </w:r>
      <w:proofErr w:type="spellStart"/>
      <w:r w:rsidR="002C721A">
        <w:rPr>
          <w:sz w:val="22"/>
          <w:szCs w:val="22"/>
        </w:rPr>
        <w:t>dies</w:t>
      </w:r>
      <w:proofErr w:type="spellEnd"/>
      <w:r w:rsidR="002C721A">
        <w:rPr>
          <w:sz w:val="22"/>
          <w:szCs w:val="22"/>
        </w:rPr>
        <w:t xml:space="preserve"> ad </w:t>
      </w:r>
      <w:proofErr w:type="spellStart"/>
      <w:r w:rsidR="002C721A">
        <w:rPr>
          <w:sz w:val="22"/>
          <w:szCs w:val="22"/>
        </w:rPr>
        <w:t>quem</w:t>
      </w:r>
      <w:proofErr w:type="spellEnd"/>
      <w:r w:rsidR="002C721A">
        <w:rPr>
          <w:sz w:val="22"/>
          <w:szCs w:val="22"/>
        </w:rPr>
        <w:t xml:space="preserve">” </w:t>
      </w:r>
      <w:r>
        <w:rPr>
          <w:sz w:val="22"/>
          <w:szCs w:val="22"/>
        </w:rPr>
        <w:t xml:space="preserve">para la presentación del recurso especial </w:t>
      </w:r>
      <w:r w:rsidR="002C721A">
        <w:rPr>
          <w:sz w:val="22"/>
          <w:szCs w:val="22"/>
        </w:rPr>
        <w:t xml:space="preserve">el </w:t>
      </w:r>
      <w:r w:rsidR="004247D6">
        <w:rPr>
          <w:sz w:val="22"/>
          <w:szCs w:val="22"/>
        </w:rPr>
        <w:t>4 de noviembre</w:t>
      </w:r>
      <w:r w:rsidR="00C4769B">
        <w:rPr>
          <w:sz w:val="22"/>
          <w:szCs w:val="22"/>
        </w:rPr>
        <w:t xml:space="preserve"> de 2025</w:t>
      </w:r>
      <w:r w:rsidR="002C721A">
        <w:rPr>
          <w:sz w:val="22"/>
          <w:szCs w:val="22"/>
        </w:rPr>
        <w:t xml:space="preserve">, el recurso es extemporáneo por haber sido presentado </w:t>
      </w:r>
      <w:r w:rsidR="004A3627">
        <w:rPr>
          <w:sz w:val="22"/>
          <w:szCs w:val="22"/>
        </w:rPr>
        <w:t xml:space="preserve">el 6 de noviembre de 2025 </w:t>
      </w:r>
      <w:r w:rsidR="002C721A">
        <w:rPr>
          <w:sz w:val="22"/>
          <w:szCs w:val="22"/>
        </w:rPr>
        <w:t>una vez transcurrido el</w:t>
      </w:r>
      <w:r w:rsidR="002C721A" w:rsidRPr="00D93046">
        <w:rPr>
          <w:sz w:val="22"/>
          <w:szCs w:val="22"/>
        </w:rPr>
        <w:t xml:space="preserve"> </w:t>
      </w:r>
      <w:r w:rsidR="00554CC4">
        <w:rPr>
          <w:sz w:val="22"/>
          <w:szCs w:val="22"/>
        </w:rPr>
        <w:t xml:space="preserve">plazo de </w:t>
      </w:r>
      <w:r w:rsidR="002C721A" w:rsidRPr="00D93046">
        <w:rPr>
          <w:sz w:val="22"/>
          <w:szCs w:val="22"/>
        </w:rPr>
        <w:t>15 días hábiles previsto legalmente</w:t>
      </w:r>
      <w:r w:rsidR="002C721A">
        <w:rPr>
          <w:sz w:val="22"/>
          <w:szCs w:val="22"/>
        </w:rPr>
        <w:t>, procediendo su inadmisión sin necesidad de entrar en el fondo de los motivos del recurso</w:t>
      </w:r>
      <w:r w:rsidR="002C721A" w:rsidRPr="00D93046">
        <w:rPr>
          <w:sz w:val="22"/>
          <w:szCs w:val="22"/>
        </w:rPr>
        <w:t>.</w:t>
      </w:r>
    </w:p>
    <w:p w14:paraId="321F954E" w14:textId="77777777" w:rsidR="002C721A" w:rsidRPr="007834EF" w:rsidRDefault="002C721A" w:rsidP="002C721A">
      <w:pPr>
        <w:spacing w:after="180" w:line="276" w:lineRule="auto"/>
        <w:jc w:val="both"/>
        <w:rPr>
          <w:sz w:val="22"/>
          <w:szCs w:val="22"/>
          <w:lang w:val="es-ES_tradnl"/>
        </w:rPr>
      </w:pPr>
      <w:r w:rsidRPr="00CD3711">
        <w:rPr>
          <w:sz w:val="22"/>
          <w:szCs w:val="22"/>
          <w:lang w:val="es-ES_tradnl"/>
        </w:rPr>
        <w:t>Vistos los preceptos legales de aplicación, este Órgano Foral de Recursos Contractuales emite la siguiente,</w:t>
      </w:r>
      <w:r>
        <w:rPr>
          <w:sz w:val="22"/>
          <w:szCs w:val="22"/>
          <w:lang w:val="es-ES_tradnl"/>
        </w:rPr>
        <w:t xml:space="preserve"> </w:t>
      </w:r>
    </w:p>
    <w:p w14:paraId="290933EB" w14:textId="77777777" w:rsidR="001F5D96" w:rsidRDefault="001F5D96" w:rsidP="002C721A">
      <w:pPr>
        <w:pStyle w:val="Textoindependiente"/>
        <w:spacing w:after="480"/>
        <w:jc w:val="center"/>
        <w:rPr>
          <w:rFonts w:ascii="Times New Roman" w:hAnsi="Times New Roman"/>
          <w:b/>
          <w:sz w:val="22"/>
        </w:rPr>
      </w:pPr>
    </w:p>
    <w:p w14:paraId="00AFA6D5" w14:textId="3562C415" w:rsidR="002C721A" w:rsidRDefault="002C721A" w:rsidP="002C721A">
      <w:pPr>
        <w:pStyle w:val="Textoindependiente"/>
        <w:spacing w:after="480"/>
        <w:jc w:val="center"/>
        <w:rPr>
          <w:rFonts w:ascii="Times New Roman" w:hAnsi="Times New Roman"/>
          <w:b/>
          <w:sz w:val="22"/>
        </w:rPr>
      </w:pPr>
      <w:r>
        <w:rPr>
          <w:rFonts w:ascii="Times New Roman" w:hAnsi="Times New Roman"/>
          <w:b/>
          <w:sz w:val="22"/>
        </w:rPr>
        <w:lastRenderedPageBreak/>
        <w:t>RESOLUCIÓN</w:t>
      </w:r>
    </w:p>
    <w:p w14:paraId="6D9FF685" w14:textId="034FF0E7" w:rsidR="002C721A" w:rsidRPr="00D93046" w:rsidRDefault="002C721A" w:rsidP="00A047EA">
      <w:pPr>
        <w:spacing w:after="120"/>
        <w:jc w:val="both"/>
        <w:rPr>
          <w:sz w:val="22"/>
          <w:szCs w:val="22"/>
        </w:rPr>
      </w:pPr>
      <w:proofErr w:type="gramStart"/>
      <w:r>
        <w:rPr>
          <w:b/>
          <w:sz w:val="22"/>
          <w:szCs w:val="22"/>
        </w:rPr>
        <w:t>PRIMERO.-</w:t>
      </w:r>
      <w:proofErr w:type="gramEnd"/>
      <w:r>
        <w:rPr>
          <w:sz w:val="22"/>
          <w:szCs w:val="22"/>
        </w:rPr>
        <w:t xml:space="preserve"> Inadmitir, por extemporáneo, el recurso interpuesto </w:t>
      </w:r>
      <w:r w:rsidRPr="006E0733">
        <w:rPr>
          <w:sz w:val="22"/>
          <w:szCs w:val="22"/>
        </w:rPr>
        <w:t>por</w:t>
      </w:r>
      <w:r w:rsidR="004247D6" w:rsidRPr="002160AD">
        <w:rPr>
          <w:sz w:val="22"/>
          <w:szCs w:val="22"/>
          <w:lang w:val="es-ES_tradnl"/>
        </w:rPr>
        <w:t xml:space="preserve"> </w:t>
      </w:r>
      <w:r w:rsidR="00C4769B">
        <w:rPr>
          <w:sz w:val="22"/>
          <w:szCs w:val="22"/>
          <w:lang w:val="es-ES_tradnl"/>
        </w:rPr>
        <w:t>por Se</w:t>
      </w:r>
      <w:r w:rsidR="004247D6" w:rsidRPr="002160AD">
        <w:rPr>
          <w:sz w:val="22"/>
          <w:szCs w:val="22"/>
          <w:lang w:val="es-ES_tradnl"/>
        </w:rPr>
        <w:t xml:space="preserve">rvicios Integrales de </w:t>
      </w:r>
      <w:r w:rsidR="004247D6" w:rsidRPr="00A047EA">
        <w:rPr>
          <w:sz w:val="22"/>
          <w:szCs w:val="22"/>
        </w:rPr>
        <w:t xml:space="preserve">Atención al Cliente XUPERA XXI, S.A. contra la adjudicación del “Servicio de atención a personas usuarias de </w:t>
      </w:r>
      <w:proofErr w:type="spellStart"/>
      <w:r w:rsidR="004247D6" w:rsidRPr="00A047EA">
        <w:rPr>
          <w:sz w:val="22"/>
          <w:szCs w:val="22"/>
        </w:rPr>
        <w:t>Alavabus</w:t>
      </w:r>
      <w:proofErr w:type="spellEnd"/>
      <w:r w:rsidR="004247D6" w:rsidRPr="00A047EA">
        <w:rPr>
          <w:sz w:val="22"/>
          <w:szCs w:val="22"/>
        </w:rPr>
        <w:t xml:space="preserve"> y del Transporte Comarcal.”</w:t>
      </w:r>
      <w:r w:rsidRPr="00D93046">
        <w:rPr>
          <w:sz w:val="22"/>
          <w:szCs w:val="22"/>
        </w:rPr>
        <w:t xml:space="preserve"> </w:t>
      </w:r>
    </w:p>
    <w:p w14:paraId="0A239B56" w14:textId="62452276" w:rsidR="002C721A" w:rsidRDefault="002C721A" w:rsidP="00A047EA">
      <w:pPr>
        <w:spacing w:after="120"/>
        <w:jc w:val="both"/>
        <w:rPr>
          <w:sz w:val="22"/>
          <w:szCs w:val="22"/>
        </w:rPr>
      </w:pPr>
      <w:proofErr w:type="gramStart"/>
      <w:r w:rsidRPr="00A047EA">
        <w:rPr>
          <w:b/>
          <w:bCs/>
          <w:sz w:val="22"/>
          <w:szCs w:val="22"/>
        </w:rPr>
        <w:t>SEGUNDO.-</w:t>
      </w:r>
      <w:proofErr w:type="gramEnd"/>
      <w:r>
        <w:rPr>
          <w:b/>
          <w:bCs/>
          <w:sz w:val="22"/>
          <w:szCs w:val="22"/>
        </w:rPr>
        <w:t xml:space="preserve"> </w:t>
      </w:r>
      <w:r>
        <w:rPr>
          <w:sz w:val="22"/>
          <w:szCs w:val="22"/>
        </w:rPr>
        <w:t xml:space="preserve">Declarar que no se aprecia la concurrencia de mala fe o temeridad en la interposición del recurso, por lo que no procede la imposición de sanción prevista en el artículo 58.2 de la LCSP. </w:t>
      </w:r>
    </w:p>
    <w:p w14:paraId="130AE9FE" w14:textId="77777777" w:rsidR="002C721A" w:rsidRDefault="002C721A" w:rsidP="002C721A">
      <w:pPr>
        <w:spacing w:after="120"/>
        <w:jc w:val="both"/>
        <w:rPr>
          <w:sz w:val="22"/>
          <w:szCs w:val="22"/>
        </w:rPr>
      </w:pPr>
      <w:r>
        <w:rPr>
          <w:sz w:val="22"/>
          <w:szCs w:val="22"/>
        </w:rPr>
        <w:t>Esta resolución es definitiva en la vía administrativa y contra la misma cabe interponer recurso contencioso-administrativo ante la Sala de lo Contencioso-Administrativo del Tribunal Superior de Justicia del País Vasco, en el plazo de dos meses, a contar desde el día siguiente al de la recepción de esta notificación, de conformidad con lo dispuesto en los artículos 11.1.f) y 46.1 de la Ley 29/1998, de 13 de julio, Reguladora de la Jurisdicción Contencioso-administrativa.</w:t>
      </w:r>
      <w:r>
        <w:rPr>
          <w:sz w:val="22"/>
        </w:rPr>
        <w:t xml:space="preserve"> </w:t>
      </w:r>
    </w:p>
    <w:p w14:paraId="24BF6E25" w14:textId="77777777" w:rsidR="002C721A" w:rsidRDefault="002C721A" w:rsidP="002C721A">
      <w:pPr>
        <w:spacing w:line="276" w:lineRule="auto"/>
        <w:rPr>
          <w:sz w:val="22"/>
          <w:szCs w:val="22"/>
        </w:rPr>
      </w:pPr>
    </w:p>
    <w:p w14:paraId="6B8153C0" w14:textId="77777777" w:rsidR="002C721A" w:rsidRDefault="002C721A" w:rsidP="002C721A">
      <w:pPr>
        <w:rPr>
          <w:sz w:val="24"/>
          <w:szCs w:val="24"/>
        </w:rPr>
      </w:pPr>
    </w:p>
    <w:p w14:paraId="5B76D5F3" w14:textId="77777777" w:rsidR="002C721A" w:rsidRDefault="002C721A" w:rsidP="002C721A">
      <w:pPr>
        <w:rPr>
          <w:sz w:val="24"/>
          <w:szCs w:val="24"/>
        </w:rPr>
      </w:pPr>
    </w:p>
    <w:p w14:paraId="78FAA603" w14:textId="77777777" w:rsidR="002C721A" w:rsidRDefault="002C721A" w:rsidP="002C721A">
      <w:pPr>
        <w:rPr>
          <w:sz w:val="24"/>
          <w:szCs w:val="24"/>
        </w:rPr>
      </w:pPr>
    </w:p>
    <w:p w14:paraId="31E6F131" w14:textId="77777777" w:rsidR="009C4D25" w:rsidRDefault="009C4D25"/>
    <w:sectPr w:rsidR="009C4D25" w:rsidSect="002C721A">
      <w:headerReference w:type="default" r:id="rId6"/>
      <w:footerReference w:type="default" r:id="rId7"/>
      <w:pgSz w:w="11906" w:h="16838"/>
      <w:pgMar w:top="226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4E8E1" w14:textId="77777777" w:rsidR="004A3627" w:rsidRDefault="004A3627">
      <w:r>
        <w:separator/>
      </w:r>
    </w:p>
  </w:endnote>
  <w:endnote w:type="continuationSeparator" w:id="0">
    <w:p w14:paraId="07D90807" w14:textId="77777777" w:rsidR="004A3627" w:rsidRDefault="004A3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6748832"/>
      <w:docPartObj>
        <w:docPartGallery w:val="Page Numbers (Bottom of Page)"/>
        <w:docPartUnique/>
      </w:docPartObj>
    </w:sdtPr>
    <w:sdtEndPr/>
    <w:sdtContent>
      <w:p w14:paraId="54B2AE86" w14:textId="77777777" w:rsidR="004247D6" w:rsidRDefault="004247D6">
        <w:pPr>
          <w:pStyle w:val="Piedepgina"/>
          <w:jc w:val="right"/>
        </w:pPr>
        <w:r>
          <w:fldChar w:fldCharType="begin"/>
        </w:r>
        <w:r>
          <w:instrText>PAGE   \* MERGEFORMAT</w:instrText>
        </w:r>
        <w:r>
          <w:fldChar w:fldCharType="separate"/>
        </w:r>
        <w:r>
          <w:rPr>
            <w:noProof/>
          </w:rPr>
          <w:t>1</w:t>
        </w:r>
        <w:r>
          <w:fldChar w:fldCharType="end"/>
        </w:r>
      </w:p>
    </w:sdtContent>
  </w:sdt>
  <w:p w14:paraId="65DE287D" w14:textId="77777777" w:rsidR="004247D6" w:rsidRDefault="004247D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866A3" w14:textId="77777777" w:rsidR="004A3627" w:rsidRDefault="004A3627">
      <w:r>
        <w:separator/>
      </w:r>
    </w:p>
  </w:footnote>
  <w:footnote w:type="continuationSeparator" w:id="0">
    <w:p w14:paraId="4C4AF469" w14:textId="77777777" w:rsidR="004A3627" w:rsidRDefault="004A36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71" w:type="dxa"/>
      <w:tblInd w:w="-284" w:type="dxa"/>
      <w:tblLayout w:type="fixed"/>
      <w:tblCellMar>
        <w:left w:w="70" w:type="dxa"/>
        <w:right w:w="70" w:type="dxa"/>
      </w:tblCellMar>
      <w:tblLook w:val="0000" w:firstRow="0" w:lastRow="0" w:firstColumn="0" w:lastColumn="0" w:noHBand="0" w:noVBand="0"/>
    </w:tblPr>
    <w:tblGrid>
      <w:gridCol w:w="4253"/>
      <w:gridCol w:w="5018"/>
    </w:tblGrid>
    <w:tr w:rsidR="0008400C" w:rsidRPr="006B68D7" w14:paraId="07F2AC1F" w14:textId="77777777" w:rsidTr="00EB3CF4">
      <w:trPr>
        <w:trHeight w:val="2054"/>
      </w:trPr>
      <w:tc>
        <w:tcPr>
          <w:tcW w:w="4253" w:type="dxa"/>
        </w:tcPr>
        <w:p w14:paraId="2A379BA5" w14:textId="77777777" w:rsidR="004247D6" w:rsidRPr="006B68D7" w:rsidRDefault="004247D6" w:rsidP="0008400C">
          <w:pPr>
            <w:tabs>
              <w:tab w:val="center" w:pos="4819"/>
              <w:tab w:val="right" w:pos="9071"/>
            </w:tabs>
            <w:spacing w:after="720"/>
            <w:ind w:left="74" w:right="360"/>
            <w:rPr>
              <w:rFonts w:ascii="Arial" w:hAnsi="Arial"/>
              <w:noProof/>
              <w:sz w:val="16"/>
              <w:lang w:val="es-ES_tradnl"/>
            </w:rPr>
          </w:pPr>
          <w:r>
            <w:rPr>
              <w:rFonts w:ascii="Arial" w:hAnsi="Arial"/>
              <w:noProof/>
            </w:rPr>
            <w:drawing>
              <wp:inline distT="0" distB="0" distL="0" distR="0" wp14:anchorId="7F045680" wp14:editId="647774F1">
                <wp:extent cx="2077720" cy="70929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7720" cy="709295"/>
                        </a:xfrm>
                        <a:prstGeom prst="rect">
                          <a:avLst/>
                        </a:prstGeom>
                        <a:noFill/>
                        <a:ln>
                          <a:noFill/>
                        </a:ln>
                      </pic:spPr>
                    </pic:pic>
                  </a:graphicData>
                </a:graphic>
              </wp:inline>
            </w:drawing>
          </w:r>
        </w:p>
        <w:p w14:paraId="325ADE96" w14:textId="77777777" w:rsidR="004247D6" w:rsidRPr="006B68D7" w:rsidRDefault="004247D6" w:rsidP="0008400C">
          <w:pPr>
            <w:tabs>
              <w:tab w:val="center" w:pos="4819"/>
              <w:tab w:val="right" w:pos="9071"/>
            </w:tabs>
            <w:ind w:left="1064"/>
            <w:rPr>
              <w:rFonts w:ascii="Arial" w:hAnsi="Arial"/>
              <w:noProof/>
              <w:sz w:val="16"/>
              <w:lang w:val="es-ES_tradnl"/>
            </w:rPr>
          </w:pPr>
        </w:p>
      </w:tc>
      <w:tc>
        <w:tcPr>
          <w:tcW w:w="5018" w:type="dxa"/>
        </w:tcPr>
        <w:p w14:paraId="6319EB92" w14:textId="77777777" w:rsidR="004247D6" w:rsidRPr="006B68D7" w:rsidRDefault="004247D6" w:rsidP="0008400C">
          <w:pPr>
            <w:tabs>
              <w:tab w:val="center" w:pos="4819"/>
              <w:tab w:val="right" w:pos="9071"/>
            </w:tabs>
            <w:spacing w:after="40" w:line="240" w:lineRule="exact"/>
            <w:ind w:left="-68"/>
            <w:rPr>
              <w:rFonts w:ascii="Arial" w:hAnsi="Arial"/>
              <w:b/>
              <w:noProof/>
              <w:sz w:val="18"/>
              <w:lang w:val="es-ES_tradnl"/>
            </w:rPr>
          </w:pPr>
        </w:p>
        <w:p w14:paraId="746F1A06" w14:textId="77777777" w:rsidR="004247D6" w:rsidRPr="006B68D7" w:rsidRDefault="004247D6" w:rsidP="0008400C">
          <w:pPr>
            <w:tabs>
              <w:tab w:val="center" w:pos="4819"/>
              <w:tab w:val="right" w:pos="9071"/>
            </w:tabs>
            <w:spacing w:after="40" w:line="240" w:lineRule="exact"/>
            <w:ind w:left="-68"/>
            <w:rPr>
              <w:rFonts w:ascii="Arial" w:hAnsi="Arial"/>
              <w:b/>
              <w:noProof/>
              <w:sz w:val="18"/>
              <w:lang w:val="es-ES_tradnl"/>
            </w:rPr>
          </w:pPr>
        </w:p>
        <w:p w14:paraId="65465E26" w14:textId="77777777" w:rsidR="004247D6" w:rsidRPr="006B68D7" w:rsidRDefault="004247D6" w:rsidP="0008400C">
          <w:pPr>
            <w:tabs>
              <w:tab w:val="center" w:pos="4819"/>
              <w:tab w:val="right" w:pos="9071"/>
            </w:tabs>
            <w:spacing w:after="40" w:line="240" w:lineRule="exact"/>
            <w:ind w:left="-68"/>
            <w:rPr>
              <w:rFonts w:ascii="Arial" w:hAnsi="Arial"/>
              <w:b/>
              <w:noProof/>
              <w:sz w:val="18"/>
              <w:lang w:val="es-ES_tradnl"/>
            </w:rPr>
          </w:pPr>
          <w:r w:rsidRPr="006B68D7">
            <w:rPr>
              <w:rFonts w:ascii="Arial" w:hAnsi="Arial"/>
              <w:b/>
              <w:noProof/>
              <w:sz w:val="18"/>
              <w:lang w:val="es-ES_tradnl"/>
            </w:rPr>
            <w:t>Diputatu Nagusiaren Saila</w:t>
          </w:r>
        </w:p>
        <w:p w14:paraId="5796CF50" w14:textId="77777777" w:rsidR="004247D6" w:rsidRPr="006B68D7" w:rsidRDefault="004247D6" w:rsidP="0008400C">
          <w:pPr>
            <w:tabs>
              <w:tab w:val="center" w:pos="4819"/>
              <w:tab w:val="right" w:pos="9071"/>
            </w:tabs>
            <w:spacing w:after="240" w:line="240" w:lineRule="exact"/>
            <w:ind w:left="-68"/>
            <w:rPr>
              <w:rFonts w:ascii="Arial" w:hAnsi="Arial"/>
              <w:b/>
              <w:noProof/>
              <w:sz w:val="18"/>
              <w:lang w:val="es-ES_tradnl"/>
            </w:rPr>
          </w:pPr>
          <w:r w:rsidRPr="006B68D7">
            <w:rPr>
              <w:rFonts w:ascii="Arial" w:hAnsi="Arial"/>
              <w:b/>
              <w:noProof/>
              <w:sz w:val="18"/>
              <w:lang w:val="es-ES_tradnl"/>
            </w:rPr>
            <w:t>Departamento del Diputado General</w:t>
          </w:r>
        </w:p>
        <w:p w14:paraId="4F9C2566" w14:textId="77777777" w:rsidR="004247D6" w:rsidRPr="006B68D7" w:rsidRDefault="004247D6" w:rsidP="0008400C">
          <w:pPr>
            <w:tabs>
              <w:tab w:val="center" w:pos="4819"/>
              <w:tab w:val="right" w:pos="9071"/>
            </w:tabs>
            <w:spacing w:after="60" w:line="190" w:lineRule="exact"/>
            <w:ind w:left="-70"/>
            <w:rPr>
              <w:rFonts w:ascii="Arial" w:hAnsi="Arial"/>
              <w:noProof/>
              <w:sz w:val="18"/>
              <w:lang w:val="es-ES_tradnl"/>
            </w:rPr>
          </w:pPr>
          <w:r w:rsidRPr="006B68D7">
            <w:rPr>
              <w:rFonts w:ascii="Arial" w:hAnsi="Arial"/>
              <w:b/>
              <w:noProof/>
              <w:sz w:val="18"/>
              <w:lang w:val="es-ES_tradnl"/>
            </w:rPr>
            <w:t>Kontratu Errekurtsoen Foru Organo Administriboa</w:t>
          </w:r>
        </w:p>
        <w:p w14:paraId="3453A521" w14:textId="77777777" w:rsidR="004247D6" w:rsidRPr="006B68D7" w:rsidRDefault="004247D6" w:rsidP="0008400C">
          <w:pPr>
            <w:tabs>
              <w:tab w:val="center" w:pos="4819"/>
              <w:tab w:val="right" w:pos="9071"/>
            </w:tabs>
            <w:spacing w:after="60" w:line="190" w:lineRule="exact"/>
            <w:ind w:left="-70"/>
            <w:rPr>
              <w:rFonts w:ascii="Arial" w:hAnsi="Arial"/>
              <w:b/>
              <w:noProof/>
              <w:sz w:val="18"/>
              <w:lang w:val="es-ES_tradnl"/>
            </w:rPr>
          </w:pPr>
          <w:r w:rsidRPr="006B68D7">
            <w:rPr>
              <w:rFonts w:ascii="Arial" w:hAnsi="Arial"/>
              <w:b/>
              <w:noProof/>
              <w:sz w:val="18"/>
              <w:lang w:val="es-ES_tradnl"/>
            </w:rPr>
            <w:t xml:space="preserve">Organo Administrativo Foral de Recursos Contractuales </w:t>
          </w:r>
        </w:p>
      </w:tc>
    </w:tr>
  </w:tbl>
  <w:p w14:paraId="03C1DF88" w14:textId="77777777" w:rsidR="004247D6" w:rsidRDefault="004247D6">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21A"/>
    <w:rsid w:val="001A55E1"/>
    <w:rsid w:val="001F5D96"/>
    <w:rsid w:val="00283CC3"/>
    <w:rsid w:val="002C721A"/>
    <w:rsid w:val="0038178A"/>
    <w:rsid w:val="004247D6"/>
    <w:rsid w:val="004546AE"/>
    <w:rsid w:val="004A3627"/>
    <w:rsid w:val="004F7F10"/>
    <w:rsid w:val="00554CC4"/>
    <w:rsid w:val="00575ADD"/>
    <w:rsid w:val="00610CDE"/>
    <w:rsid w:val="00613337"/>
    <w:rsid w:val="00784481"/>
    <w:rsid w:val="00980ECB"/>
    <w:rsid w:val="00991AB4"/>
    <w:rsid w:val="009C4D25"/>
    <w:rsid w:val="009C53BC"/>
    <w:rsid w:val="009D6519"/>
    <w:rsid w:val="009F4109"/>
    <w:rsid w:val="00A047EA"/>
    <w:rsid w:val="00A20D3D"/>
    <w:rsid w:val="00C30C1A"/>
    <w:rsid w:val="00C4769B"/>
    <w:rsid w:val="00DD686F"/>
    <w:rsid w:val="00EE06F0"/>
    <w:rsid w:val="00F67D9C"/>
    <w:rsid w:val="00F7092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A3AAD"/>
  <w15:chartTrackingRefBased/>
  <w15:docId w15:val="{C6F6B8FD-BC5D-4C47-AFE7-E65EB2926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721A"/>
    <w:pPr>
      <w:spacing w:after="0" w:line="240" w:lineRule="auto"/>
    </w:pPr>
    <w:rPr>
      <w:rFonts w:ascii="Times New Roman" w:eastAsia="Times New Roman" w:hAnsi="Times New Roman" w:cs="Times New Roman"/>
      <w:kern w:val="0"/>
      <w:sz w:val="20"/>
      <w:szCs w:val="20"/>
      <w:lang w:eastAsia="es-ES"/>
      <w14:ligatures w14:val="none"/>
    </w:rPr>
  </w:style>
  <w:style w:type="paragraph" w:styleId="Ttulo1">
    <w:name w:val="heading 1"/>
    <w:basedOn w:val="Normal"/>
    <w:next w:val="Normal"/>
    <w:link w:val="Ttulo1Car"/>
    <w:qFormat/>
    <w:rsid w:val="002C721A"/>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ar"/>
    <w:uiPriority w:val="9"/>
    <w:semiHidden/>
    <w:unhideWhenUsed/>
    <w:qFormat/>
    <w:rsid w:val="002C721A"/>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ar"/>
    <w:uiPriority w:val="9"/>
    <w:semiHidden/>
    <w:unhideWhenUsed/>
    <w:qFormat/>
    <w:rsid w:val="002C721A"/>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ar"/>
    <w:uiPriority w:val="9"/>
    <w:semiHidden/>
    <w:unhideWhenUsed/>
    <w:qFormat/>
    <w:rsid w:val="002C721A"/>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Ttulo5">
    <w:name w:val="heading 5"/>
    <w:basedOn w:val="Normal"/>
    <w:next w:val="Normal"/>
    <w:link w:val="Ttulo5Car"/>
    <w:uiPriority w:val="9"/>
    <w:semiHidden/>
    <w:unhideWhenUsed/>
    <w:qFormat/>
    <w:rsid w:val="002C721A"/>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Ttulo6">
    <w:name w:val="heading 6"/>
    <w:basedOn w:val="Normal"/>
    <w:next w:val="Normal"/>
    <w:link w:val="Ttulo6Car"/>
    <w:uiPriority w:val="9"/>
    <w:semiHidden/>
    <w:unhideWhenUsed/>
    <w:qFormat/>
    <w:rsid w:val="002C721A"/>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Ttulo7">
    <w:name w:val="heading 7"/>
    <w:basedOn w:val="Normal"/>
    <w:next w:val="Normal"/>
    <w:link w:val="Ttulo7Car"/>
    <w:uiPriority w:val="9"/>
    <w:semiHidden/>
    <w:unhideWhenUsed/>
    <w:qFormat/>
    <w:rsid w:val="002C721A"/>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Ttulo8">
    <w:name w:val="heading 8"/>
    <w:basedOn w:val="Normal"/>
    <w:next w:val="Normal"/>
    <w:link w:val="Ttulo8Car"/>
    <w:uiPriority w:val="9"/>
    <w:semiHidden/>
    <w:unhideWhenUsed/>
    <w:qFormat/>
    <w:rsid w:val="002C721A"/>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Ttulo9">
    <w:name w:val="heading 9"/>
    <w:basedOn w:val="Normal"/>
    <w:next w:val="Normal"/>
    <w:link w:val="Ttulo9Car"/>
    <w:uiPriority w:val="9"/>
    <w:semiHidden/>
    <w:unhideWhenUsed/>
    <w:qFormat/>
    <w:rsid w:val="002C721A"/>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C721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C721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C721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C721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C721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C721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C721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C721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C721A"/>
    <w:rPr>
      <w:rFonts w:eastAsiaTheme="majorEastAsia" w:cstheme="majorBidi"/>
      <w:color w:val="272727" w:themeColor="text1" w:themeTint="D8"/>
    </w:rPr>
  </w:style>
  <w:style w:type="paragraph" w:styleId="Ttulo">
    <w:name w:val="Title"/>
    <w:basedOn w:val="Normal"/>
    <w:next w:val="Normal"/>
    <w:link w:val="TtuloCar"/>
    <w:uiPriority w:val="10"/>
    <w:qFormat/>
    <w:rsid w:val="002C721A"/>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2C721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C721A"/>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2C721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C721A"/>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Car">
    <w:name w:val="Cita Car"/>
    <w:basedOn w:val="Fuentedeprrafopredeter"/>
    <w:link w:val="Cita"/>
    <w:uiPriority w:val="29"/>
    <w:rsid w:val="002C721A"/>
    <w:rPr>
      <w:i/>
      <w:iCs/>
      <w:color w:val="404040" w:themeColor="text1" w:themeTint="BF"/>
    </w:rPr>
  </w:style>
  <w:style w:type="paragraph" w:styleId="Prrafodelista">
    <w:name w:val="List Paragraph"/>
    <w:basedOn w:val="Normal"/>
    <w:uiPriority w:val="34"/>
    <w:qFormat/>
    <w:rsid w:val="002C721A"/>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nfasisintenso">
    <w:name w:val="Intense Emphasis"/>
    <w:basedOn w:val="Fuentedeprrafopredeter"/>
    <w:uiPriority w:val="21"/>
    <w:qFormat/>
    <w:rsid w:val="002C721A"/>
    <w:rPr>
      <w:i/>
      <w:iCs/>
      <w:color w:val="0F4761" w:themeColor="accent1" w:themeShade="BF"/>
    </w:rPr>
  </w:style>
  <w:style w:type="paragraph" w:styleId="Citadestacada">
    <w:name w:val="Intense Quote"/>
    <w:basedOn w:val="Normal"/>
    <w:next w:val="Normal"/>
    <w:link w:val="CitadestacadaCar"/>
    <w:uiPriority w:val="30"/>
    <w:qFormat/>
    <w:rsid w:val="002C721A"/>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CitadestacadaCar">
    <w:name w:val="Cita destacada Car"/>
    <w:basedOn w:val="Fuentedeprrafopredeter"/>
    <w:link w:val="Citadestacada"/>
    <w:uiPriority w:val="30"/>
    <w:rsid w:val="002C721A"/>
    <w:rPr>
      <w:i/>
      <w:iCs/>
      <w:color w:val="0F4761" w:themeColor="accent1" w:themeShade="BF"/>
    </w:rPr>
  </w:style>
  <w:style w:type="character" w:styleId="Referenciaintensa">
    <w:name w:val="Intense Reference"/>
    <w:basedOn w:val="Fuentedeprrafopredeter"/>
    <w:uiPriority w:val="32"/>
    <w:qFormat/>
    <w:rsid w:val="002C721A"/>
    <w:rPr>
      <w:b/>
      <w:bCs/>
      <w:smallCaps/>
      <w:color w:val="0F4761" w:themeColor="accent1" w:themeShade="BF"/>
      <w:spacing w:val="5"/>
    </w:rPr>
  </w:style>
  <w:style w:type="paragraph" w:styleId="Piedepgina">
    <w:name w:val="footer"/>
    <w:basedOn w:val="Normal"/>
    <w:link w:val="PiedepginaCar"/>
    <w:uiPriority w:val="99"/>
    <w:unhideWhenUsed/>
    <w:rsid w:val="002C721A"/>
    <w:pPr>
      <w:tabs>
        <w:tab w:val="center" w:pos="4252"/>
        <w:tab w:val="right" w:pos="8504"/>
      </w:tabs>
    </w:pPr>
  </w:style>
  <w:style w:type="character" w:customStyle="1" w:styleId="PiedepginaCar">
    <w:name w:val="Pie de página Car"/>
    <w:basedOn w:val="Fuentedeprrafopredeter"/>
    <w:link w:val="Piedepgina"/>
    <w:uiPriority w:val="99"/>
    <w:rsid w:val="002C721A"/>
    <w:rPr>
      <w:rFonts w:ascii="Times New Roman" w:eastAsia="Times New Roman" w:hAnsi="Times New Roman" w:cs="Times New Roman"/>
      <w:kern w:val="0"/>
      <w:sz w:val="20"/>
      <w:szCs w:val="20"/>
      <w:lang w:eastAsia="es-ES"/>
      <w14:ligatures w14:val="none"/>
    </w:rPr>
  </w:style>
  <w:style w:type="paragraph" w:styleId="Textoindependiente">
    <w:name w:val="Body Text"/>
    <w:basedOn w:val="Normal"/>
    <w:link w:val="TextoindependienteCar"/>
    <w:semiHidden/>
    <w:unhideWhenUsed/>
    <w:rsid w:val="002C721A"/>
    <w:pPr>
      <w:tabs>
        <w:tab w:val="left" w:pos="851"/>
      </w:tabs>
      <w:spacing w:after="120"/>
      <w:jc w:val="both"/>
    </w:pPr>
    <w:rPr>
      <w:rFonts w:ascii="Arial" w:hAnsi="Arial"/>
      <w:sz w:val="26"/>
      <w:lang w:val="es-ES_tradnl"/>
    </w:rPr>
  </w:style>
  <w:style w:type="character" w:customStyle="1" w:styleId="TextoindependienteCar">
    <w:name w:val="Texto independiente Car"/>
    <w:basedOn w:val="Fuentedeprrafopredeter"/>
    <w:link w:val="Textoindependiente"/>
    <w:semiHidden/>
    <w:rsid w:val="002C721A"/>
    <w:rPr>
      <w:rFonts w:ascii="Arial" w:eastAsia="Times New Roman" w:hAnsi="Arial" w:cs="Times New Roman"/>
      <w:kern w:val="0"/>
      <w:sz w:val="26"/>
      <w:szCs w:val="20"/>
      <w:lang w:val="es-ES_tradnl" w:eastAsia="es-ES"/>
      <w14:ligatures w14:val="none"/>
    </w:rPr>
  </w:style>
  <w:style w:type="paragraph" w:styleId="Encabezado">
    <w:name w:val="header"/>
    <w:basedOn w:val="Normal"/>
    <w:link w:val="EncabezadoCar"/>
    <w:uiPriority w:val="99"/>
    <w:unhideWhenUsed/>
    <w:rsid w:val="002C721A"/>
    <w:pPr>
      <w:tabs>
        <w:tab w:val="center" w:pos="4252"/>
        <w:tab w:val="right" w:pos="8504"/>
      </w:tabs>
    </w:pPr>
  </w:style>
  <w:style w:type="character" w:customStyle="1" w:styleId="EncabezadoCar">
    <w:name w:val="Encabezado Car"/>
    <w:basedOn w:val="Fuentedeprrafopredeter"/>
    <w:link w:val="Encabezado"/>
    <w:uiPriority w:val="99"/>
    <w:rsid w:val="002C721A"/>
    <w:rPr>
      <w:rFonts w:ascii="Times New Roman" w:eastAsia="Times New Roman" w:hAnsi="Times New Roman" w:cs="Times New Roman"/>
      <w:kern w:val="0"/>
      <w:sz w:val="20"/>
      <w:szCs w:val="20"/>
      <w:lang w:eastAsia="es-ES"/>
      <w14:ligatures w14:val="none"/>
    </w:rPr>
  </w:style>
  <w:style w:type="paragraph" w:customStyle="1" w:styleId="CM1">
    <w:name w:val="CM1"/>
    <w:basedOn w:val="Normal"/>
    <w:next w:val="Normal"/>
    <w:uiPriority w:val="99"/>
    <w:rsid w:val="002C721A"/>
    <w:pPr>
      <w:autoSpaceDE w:val="0"/>
      <w:autoSpaceDN w:val="0"/>
      <w:adjustRightInd w:val="0"/>
      <w:spacing w:line="380" w:lineRule="atLeast"/>
    </w:pPr>
    <w:rPr>
      <w:rFonts w:ascii="Arial" w:eastAsiaTheme="minorHAnsi" w:hAnsi="Arial" w:cs="Arial"/>
      <w:sz w:val="24"/>
      <w:szCs w:val="24"/>
      <w:lang w:eastAsia="en-US"/>
    </w:rPr>
  </w:style>
  <w:style w:type="paragraph" w:customStyle="1" w:styleId="Default">
    <w:name w:val="Default"/>
    <w:rsid w:val="002C721A"/>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NormalWeb">
    <w:name w:val="Normal (Web)"/>
    <w:basedOn w:val="Normal"/>
    <w:uiPriority w:val="99"/>
    <w:unhideWhenUsed/>
    <w:rsid w:val="002C721A"/>
    <w:pPr>
      <w:spacing w:before="100" w:beforeAutospacing="1" w:after="100" w:afterAutospacing="1"/>
    </w:pPr>
    <w:rPr>
      <w:sz w:val="24"/>
      <w:szCs w:val="24"/>
    </w:rPr>
  </w:style>
  <w:style w:type="character" w:styleId="Textoennegrita">
    <w:name w:val="Strong"/>
    <w:basedOn w:val="Fuentedeprrafopredeter"/>
    <w:uiPriority w:val="22"/>
    <w:qFormat/>
    <w:rsid w:val="002C721A"/>
    <w:rPr>
      <w:b/>
      <w:bCs/>
    </w:rPr>
  </w:style>
  <w:style w:type="character" w:styleId="nfasis">
    <w:name w:val="Emphasis"/>
    <w:basedOn w:val="Fuentedeprrafopredeter"/>
    <w:uiPriority w:val="20"/>
    <w:qFormat/>
    <w:rsid w:val="002C721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1532</Words>
  <Characters>8049</Characters>
  <Application>Microsoft Office Word</Application>
  <DocSecurity>0</DocSecurity>
  <Lines>138</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Arregui Lacuesta, Jon</dc:creator>
  <cp:keywords/>
  <dc:description/>
  <cp:lastModifiedBy>Achotegui Martinez de Arenaza, Fernando</cp:lastModifiedBy>
  <cp:revision>3</cp:revision>
  <cp:lastPrinted>2025-12-01T08:50:00Z</cp:lastPrinted>
  <dcterms:created xsi:type="dcterms:W3CDTF">2025-12-01T08:50:00Z</dcterms:created>
  <dcterms:modified xsi:type="dcterms:W3CDTF">2025-12-01T08:50:00Z</dcterms:modified>
</cp:coreProperties>
</file>