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5" w:type="dxa"/>
        <w:tblLayout w:type="fixed"/>
        <w:tblCellMar>
          <w:left w:w="0" w:type="dxa"/>
          <w:right w:w="0" w:type="dxa"/>
        </w:tblCellMar>
        <w:tblLook w:val="04A0" w:firstRow="1" w:lastRow="0" w:firstColumn="1" w:lastColumn="0" w:noHBand="0" w:noVBand="1"/>
      </w:tblPr>
      <w:tblGrid>
        <w:gridCol w:w="4375"/>
        <w:gridCol w:w="21"/>
        <w:gridCol w:w="4679"/>
      </w:tblGrid>
      <w:tr w:rsidR="006E52E9" w14:paraId="2E651DCE" w14:textId="77777777" w:rsidTr="00B40413">
        <w:trPr>
          <w:trHeight w:val="2093"/>
        </w:trPr>
        <w:tc>
          <w:tcPr>
            <w:tcW w:w="4375" w:type="dxa"/>
            <w:hideMark/>
          </w:tcPr>
          <w:p w14:paraId="3CA4F120" w14:textId="77777777" w:rsidR="006E52E9" w:rsidRPr="001923B5" w:rsidRDefault="006E52E9" w:rsidP="00B40413">
            <w:pPr>
              <w:pStyle w:val="Ttulo1"/>
              <w:spacing w:before="120" w:after="120"/>
              <w:jc w:val="both"/>
              <w:rPr>
                <w:rFonts w:ascii="Times New Roman" w:hAnsi="Times New Roman"/>
                <w:b/>
                <w:color w:val="auto"/>
                <w:sz w:val="22"/>
              </w:rPr>
            </w:pPr>
            <w:proofErr w:type="spellStart"/>
            <w:r w:rsidRPr="001923B5">
              <w:rPr>
                <w:rFonts w:ascii="Times New Roman" w:hAnsi="Times New Roman"/>
                <w:color w:val="auto"/>
                <w:sz w:val="22"/>
              </w:rPr>
              <w:t>Erref</w:t>
            </w:r>
            <w:proofErr w:type="spellEnd"/>
            <w:r w:rsidRPr="001923B5">
              <w:rPr>
                <w:rFonts w:ascii="Times New Roman" w:hAnsi="Times New Roman"/>
                <w:color w:val="auto"/>
                <w:sz w:val="22"/>
              </w:rPr>
              <w:t xml:space="preserve"> / </w:t>
            </w:r>
            <w:proofErr w:type="spellStart"/>
            <w:r w:rsidRPr="001923B5">
              <w:rPr>
                <w:rFonts w:ascii="Times New Roman" w:hAnsi="Times New Roman"/>
                <w:color w:val="auto"/>
                <w:sz w:val="22"/>
              </w:rPr>
              <w:t>Ref</w:t>
            </w:r>
            <w:proofErr w:type="spellEnd"/>
            <w:r w:rsidRPr="001923B5">
              <w:rPr>
                <w:rFonts w:ascii="Times New Roman" w:hAnsi="Times New Roman"/>
                <w:color w:val="auto"/>
                <w:sz w:val="22"/>
              </w:rPr>
              <w:t xml:space="preserve">: Recurso Especial de </w:t>
            </w:r>
            <w:r>
              <w:rPr>
                <w:rFonts w:ascii="Times New Roman" w:hAnsi="Times New Roman"/>
                <w:color w:val="auto"/>
                <w:sz w:val="22"/>
              </w:rPr>
              <w:t>GRUPO 5 ACCION Y GESTION SOCIAL</w:t>
            </w:r>
            <w:r w:rsidRPr="001923B5">
              <w:rPr>
                <w:rFonts w:ascii="Times New Roman" w:hAnsi="Times New Roman"/>
                <w:color w:val="auto"/>
                <w:sz w:val="22"/>
              </w:rPr>
              <w:t>, S.</w:t>
            </w:r>
            <w:r>
              <w:rPr>
                <w:rFonts w:ascii="Times New Roman" w:hAnsi="Times New Roman"/>
                <w:color w:val="auto"/>
                <w:sz w:val="22"/>
              </w:rPr>
              <w:t>A</w:t>
            </w:r>
            <w:r w:rsidRPr="001923B5">
              <w:rPr>
                <w:rFonts w:ascii="Times New Roman" w:hAnsi="Times New Roman"/>
                <w:color w:val="auto"/>
                <w:sz w:val="22"/>
              </w:rPr>
              <w:t>.U., contra la adjudicación de</w:t>
            </w:r>
            <w:r>
              <w:rPr>
                <w:rFonts w:ascii="Times New Roman" w:hAnsi="Times New Roman"/>
                <w:color w:val="auto"/>
                <w:sz w:val="22"/>
              </w:rPr>
              <w:t xml:space="preserve"> la contratación del servicio vivienda con apoyos Donostia dirigida a personas con discapacidad intelectual (</w:t>
            </w:r>
            <w:proofErr w:type="spellStart"/>
            <w:r>
              <w:rPr>
                <w:rFonts w:ascii="Times New Roman" w:hAnsi="Times New Roman"/>
                <w:color w:val="auto"/>
                <w:sz w:val="22"/>
              </w:rPr>
              <w:t>expte</w:t>
            </w:r>
            <w:proofErr w:type="spellEnd"/>
            <w:r>
              <w:rPr>
                <w:rFonts w:ascii="Times New Roman" w:hAnsi="Times New Roman"/>
                <w:color w:val="auto"/>
                <w:sz w:val="22"/>
              </w:rPr>
              <w:t>. 50/24)</w:t>
            </w:r>
            <w:r w:rsidRPr="001923B5">
              <w:rPr>
                <w:rFonts w:ascii="Times New Roman" w:hAnsi="Times New Roman"/>
                <w:color w:val="auto"/>
                <w:sz w:val="22"/>
              </w:rPr>
              <w:t>.</w:t>
            </w:r>
          </w:p>
          <w:p w14:paraId="1EC33311" w14:textId="77777777" w:rsidR="006E52E9" w:rsidRDefault="006E52E9" w:rsidP="00B40413">
            <w:pPr>
              <w:pStyle w:val="Ttulo1"/>
              <w:spacing w:before="120" w:after="120" w:line="276" w:lineRule="auto"/>
              <w:rPr>
                <w:rFonts w:ascii="Times New Roman" w:hAnsi="Times New Roman"/>
                <w:b/>
                <w:sz w:val="22"/>
              </w:rPr>
            </w:pPr>
            <w:proofErr w:type="spellStart"/>
            <w:r w:rsidRPr="001923B5">
              <w:rPr>
                <w:rFonts w:ascii="Times New Roman" w:hAnsi="Times New Roman"/>
                <w:color w:val="auto"/>
                <w:sz w:val="22"/>
              </w:rPr>
              <w:t>Esp</w:t>
            </w:r>
            <w:proofErr w:type="spellEnd"/>
            <w:r w:rsidRPr="001923B5">
              <w:rPr>
                <w:rFonts w:ascii="Times New Roman" w:hAnsi="Times New Roman"/>
                <w:color w:val="auto"/>
                <w:sz w:val="22"/>
              </w:rPr>
              <w:t xml:space="preserve"> </w:t>
            </w:r>
            <w:proofErr w:type="spellStart"/>
            <w:r w:rsidRPr="001923B5">
              <w:rPr>
                <w:rFonts w:ascii="Times New Roman" w:hAnsi="Times New Roman"/>
                <w:color w:val="auto"/>
                <w:sz w:val="22"/>
              </w:rPr>
              <w:t>Zenb</w:t>
            </w:r>
            <w:proofErr w:type="spellEnd"/>
            <w:r w:rsidRPr="001923B5">
              <w:rPr>
                <w:rFonts w:ascii="Times New Roman" w:hAnsi="Times New Roman"/>
                <w:color w:val="auto"/>
                <w:sz w:val="22"/>
              </w:rPr>
              <w:t xml:space="preserve"> / </w:t>
            </w:r>
            <w:proofErr w:type="spellStart"/>
            <w:r w:rsidRPr="001923B5">
              <w:rPr>
                <w:rFonts w:ascii="Times New Roman" w:hAnsi="Times New Roman"/>
                <w:color w:val="auto"/>
                <w:sz w:val="22"/>
              </w:rPr>
              <w:t>Nº</w:t>
            </w:r>
            <w:proofErr w:type="spellEnd"/>
            <w:r w:rsidRPr="001923B5">
              <w:rPr>
                <w:rFonts w:ascii="Times New Roman" w:hAnsi="Times New Roman"/>
                <w:color w:val="auto"/>
                <w:sz w:val="22"/>
              </w:rPr>
              <w:t xml:space="preserve"> </w:t>
            </w:r>
            <w:proofErr w:type="spellStart"/>
            <w:r w:rsidRPr="001923B5">
              <w:rPr>
                <w:rFonts w:ascii="Times New Roman" w:hAnsi="Times New Roman"/>
                <w:color w:val="auto"/>
                <w:sz w:val="22"/>
              </w:rPr>
              <w:t>exp</w:t>
            </w:r>
            <w:proofErr w:type="spellEnd"/>
            <w:r w:rsidRPr="00E175E0">
              <w:rPr>
                <w:rFonts w:ascii="Times New Roman" w:hAnsi="Times New Roman"/>
                <w:color w:val="000000" w:themeColor="text1"/>
                <w:sz w:val="22"/>
              </w:rPr>
              <w:t>: 2025/</w:t>
            </w:r>
            <w:r>
              <w:rPr>
                <w:rFonts w:ascii="Times New Roman" w:hAnsi="Times New Roman"/>
                <w:color w:val="000000" w:themeColor="text1"/>
                <w:sz w:val="22"/>
              </w:rPr>
              <w:t>6</w:t>
            </w:r>
          </w:p>
        </w:tc>
        <w:tc>
          <w:tcPr>
            <w:tcW w:w="21" w:type="dxa"/>
            <w:hideMark/>
          </w:tcPr>
          <w:p w14:paraId="418ACFDE" w14:textId="77777777" w:rsidR="006E52E9" w:rsidRDefault="006E52E9" w:rsidP="00B40413">
            <w:pPr>
              <w:spacing w:before="120" w:after="120" w:line="276" w:lineRule="auto"/>
              <w:rPr>
                <w:lang w:eastAsia="en-US"/>
              </w:rPr>
            </w:pPr>
            <w:r>
              <w:rPr>
                <w:lang w:val="es-ES_tradnl" w:eastAsia="en-US"/>
              </w:rPr>
              <w:t xml:space="preserve"> </w:t>
            </w:r>
          </w:p>
        </w:tc>
        <w:tc>
          <w:tcPr>
            <w:tcW w:w="4679" w:type="dxa"/>
          </w:tcPr>
          <w:p w14:paraId="05555670" w14:textId="77777777" w:rsidR="006E52E9" w:rsidRDefault="006E52E9" w:rsidP="00B40413">
            <w:pPr>
              <w:pStyle w:val="Piedepgina"/>
              <w:tabs>
                <w:tab w:val="clear" w:pos="4252"/>
                <w:tab w:val="right" w:pos="4677"/>
              </w:tabs>
              <w:spacing w:before="120" w:after="120" w:line="276" w:lineRule="auto"/>
              <w:rPr>
                <w:b/>
                <w:lang w:eastAsia="en-US"/>
              </w:rPr>
            </w:pPr>
          </w:p>
          <w:p w14:paraId="35E1B18C" w14:textId="77777777" w:rsidR="006E52E9" w:rsidRDefault="006E52E9" w:rsidP="00B40413">
            <w:pPr>
              <w:spacing w:line="276" w:lineRule="auto"/>
              <w:jc w:val="center"/>
              <w:rPr>
                <w:b/>
                <w:lang w:eastAsia="en-US"/>
              </w:rPr>
            </w:pPr>
          </w:p>
        </w:tc>
      </w:tr>
    </w:tbl>
    <w:p w14:paraId="7835286C" w14:textId="43D8E7E7" w:rsidR="006E52E9" w:rsidRDefault="006E52E9" w:rsidP="006E52E9">
      <w:pPr>
        <w:spacing w:before="120" w:after="120"/>
        <w:jc w:val="center"/>
        <w:rPr>
          <w:b/>
          <w:sz w:val="24"/>
          <w:szCs w:val="24"/>
          <w:u w:val="single"/>
        </w:rPr>
      </w:pPr>
      <w:r>
        <w:rPr>
          <w:b/>
          <w:sz w:val="24"/>
          <w:szCs w:val="24"/>
          <w:u w:val="single"/>
        </w:rPr>
        <w:t xml:space="preserve">RESOLUCIÓN </w:t>
      </w:r>
      <w:r w:rsidR="00AA5078">
        <w:rPr>
          <w:b/>
          <w:sz w:val="24"/>
          <w:szCs w:val="24"/>
          <w:u w:val="single"/>
        </w:rPr>
        <w:t>16</w:t>
      </w:r>
      <w:r>
        <w:rPr>
          <w:b/>
          <w:sz w:val="24"/>
          <w:szCs w:val="24"/>
          <w:u w:val="single"/>
        </w:rPr>
        <w:t>/2025</w:t>
      </w:r>
    </w:p>
    <w:p w14:paraId="2A5CA71B" w14:textId="77777777" w:rsidR="006E52E9" w:rsidRDefault="006E52E9" w:rsidP="006E52E9">
      <w:pPr>
        <w:spacing w:before="120" w:after="120"/>
        <w:jc w:val="center"/>
        <w:rPr>
          <w:b/>
          <w:sz w:val="24"/>
          <w:szCs w:val="24"/>
          <w:u w:val="single"/>
        </w:rPr>
      </w:pPr>
    </w:p>
    <w:p w14:paraId="3F8371A1" w14:textId="4701A8A0" w:rsidR="006E52E9" w:rsidRDefault="006E52E9" w:rsidP="006E52E9">
      <w:pPr>
        <w:spacing w:before="120" w:after="120"/>
        <w:rPr>
          <w:bCs/>
          <w:sz w:val="22"/>
          <w:szCs w:val="22"/>
        </w:rPr>
      </w:pPr>
      <w:r>
        <w:rPr>
          <w:bCs/>
          <w:sz w:val="22"/>
          <w:szCs w:val="22"/>
        </w:rPr>
        <w:t xml:space="preserve">En Vitoria-Gasteiz, a </w:t>
      </w:r>
      <w:r w:rsidR="00AA5078">
        <w:rPr>
          <w:bCs/>
          <w:sz w:val="22"/>
          <w:szCs w:val="22"/>
        </w:rPr>
        <w:t>12</w:t>
      </w:r>
      <w:r>
        <w:rPr>
          <w:bCs/>
          <w:sz w:val="22"/>
          <w:szCs w:val="22"/>
        </w:rPr>
        <w:t xml:space="preserve"> de </w:t>
      </w:r>
      <w:r w:rsidR="00556DE8">
        <w:rPr>
          <w:bCs/>
          <w:sz w:val="22"/>
          <w:szCs w:val="22"/>
        </w:rPr>
        <w:t>junio</w:t>
      </w:r>
      <w:r>
        <w:rPr>
          <w:bCs/>
          <w:sz w:val="22"/>
          <w:szCs w:val="22"/>
        </w:rPr>
        <w:t xml:space="preserve"> de 2025.</w:t>
      </w:r>
    </w:p>
    <w:p w14:paraId="30AAF785" w14:textId="77777777" w:rsidR="006E52E9" w:rsidRPr="0038468A" w:rsidRDefault="006E52E9" w:rsidP="006E52E9">
      <w:pPr>
        <w:spacing w:before="120" w:after="120"/>
        <w:rPr>
          <w:bCs/>
          <w:sz w:val="22"/>
          <w:szCs w:val="22"/>
        </w:rPr>
      </w:pPr>
    </w:p>
    <w:p w14:paraId="29E66E7A" w14:textId="227F871E" w:rsidR="006E52E9" w:rsidRPr="000C6A30" w:rsidRDefault="006E52E9" w:rsidP="006E52E9">
      <w:pPr>
        <w:spacing w:before="120" w:after="120"/>
        <w:jc w:val="both"/>
        <w:rPr>
          <w:sz w:val="22"/>
        </w:rPr>
      </w:pPr>
      <w:bookmarkStart w:id="0" w:name="_Hlk161654240"/>
      <w:r>
        <w:rPr>
          <w:sz w:val="22"/>
        </w:rPr>
        <w:t xml:space="preserve">El Órgano Administrativo Foral de Recursos Contractuales de la Diputación Foral de Álava ha dictado la siguiente RESOLUCIÓN en relación con el Recurso Especial en materia de contratación interpuesto por D. </w:t>
      </w:r>
      <w:r w:rsidR="00BD4B67">
        <w:rPr>
          <w:sz w:val="22"/>
        </w:rPr>
        <w:t>XXXXXXXXXXXXXXXXXXX</w:t>
      </w:r>
      <w:r>
        <w:rPr>
          <w:sz w:val="22"/>
        </w:rPr>
        <w:t>, en representación de la mercantil GRUPO 5 ACCION Y GESTION SOCIAL, S.A.U.</w:t>
      </w:r>
      <w:r>
        <w:rPr>
          <w:bCs/>
          <w:sz w:val="22"/>
          <w:lang w:eastAsia="en-US"/>
        </w:rPr>
        <w:t xml:space="preserve">, </w:t>
      </w:r>
      <w:r>
        <w:rPr>
          <w:sz w:val="22"/>
        </w:rPr>
        <w:t xml:space="preserve">contra el Acuerdo del Consejo de Administración del Instituto Foral de Bienestar Social de Álava de adjudicación del contrato del servicio de vivienda con apoyos Donostia dirigida a personas con discapacidad intelectual. </w:t>
      </w:r>
    </w:p>
    <w:p w14:paraId="08290AE7" w14:textId="396BFA71" w:rsidR="006E52E9" w:rsidRPr="00A060CB" w:rsidRDefault="006E52E9" w:rsidP="006E52E9">
      <w:pPr>
        <w:spacing w:after="240"/>
        <w:jc w:val="both"/>
        <w:rPr>
          <w:sz w:val="24"/>
          <w:szCs w:val="24"/>
        </w:rPr>
      </w:pPr>
      <w:r w:rsidRPr="00750DA7">
        <w:rPr>
          <w:sz w:val="22"/>
          <w:szCs w:val="22"/>
        </w:rPr>
        <w:t>Son partes en dicho recurso:</w:t>
      </w:r>
      <w:r w:rsidRPr="00A060CB">
        <w:rPr>
          <w:sz w:val="22"/>
          <w:szCs w:val="22"/>
        </w:rPr>
        <w:t xml:space="preserve"> como recurrente, </w:t>
      </w:r>
      <w:r w:rsidRPr="00A060CB">
        <w:rPr>
          <w:rStyle w:val="Nmerodepgina"/>
          <w:rFonts w:eastAsiaTheme="majorEastAsia"/>
          <w:sz w:val="22"/>
          <w:szCs w:val="22"/>
          <w:lang w:val="es-ES_tradnl"/>
        </w:rPr>
        <w:t>GRUPO 5 ACCIÓN Y GESTION SOCIAL, S</w:t>
      </w:r>
      <w:r w:rsidR="005D5382">
        <w:rPr>
          <w:rStyle w:val="Nmerodepgina"/>
          <w:rFonts w:eastAsiaTheme="majorEastAsia"/>
          <w:sz w:val="22"/>
          <w:szCs w:val="22"/>
          <w:lang w:val="es-ES_tradnl"/>
        </w:rPr>
        <w:t>.</w:t>
      </w:r>
      <w:r w:rsidRPr="00A060CB">
        <w:rPr>
          <w:rStyle w:val="Nmerodepgina"/>
          <w:rFonts w:eastAsiaTheme="majorEastAsia"/>
          <w:sz w:val="22"/>
          <w:szCs w:val="22"/>
          <w:lang w:val="es-ES_tradnl"/>
        </w:rPr>
        <w:t>A</w:t>
      </w:r>
      <w:r w:rsidR="005D5382">
        <w:rPr>
          <w:rStyle w:val="Nmerodepgina"/>
          <w:rFonts w:eastAsiaTheme="majorEastAsia"/>
          <w:sz w:val="22"/>
          <w:szCs w:val="22"/>
          <w:lang w:val="es-ES_tradnl"/>
        </w:rPr>
        <w:t>.</w:t>
      </w:r>
      <w:r w:rsidRPr="00A060CB">
        <w:rPr>
          <w:rStyle w:val="Nmerodepgina"/>
          <w:rFonts w:eastAsiaTheme="majorEastAsia"/>
          <w:sz w:val="22"/>
          <w:szCs w:val="22"/>
          <w:lang w:val="es-ES_tradnl"/>
        </w:rPr>
        <w:t>U</w:t>
      </w:r>
      <w:r w:rsidR="005D5382">
        <w:rPr>
          <w:rStyle w:val="Nmerodepgina"/>
          <w:rFonts w:eastAsiaTheme="majorEastAsia"/>
          <w:sz w:val="22"/>
          <w:szCs w:val="22"/>
          <w:lang w:val="es-ES_tradnl"/>
        </w:rPr>
        <w:t>.</w:t>
      </w:r>
      <w:r w:rsidRPr="00A060CB">
        <w:rPr>
          <w:sz w:val="22"/>
          <w:szCs w:val="22"/>
        </w:rPr>
        <w:t>;</w:t>
      </w:r>
      <w:r w:rsidRPr="00A060CB">
        <w:rPr>
          <w:sz w:val="22"/>
        </w:rPr>
        <w:t xml:space="preserve"> y como parte demandada EL INSTITUTO FORAL DE BIENESTAR SOCIAL</w:t>
      </w:r>
      <w:r w:rsidR="0063085E">
        <w:rPr>
          <w:sz w:val="22"/>
        </w:rPr>
        <w:t xml:space="preserve"> DE ALAVA</w:t>
      </w:r>
      <w:r w:rsidRPr="00A060CB">
        <w:rPr>
          <w:sz w:val="22"/>
        </w:rPr>
        <w:t>, siendo el órgano de contratación el Consejo de Administración y el tramitador del expediente el Área de Contratación y Régimen Jurídico de</w:t>
      </w:r>
      <w:r>
        <w:rPr>
          <w:sz w:val="22"/>
        </w:rPr>
        <w:t xml:space="preserve"> </w:t>
      </w:r>
      <w:r w:rsidR="00294008">
        <w:rPr>
          <w:sz w:val="22"/>
        </w:rPr>
        <w:t>este</w:t>
      </w:r>
      <w:r>
        <w:rPr>
          <w:sz w:val="22"/>
        </w:rPr>
        <w:t xml:space="preserve"> Instituto</w:t>
      </w:r>
      <w:r w:rsidRPr="00A060CB">
        <w:rPr>
          <w:sz w:val="24"/>
          <w:szCs w:val="24"/>
        </w:rPr>
        <w:t>.</w:t>
      </w:r>
    </w:p>
    <w:p w14:paraId="29D6936B" w14:textId="77777777" w:rsidR="006E52E9" w:rsidRDefault="006E52E9" w:rsidP="006E52E9">
      <w:pPr>
        <w:spacing w:after="120"/>
        <w:jc w:val="center"/>
        <w:rPr>
          <w:b/>
          <w:sz w:val="22"/>
        </w:rPr>
      </w:pPr>
    </w:p>
    <w:p w14:paraId="27E24883" w14:textId="77777777" w:rsidR="006E52E9" w:rsidRDefault="006E52E9" w:rsidP="006E52E9">
      <w:pPr>
        <w:spacing w:after="120"/>
        <w:jc w:val="center"/>
        <w:rPr>
          <w:b/>
          <w:sz w:val="22"/>
        </w:rPr>
      </w:pPr>
      <w:r>
        <w:rPr>
          <w:b/>
          <w:sz w:val="22"/>
        </w:rPr>
        <w:t>ANTECEDENTES DE HECHO</w:t>
      </w:r>
    </w:p>
    <w:p w14:paraId="2F049EDC" w14:textId="77777777" w:rsidR="006E52E9" w:rsidRDefault="006E52E9" w:rsidP="006E52E9">
      <w:pPr>
        <w:pStyle w:val="Estilo1"/>
        <w:tabs>
          <w:tab w:val="left" w:pos="567"/>
        </w:tabs>
        <w:ind w:firstLine="0"/>
        <w:rPr>
          <w:b/>
          <w:sz w:val="22"/>
          <w:szCs w:val="22"/>
          <w:lang w:val="es-ES"/>
        </w:rPr>
      </w:pPr>
    </w:p>
    <w:p w14:paraId="5F4F2C85" w14:textId="00F7C4C7" w:rsidR="006E52E9" w:rsidRDefault="006E52E9" w:rsidP="006E52E9">
      <w:pPr>
        <w:spacing w:before="120" w:after="120"/>
        <w:jc w:val="both"/>
        <w:rPr>
          <w:sz w:val="22"/>
        </w:rPr>
      </w:pPr>
      <w:r>
        <w:rPr>
          <w:b/>
          <w:sz w:val="22"/>
          <w:szCs w:val="22"/>
        </w:rPr>
        <w:t>1º.</w:t>
      </w:r>
      <w:r w:rsidRPr="001C3979">
        <w:rPr>
          <w:sz w:val="22"/>
        </w:rPr>
        <w:t xml:space="preserve"> </w:t>
      </w:r>
      <w:r>
        <w:rPr>
          <w:sz w:val="22"/>
        </w:rPr>
        <w:t>Con fecha 19 de septiembre de 2024 el Consejo de Administración del Instituto Foral de Bienestar Social de Álava</w:t>
      </w:r>
      <w:r>
        <w:rPr>
          <w:sz w:val="22"/>
          <w:szCs w:val="22"/>
        </w:rPr>
        <w:t xml:space="preserve"> aprueba el procedimiento de licitación para la contratación del </w:t>
      </w:r>
      <w:r>
        <w:rPr>
          <w:sz w:val="22"/>
        </w:rPr>
        <w:t>servicio de vivienda con apoyos Donostia dirigida a personas con discapacidad intelectual</w:t>
      </w:r>
      <w:r>
        <w:rPr>
          <w:bCs/>
          <w:sz w:val="22"/>
          <w:lang w:eastAsia="en-US"/>
        </w:rPr>
        <w:t>, con un presupuesto del contrato de 1.405.780,28 euros, IVA incluido, una duración de 2 años</w:t>
      </w:r>
      <w:r w:rsidR="00294008">
        <w:rPr>
          <w:bCs/>
          <w:sz w:val="22"/>
          <w:lang w:eastAsia="en-US"/>
        </w:rPr>
        <w:t xml:space="preserve"> y un precio de licitación por plaza/día/ocupada de 205,74 €, más el 4% de IVA</w:t>
      </w:r>
      <w:r>
        <w:rPr>
          <w:sz w:val="22"/>
        </w:rPr>
        <w:t>.</w:t>
      </w:r>
    </w:p>
    <w:p w14:paraId="004CF135" w14:textId="3C44AAEF" w:rsidR="0063085E" w:rsidRDefault="0063085E" w:rsidP="0063085E">
      <w:pPr>
        <w:pStyle w:val="Estilo1"/>
        <w:tabs>
          <w:tab w:val="left" w:pos="567"/>
        </w:tabs>
        <w:ind w:firstLine="0"/>
        <w:rPr>
          <w:sz w:val="22"/>
        </w:rPr>
      </w:pPr>
      <w:bookmarkStart w:id="1" w:name="_Hlk69195781"/>
      <w:r>
        <w:rPr>
          <w:b/>
          <w:bCs/>
          <w:sz w:val="22"/>
        </w:rPr>
        <w:t>2</w:t>
      </w:r>
      <w:r w:rsidRPr="00FF71AB">
        <w:rPr>
          <w:b/>
          <w:bCs/>
          <w:sz w:val="22"/>
        </w:rPr>
        <w:t>º</w:t>
      </w:r>
      <w:r w:rsidR="005D5382">
        <w:rPr>
          <w:b/>
          <w:bCs/>
          <w:sz w:val="22"/>
        </w:rPr>
        <w:t>.</w:t>
      </w:r>
      <w:r>
        <w:rPr>
          <w:sz w:val="22"/>
        </w:rPr>
        <w:t xml:space="preserve"> A la licitación concurren las empresas </w:t>
      </w:r>
      <w:r>
        <w:rPr>
          <w:bCs/>
          <w:sz w:val="22"/>
          <w:lang w:eastAsia="en-US"/>
        </w:rPr>
        <w:t>ASESORAMIENTO Y GESTION SOCIAL, S.L;</w:t>
      </w:r>
      <w:r w:rsidRPr="00FF71AB">
        <w:rPr>
          <w:sz w:val="22"/>
        </w:rPr>
        <w:t xml:space="preserve"> </w:t>
      </w:r>
      <w:r>
        <w:rPr>
          <w:sz w:val="22"/>
        </w:rPr>
        <w:t>GRUPO 5 ACCION Y GESTION SOCIAL, S.A.U.;</w:t>
      </w:r>
      <w:r>
        <w:rPr>
          <w:bCs/>
          <w:sz w:val="22"/>
          <w:lang w:eastAsia="en-US"/>
        </w:rPr>
        <w:t xml:space="preserve"> ZAINTZEN, S.A. y EULEN SERVICIOS SOCIOSANITARIOS, S.A.</w:t>
      </w:r>
    </w:p>
    <w:p w14:paraId="7B6BD8E8" w14:textId="4AB88ADE" w:rsidR="006E52E9" w:rsidRDefault="0063085E" w:rsidP="006E52E9">
      <w:pPr>
        <w:pStyle w:val="Estilo1"/>
        <w:tabs>
          <w:tab w:val="left" w:pos="567"/>
        </w:tabs>
        <w:ind w:firstLine="0"/>
        <w:rPr>
          <w:sz w:val="22"/>
        </w:rPr>
      </w:pPr>
      <w:r>
        <w:rPr>
          <w:b/>
          <w:sz w:val="22"/>
          <w:szCs w:val="22"/>
        </w:rPr>
        <w:t>3</w:t>
      </w:r>
      <w:r w:rsidR="006E52E9">
        <w:rPr>
          <w:b/>
          <w:sz w:val="22"/>
          <w:szCs w:val="22"/>
          <w:lang w:val="es-ES"/>
        </w:rPr>
        <w:t>º.</w:t>
      </w:r>
      <w:r w:rsidR="006E52E9">
        <w:rPr>
          <w:sz w:val="22"/>
          <w:szCs w:val="22"/>
          <w:lang w:val="es-ES"/>
        </w:rPr>
        <w:t xml:space="preserve"> Por Acuerdo del </w:t>
      </w:r>
      <w:r w:rsidR="006E52E9">
        <w:rPr>
          <w:sz w:val="22"/>
        </w:rPr>
        <w:t>Consejo de Administración del Instituto Foral de Bienestar Social de Álava, de 6 de febrero de 2025,</w:t>
      </w:r>
      <w:r w:rsidR="006E52E9">
        <w:rPr>
          <w:sz w:val="22"/>
          <w:szCs w:val="22"/>
        </w:rPr>
        <w:t xml:space="preserve"> </w:t>
      </w:r>
      <w:r w:rsidR="006E52E9">
        <w:rPr>
          <w:sz w:val="22"/>
          <w:szCs w:val="22"/>
          <w:lang w:val="es-ES"/>
        </w:rPr>
        <w:t xml:space="preserve">se adjudica </w:t>
      </w:r>
      <w:r w:rsidR="006E52E9">
        <w:rPr>
          <w:sz w:val="22"/>
          <w:szCs w:val="22"/>
        </w:rPr>
        <w:t xml:space="preserve">la contratación </w:t>
      </w:r>
      <w:r w:rsidR="006E52E9">
        <w:rPr>
          <w:sz w:val="22"/>
        </w:rPr>
        <w:t>del servicio de vivienda con apoyos Donostia dirigida a personas con discapacidad intelectual</w:t>
      </w:r>
      <w:r w:rsidR="006E52E9">
        <w:rPr>
          <w:bCs/>
          <w:sz w:val="22"/>
          <w:lang w:eastAsia="en-US"/>
        </w:rPr>
        <w:t>, a la empresa ASESORAMIENTO Y GESTION SOCIAL, S.L</w:t>
      </w:r>
      <w:r w:rsidR="006E52E9">
        <w:rPr>
          <w:sz w:val="22"/>
        </w:rPr>
        <w:t>.</w:t>
      </w:r>
    </w:p>
    <w:bookmarkEnd w:id="1"/>
    <w:p w14:paraId="62025D4A" w14:textId="77777777" w:rsidR="005D5382" w:rsidRDefault="00294008" w:rsidP="005D5382">
      <w:pPr>
        <w:spacing w:after="120"/>
        <w:jc w:val="both"/>
        <w:rPr>
          <w:sz w:val="22"/>
          <w:szCs w:val="22"/>
        </w:rPr>
      </w:pPr>
      <w:r>
        <w:rPr>
          <w:b/>
          <w:sz w:val="22"/>
          <w:szCs w:val="22"/>
        </w:rPr>
        <w:t>4</w:t>
      </w:r>
      <w:r w:rsidR="006E52E9">
        <w:rPr>
          <w:b/>
          <w:sz w:val="22"/>
          <w:szCs w:val="22"/>
        </w:rPr>
        <w:t xml:space="preserve">º. </w:t>
      </w:r>
      <w:r w:rsidR="006E52E9">
        <w:rPr>
          <w:sz w:val="22"/>
          <w:szCs w:val="22"/>
        </w:rPr>
        <w:t xml:space="preserve">El 27 de febrero de 2025 tiene entrada en el Registro Electrónico Común de la Diputación Foral de Alava escrito de interposición de recurso especial en materia de contratación presentado por la mercantil </w:t>
      </w:r>
      <w:r w:rsidR="006E52E9">
        <w:rPr>
          <w:sz w:val="22"/>
        </w:rPr>
        <w:t>GRUPO 5 ACCION Y GESTION SOCIAL, S.A.U.</w:t>
      </w:r>
      <w:r w:rsidR="006E52E9">
        <w:rPr>
          <w:bCs/>
          <w:sz w:val="22"/>
          <w:lang w:eastAsia="en-US"/>
        </w:rPr>
        <w:t xml:space="preserve">, </w:t>
      </w:r>
      <w:r w:rsidR="006E52E9">
        <w:rPr>
          <w:sz w:val="22"/>
          <w:szCs w:val="22"/>
        </w:rPr>
        <w:t xml:space="preserve">en impugnación del acto de </w:t>
      </w:r>
      <w:r w:rsidR="006E52E9">
        <w:rPr>
          <w:sz w:val="22"/>
          <w:szCs w:val="22"/>
        </w:rPr>
        <w:lastRenderedPageBreak/>
        <w:t>adjudicación</w:t>
      </w:r>
      <w:r w:rsidR="005D5382">
        <w:rPr>
          <w:sz w:val="22"/>
          <w:szCs w:val="22"/>
        </w:rPr>
        <w:t>, solicitando su anulación y la retroacción de actuaciones al momento de valoración de las ofertas económicas.</w:t>
      </w:r>
    </w:p>
    <w:p w14:paraId="10BF3854" w14:textId="0621C52A" w:rsidR="00BD0158" w:rsidRDefault="005D5382" w:rsidP="005D5382">
      <w:pPr>
        <w:spacing w:after="120"/>
        <w:jc w:val="both"/>
        <w:rPr>
          <w:sz w:val="22"/>
          <w:szCs w:val="22"/>
        </w:rPr>
      </w:pPr>
      <w:r w:rsidRPr="005D5382">
        <w:rPr>
          <w:b/>
          <w:bCs/>
          <w:sz w:val="22"/>
          <w:szCs w:val="22"/>
        </w:rPr>
        <w:t>5º.</w:t>
      </w:r>
      <w:r>
        <w:rPr>
          <w:sz w:val="22"/>
          <w:szCs w:val="22"/>
        </w:rPr>
        <w:t xml:space="preserve"> E</w:t>
      </w:r>
      <w:r w:rsidR="00294008" w:rsidRPr="00B45972">
        <w:rPr>
          <w:sz w:val="22"/>
        </w:rPr>
        <w:t xml:space="preserve">n cumplimiento de lo previsto en el artículo 56.2 de la LCSP, se solicitó al órgano tramitador el expediente administrativo y su informe sobre el RE </w:t>
      </w:r>
      <w:r w:rsidR="00294008" w:rsidRPr="00293945">
        <w:rPr>
          <w:sz w:val="22"/>
        </w:rPr>
        <w:t>en el que</w:t>
      </w:r>
      <w:r w:rsidR="00294008">
        <w:rPr>
          <w:sz w:val="22"/>
        </w:rPr>
        <w:t xml:space="preserve"> alega que</w:t>
      </w:r>
      <w:r w:rsidR="00BD0158">
        <w:rPr>
          <w:sz w:val="22"/>
          <w:szCs w:val="22"/>
        </w:rPr>
        <w:t xml:space="preserve"> en el inf</w:t>
      </w:r>
      <w:r w:rsidR="00346EA4">
        <w:rPr>
          <w:sz w:val="22"/>
          <w:szCs w:val="22"/>
        </w:rPr>
        <w:t>orme</w:t>
      </w:r>
      <w:r w:rsidR="00BD0158">
        <w:rPr>
          <w:sz w:val="22"/>
          <w:szCs w:val="22"/>
        </w:rPr>
        <w:t xml:space="preserve"> de valoración se utiliza el criterio de adjudicación del precio conforme a lo previsto en los pliegos</w:t>
      </w:r>
      <w:r w:rsidR="00346EA4">
        <w:rPr>
          <w:sz w:val="22"/>
          <w:szCs w:val="22"/>
        </w:rPr>
        <w:t xml:space="preserve"> y</w:t>
      </w:r>
      <w:r w:rsidR="00BD0158">
        <w:rPr>
          <w:sz w:val="22"/>
          <w:szCs w:val="22"/>
        </w:rPr>
        <w:t xml:space="preserve"> propone mantener la adjudicación del contrato </w:t>
      </w:r>
      <w:r w:rsidR="00BD0158">
        <w:rPr>
          <w:bCs/>
          <w:sz w:val="22"/>
          <w:lang w:eastAsia="en-US"/>
        </w:rPr>
        <w:t>a la empresa ASESORAMIENTO Y GESTION SOCIAL, S.L</w:t>
      </w:r>
      <w:r w:rsidR="00BD0158">
        <w:rPr>
          <w:sz w:val="22"/>
        </w:rPr>
        <w:t>.</w:t>
      </w:r>
    </w:p>
    <w:p w14:paraId="323E0331" w14:textId="0A8A4D51" w:rsidR="005D5382" w:rsidRDefault="00FF71AB" w:rsidP="0063085E">
      <w:pPr>
        <w:spacing w:after="240"/>
        <w:jc w:val="both"/>
        <w:rPr>
          <w:sz w:val="22"/>
          <w:szCs w:val="22"/>
        </w:rPr>
      </w:pPr>
      <w:r>
        <w:rPr>
          <w:b/>
          <w:bCs/>
          <w:sz w:val="22"/>
        </w:rPr>
        <w:t>6</w:t>
      </w:r>
      <w:r w:rsidR="00294008" w:rsidRPr="00DE2A0A">
        <w:rPr>
          <w:b/>
          <w:bCs/>
          <w:sz w:val="22"/>
        </w:rPr>
        <w:t xml:space="preserve">º.- </w:t>
      </w:r>
      <w:r w:rsidR="00294008" w:rsidRPr="00DE2A0A">
        <w:rPr>
          <w:sz w:val="22"/>
          <w:szCs w:val="22"/>
        </w:rPr>
        <w:t xml:space="preserve">En aplicación del artículo 56.3 de la LCSP, mediante correo electrónico </w:t>
      </w:r>
      <w:r w:rsidR="00294008" w:rsidRPr="00F86F7C">
        <w:rPr>
          <w:sz w:val="22"/>
          <w:szCs w:val="22"/>
        </w:rPr>
        <w:t xml:space="preserve">de </w:t>
      </w:r>
      <w:r w:rsidR="00294008">
        <w:rPr>
          <w:sz w:val="22"/>
          <w:szCs w:val="22"/>
        </w:rPr>
        <w:t>5</w:t>
      </w:r>
      <w:r w:rsidR="00294008" w:rsidRPr="00F86F7C">
        <w:rPr>
          <w:sz w:val="22"/>
          <w:szCs w:val="22"/>
        </w:rPr>
        <w:t xml:space="preserve"> de marzo se</w:t>
      </w:r>
      <w:r w:rsidR="00294008" w:rsidRPr="00DE2A0A">
        <w:rPr>
          <w:sz w:val="22"/>
          <w:szCs w:val="22"/>
        </w:rPr>
        <w:t xml:space="preserve"> dio traslado de</w:t>
      </w:r>
      <w:r w:rsidR="00294008">
        <w:rPr>
          <w:sz w:val="22"/>
          <w:szCs w:val="22"/>
        </w:rPr>
        <w:t xml:space="preserve">l </w:t>
      </w:r>
      <w:r w:rsidR="00294008" w:rsidRPr="00DE2A0A">
        <w:rPr>
          <w:sz w:val="22"/>
          <w:szCs w:val="22"/>
        </w:rPr>
        <w:t>recurso a la</w:t>
      </w:r>
      <w:r w:rsidR="00294008">
        <w:rPr>
          <w:sz w:val="22"/>
          <w:szCs w:val="22"/>
        </w:rPr>
        <w:t>s demás licitadoras,</w:t>
      </w:r>
      <w:r w:rsidR="00294008" w:rsidRPr="00DE2A0A">
        <w:rPr>
          <w:sz w:val="22"/>
          <w:szCs w:val="22"/>
        </w:rPr>
        <w:t xml:space="preserve"> concediéndole</w:t>
      </w:r>
      <w:r w:rsidR="005D5382">
        <w:rPr>
          <w:sz w:val="22"/>
          <w:szCs w:val="22"/>
        </w:rPr>
        <w:t>s</w:t>
      </w:r>
      <w:r w:rsidR="00294008" w:rsidRPr="00DE2A0A">
        <w:rPr>
          <w:sz w:val="22"/>
          <w:szCs w:val="22"/>
        </w:rPr>
        <w:t xml:space="preserve"> un plazo de 5 días hábiles para formular cuantas alegaciones estimara convenientes.</w:t>
      </w:r>
      <w:r w:rsidR="0063085E">
        <w:rPr>
          <w:sz w:val="22"/>
          <w:szCs w:val="22"/>
        </w:rPr>
        <w:t xml:space="preserve"> </w:t>
      </w:r>
    </w:p>
    <w:p w14:paraId="357943F9" w14:textId="199B6506" w:rsidR="007B0473" w:rsidRDefault="00294008" w:rsidP="0063085E">
      <w:pPr>
        <w:spacing w:after="240"/>
        <w:jc w:val="both"/>
        <w:rPr>
          <w:sz w:val="22"/>
          <w:szCs w:val="22"/>
        </w:rPr>
      </w:pPr>
      <w:r>
        <w:rPr>
          <w:bCs/>
          <w:sz w:val="22"/>
        </w:rPr>
        <w:t xml:space="preserve">En este trámite </w:t>
      </w:r>
      <w:r w:rsidR="009E3FEC">
        <w:rPr>
          <w:bCs/>
          <w:sz w:val="22"/>
        </w:rPr>
        <w:t xml:space="preserve">la adjudicataria </w:t>
      </w:r>
      <w:r>
        <w:rPr>
          <w:bCs/>
          <w:sz w:val="22"/>
        </w:rPr>
        <w:t>presenta alegaciones referidas a que</w:t>
      </w:r>
      <w:r w:rsidR="00F91A59">
        <w:rPr>
          <w:sz w:val="22"/>
          <w:szCs w:val="22"/>
        </w:rPr>
        <w:t xml:space="preserve"> la </w:t>
      </w:r>
      <w:r w:rsidR="009E3FEC">
        <w:rPr>
          <w:sz w:val="22"/>
          <w:szCs w:val="22"/>
        </w:rPr>
        <w:t>a</w:t>
      </w:r>
      <w:r w:rsidR="00F91A59">
        <w:rPr>
          <w:sz w:val="22"/>
          <w:szCs w:val="22"/>
        </w:rPr>
        <w:t>dministración ha fijado el valor más ventajoso en 180,39 € s/I</w:t>
      </w:r>
      <w:r>
        <w:rPr>
          <w:sz w:val="22"/>
          <w:szCs w:val="22"/>
        </w:rPr>
        <w:t>VA</w:t>
      </w:r>
      <w:r w:rsidR="0063085E">
        <w:rPr>
          <w:sz w:val="22"/>
          <w:szCs w:val="22"/>
        </w:rPr>
        <w:t>,</w:t>
      </w:r>
      <w:r w:rsidR="00F91A59">
        <w:rPr>
          <w:sz w:val="22"/>
          <w:szCs w:val="22"/>
        </w:rPr>
        <w:t xml:space="preserve"> </w:t>
      </w:r>
      <w:r w:rsidR="009E3FEC">
        <w:rPr>
          <w:sz w:val="22"/>
          <w:szCs w:val="22"/>
        </w:rPr>
        <w:t xml:space="preserve">determinado por el importe en el que se sitúa el límite del umbral de temeridad, </w:t>
      </w:r>
      <w:r w:rsidR="00F91A59">
        <w:rPr>
          <w:sz w:val="22"/>
          <w:szCs w:val="22"/>
        </w:rPr>
        <w:t xml:space="preserve">tal y como se </w:t>
      </w:r>
      <w:r w:rsidR="009E3FEC">
        <w:rPr>
          <w:sz w:val="22"/>
          <w:szCs w:val="22"/>
        </w:rPr>
        <w:t>expresa</w:t>
      </w:r>
      <w:r w:rsidR="00F91A59">
        <w:rPr>
          <w:sz w:val="22"/>
          <w:szCs w:val="22"/>
        </w:rPr>
        <w:t xml:space="preserve"> en el apartado N</w:t>
      </w:r>
      <w:r>
        <w:rPr>
          <w:sz w:val="22"/>
          <w:szCs w:val="22"/>
        </w:rPr>
        <w:t>)</w:t>
      </w:r>
      <w:r w:rsidR="005D5382">
        <w:rPr>
          <w:sz w:val="22"/>
          <w:szCs w:val="22"/>
        </w:rPr>
        <w:t>, punto cuatro,</w:t>
      </w:r>
      <w:r w:rsidR="00F91A59">
        <w:rPr>
          <w:sz w:val="22"/>
          <w:szCs w:val="22"/>
        </w:rPr>
        <w:t xml:space="preserve"> del </w:t>
      </w:r>
      <w:r w:rsidR="00F01406">
        <w:rPr>
          <w:sz w:val="22"/>
          <w:szCs w:val="22"/>
        </w:rPr>
        <w:t>Cuadro</w:t>
      </w:r>
      <w:r w:rsidR="00F91A59">
        <w:rPr>
          <w:sz w:val="22"/>
          <w:szCs w:val="22"/>
        </w:rPr>
        <w:t xml:space="preserve"> de </w:t>
      </w:r>
      <w:r w:rsidR="00F01406">
        <w:rPr>
          <w:sz w:val="22"/>
          <w:szCs w:val="22"/>
        </w:rPr>
        <w:t>Características</w:t>
      </w:r>
      <w:r w:rsidR="00F91A59">
        <w:rPr>
          <w:sz w:val="22"/>
          <w:szCs w:val="22"/>
        </w:rPr>
        <w:t>.</w:t>
      </w:r>
    </w:p>
    <w:p w14:paraId="34B4069A" w14:textId="4209BC51" w:rsidR="007B0473" w:rsidRPr="007B0473" w:rsidRDefault="00FF71AB" w:rsidP="006E52E9">
      <w:pPr>
        <w:spacing w:after="120"/>
        <w:jc w:val="both"/>
        <w:rPr>
          <w:b/>
          <w:sz w:val="22"/>
          <w:lang w:val="es-ES_tradnl"/>
        </w:rPr>
      </w:pPr>
      <w:r w:rsidRPr="005D5382">
        <w:rPr>
          <w:b/>
          <w:sz w:val="22"/>
          <w:lang w:val="es-ES_tradnl"/>
        </w:rPr>
        <w:t>7º</w:t>
      </w:r>
      <w:r w:rsidR="005D5382" w:rsidRPr="005D5382">
        <w:rPr>
          <w:b/>
          <w:sz w:val="22"/>
          <w:lang w:val="es-ES_tradnl"/>
        </w:rPr>
        <w:t>.</w:t>
      </w:r>
      <w:r>
        <w:rPr>
          <w:b/>
          <w:sz w:val="22"/>
          <w:lang w:val="es-ES_tradnl"/>
        </w:rPr>
        <w:t xml:space="preserve"> </w:t>
      </w:r>
      <w:r w:rsidR="004340E2" w:rsidRPr="004340E2">
        <w:rPr>
          <w:bCs/>
          <w:sz w:val="22"/>
          <w:lang w:val="es-ES_tradnl"/>
        </w:rPr>
        <w:t xml:space="preserve">Por </w:t>
      </w:r>
      <w:r w:rsidR="004340E2">
        <w:rPr>
          <w:bCs/>
          <w:sz w:val="22"/>
          <w:lang w:val="es-ES_tradnl"/>
        </w:rPr>
        <w:t>R</w:t>
      </w:r>
      <w:r w:rsidR="004340E2" w:rsidRPr="004340E2">
        <w:rPr>
          <w:bCs/>
          <w:sz w:val="22"/>
          <w:lang w:val="es-ES_tradnl"/>
        </w:rPr>
        <w:t>esolución 6/2025, de 10 de marzo, este Órgano acuerda m</w:t>
      </w:r>
      <w:proofErr w:type="spellStart"/>
      <w:r w:rsidR="004340E2" w:rsidRPr="004340E2">
        <w:rPr>
          <w:bCs/>
          <w:sz w:val="22"/>
        </w:rPr>
        <w:t>antener</w:t>
      </w:r>
      <w:proofErr w:type="spellEnd"/>
      <w:r w:rsidR="004340E2" w:rsidRPr="008F5F51">
        <w:rPr>
          <w:sz w:val="22"/>
        </w:rPr>
        <w:t xml:space="preserve"> la suspensión de la adjudicación</w:t>
      </w:r>
      <w:r w:rsidR="004340E2" w:rsidRPr="008F5F51">
        <w:rPr>
          <w:iCs/>
          <w:sz w:val="22"/>
        </w:rPr>
        <w:t xml:space="preserve"> del servicio de vivienda con apoyos Donostia dirigida a personas con discapacidad intelectual</w:t>
      </w:r>
      <w:r w:rsidR="004340E2" w:rsidRPr="008F5F51">
        <w:rPr>
          <w:bCs/>
          <w:iCs/>
          <w:sz w:val="22"/>
        </w:rPr>
        <w:t xml:space="preserve">, </w:t>
      </w:r>
      <w:r w:rsidR="004340E2" w:rsidRPr="008F5F51">
        <w:rPr>
          <w:bCs/>
          <w:sz w:val="22"/>
        </w:rPr>
        <w:t>hasta que recaiga resolución en el recurso especial promovido por GRUPO 5 ACCIÓN Y GESTIÓN SOCIAL, S.A.U.</w:t>
      </w:r>
    </w:p>
    <w:p w14:paraId="414BAC12" w14:textId="77777777" w:rsidR="006E52E9" w:rsidRDefault="006E52E9" w:rsidP="006E52E9">
      <w:pPr>
        <w:spacing w:before="480" w:after="480"/>
        <w:jc w:val="center"/>
        <w:rPr>
          <w:b/>
          <w:sz w:val="22"/>
        </w:rPr>
      </w:pPr>
      <w:r>
        <w:rPr>
          <w:b/>
          <w:sz w:val="22"/>
        </w:rPr>
        <w:t>FUNDAMENTOS DE DERECHO</w:t>
      </w:r>
    </w:p>
    <w:bookmarkEnd w:id="0"/>
    <w:p w14:paraId="1E4956A2" w14:textId="3CA06A9C" w:rsidR="00D71817" w:rsidRDefault="007B0473" w:rsidP="007B0473">
      <w:pPr>
        <w:spacing w:after="240"/>
        <w:jc w:val="both"/>
        <w:rPr>
          <w:sz w:val="22"/>
        </w:rPr>
      </w:pPr>
      <w:r w:rsidRPr="00783AEC">
        <w:rPr>
          <w:b/>
          <w:sz w:val="22"/>
          <w:szCs w:val="22"/>
        </w:rPr>
        <w:t xml:space="preserve">PRIMERO. - </w:t>
      </w:r>
      <w:r w:rsidRPr="00783AEC">
        <w:rPr>
          <w:sz w:val="22"/>
        </w:rPr>
        <w:t xml:space="preserve">Tratándose de un contrato de servicios cuyo valor estimado </w:t>
      </w:r>
      <w:r w:rsidR="005D5382">
        <w:rPr>
          <w:sz w:val="22"/>
        </w:rPr>
        <w:t>del contrato</w:t>
      </w:r>
      <w:r w:rsidRPr="00783AEC">
        <w:rPr>
          <w:sz w:val="22"/>
        </w:rPr>
        <w:t xml:space="preserve"> asciende a </w:t>
      </w:r>
      <w:r w:rsidR="00A22901">
        <w:rPr>
          <w:bCs/>
          <w:sz w:val="22"/>
          <w:lang w:eastAsia="en-US"/>
        </w:rPr>
        <w:t>1.405.780,28 euros, IVA incluido</w:t>
      </w:r>
      <w:r w:rsidRPr="00783AEC">
        <w:rPr>
          <w:b/>
          <w:bCs/>
          <w:sz w:val="22"/>
        </w:rPr>
        <w:t>,</w:t>
      </w:r>
      <w:r w:rsidRPr="00783AEC">
        <w:rPr>
          <w:sz w:val="22"/>
        </w:rPr>
        <w:t xml:space="preserve"> se cumplen los requisitos exigidos en el artículo 44 de la LCSP para poder considerar el acto impugnado susceptible de recurso especial en materia de contratación. </w:t>
      </w:r>
    </w:p>
    <w:p w14:paraId="023EA595" w14:textId="69C425ED" w:rsidR="00F01406" w:rsidRPr="005D5382" w:rsidRDefault="00F01406" w:rsidP="005D5382">
      <w:pPr>
        <w:spacing w:after="240"/>
        <w:jc w:val="both"/>
        <w:rPr>
          <w:sz w:val="22"/>
        </w:rPr>
      </w:pPr>
      <w:r w:rsidRPr="00A56C4A">
        <w:rPr>
          <w:sz w:val="22"/>
          <w:szCs w:val="22"/>
        </w:rPr>
        <w:t xml:space="preserve">A la vista del valor estimado del contrato y de las previsiones del art. 44 de la LCSP que dispone en su apartado 1.a) que serán susceptibles de recurso especial en materia de contratación los actos y decisiones que refieran a contratos de </w:t>
      </w:r>
      <w:r w:rsidR="005D5382">
        <w:rPr>
          <w:sz w:val="22"/>
          <w:szCs w:val="22"/>
        </w:rPr>
        <w:t>servicios</w:t>
      </w:r>
      <w:r w:rsidRPr="00A56C4A">
        <w:rPr>
          <w:sz w:val="22"/>
          <w:szCs w:val="22"/>
        </w:rPr>
        <w:t xml:space="preserve"> con un valor estimado superior a cien mil euros, </w:t>
      </w:r>
      <w:r w:rsidRPr="007E0290">
        <w:rPr>
          <w:sz w:val="22"/>
          <w:szCs w:val="22"/>
        </w:rPr>
        <w:t>puesto en relación con la letra c del apartado 2) del mismo precepto</w:t>
      </w:r>
      <w:r w:rsidRPr="00A56C4A">
        <w:rPr>
          <w:sz w:val="22"/>
          <w:szCs w:val="22"/>
        </w:rPr>
        <w:t xml:space="preserve"> que indica que podrán ser </w:t>
      </w:r>
      <w:r w:rsidRPr="005D5382">
        <w:rPr>
          <w:sz w:val="22"/>
        </w:rPr>
        <w:t>objeto de recurso, entre otras actuaciones, “los acuerdos de adjudicación”, puede concluirse que el acto es susceptible de impugnarse mediante recurso especial en materia de contratación.</w:t>
      </w:r>
    </w:p>
    <w:p w14:paraId="6F207543" w14:textId="15A1B28D" w:rsidR="007B0473" w:rsidRPr="00783AEC" w:rsidRDefault="007B0473" w:rsidP="007B0473">
      <w:pPr>
        <w:spacing w:after="240"/>
        <w:jc w:val="both"/>
        <w:rPr>
          <w:sz w:val="22"/>
          <w:szCs w:val="22"/>
          <w:lang w:val="es-ES_tradnl"/>
        </w:rPr>
      </w:pPr>
      <w:r w:rsidRPr="005D5382">
        <w:rPr>
          <w:b/>
          <w:bCs/>
          <w:sz w:val="22"/>
        </w:rPr>
        <w:t>SEGUNDO.</w:t>
      </w:r>
      <w:r w:rsidRPr="005D5382">
        <w:rPr>
          <w:sz w:val="22"/>
        </w:rPr>
        <w:t xml:space="preserve"> – La competencia para resolver el presente recurso especial corresponde a este Órgano</w:t>
      </w:r>
      <w:r w:rsidRPr="00783AEC">
        <w:rPr>
          <w:sz w:val="22"/>
          <w:szCs w:val="22"/>
          <w:lang w:val="es-ES_tradnl"/>
        </w:rPr>
        <w:t xml:space="preserve"> conforme a lo establecido en el art. 46.5 LCSP, y en el Decreto Foral del Consejo de Diputados 44/2010, de 28 de septiembre, cuyo apartado 2.1, relativo a las competencias, establece que “</w:t>
      </w:r>
      <w:r w:rsidR="005D5382">
        <w:rPr>
          <w:sz w:val="22"/>
          <w:szCs w:val="22"/>
          <w:lang w:val="es-ES_tradnl"/>
        </w:rPr>
        <w:t>c</w:t>
      </w:r>
      <w:r w:rsidRPr="00783AEC">
        <w:rPr>
          <w:i/>
          <w:iCs/>
          <w:sz w:val="22"/>
          <w:szCs w:val="22"/>
          <w:lang w:val="es-ES_tradnl"/>
        </w:rPr>
        <w:t>orresponde al Órgano Administrativo Foral de Recursos Contractuales el conocimiento y resolución de los recursos relativos a los contratos del sector público en los que sea parte la Diputación Foral de Álava o alguno de los órganos dependientes o vinculados a la misma y, en particular, los Organismos Autónomos Forales, las Sociedades Públicas Forales y todos aquellos poderes adjudicadores que estén bajo su control</w:t>
      </w:r>
      <w:r w:rsidRPr="00783AEC">
        <w:rPr>
          <w:sz w:val="22"/>
          <w:szCs w:val="22"/>
          <w:lang w:val="es-ES_tradnl"/>
        </w:rPr>
        <w:t xml:space="preserve">.” </w:t>
      </w:r>
    </w:p>
    <w:p w14:paraId="607188AA" w14:textId="77777777" w:rsidR="00F01406" w:rsidRPr="00556DE8" w:rsidRDefault="007B0473" w:rsidP="00556DE8">
      <w:pPr>
        <w:pStyle w:val="Cuerpo"/>
        <w:spacing w:after="240"/>
        <w:jc w:val="both"/>
        <w:rPr>
          <w:color w:val="auto"/>
          <w:sz w:val="22"/>
          <w:szCs w:val="22"/>
        </w:rPr>
      </w:pPr>
      <w:r w:rsidRPr="00783AEC">
        <w:rPr>
          <w:b/>
          <w:sz w:val="22"/>
          <w:szCs w:val="22"/>
        </w:rPr>
        <w:lastRenderedPageBreak/>
        <w:t xml:space="preserve">TERCERO. - </w:t>
      </w:r>
      <w:r w:rsidR="00F01406" w:rsidRPr="005267F7">
        <w:rPr>
          <w:sz w:val="22"/>
          <w:szCs w:val="22"/>
        </w:rPr>
        <w:t xml:space="preserve">El recurso se ha interpuesto dentro del plazo de quince días hábiles establecido en el artículo 50.1 d) de la LCSP, a contar a partir del día siguiente a aquel en que se haya notificado </w:t>
      </w:r>
      <w:r w:rsidR="00F01406" w:rsidRPr="00556DE8">
        <w:rPr>
          <w:color w:val="auto"/>
          <w:sz w:val="22"/>
          <w:szCs w:val="22"/>
        </w:rPr>
        <w:t>la adjudicación.</w:t>
      </w:r>
    </w:p>
    <w:p w14:paraId="60466054" w14:textId="2DD0BB61" w:rsidR="007B0473" w:rsidRPr="00C00952" w:rsidRDefault="007B0473" w:rsidP="007B0473">
      <w:pPr>
        <w:pStyle w:val="Cuerpo"/>
        <w:spacing w:after="240"/>
        <w:jc w:val="both"/>
        <w:rPr>
          <w:color w:val="auto"/>
          <w:sz w:val="22"/>
          <w:szCs w:val="22"/>
        </w:rPr>
      </w:pPr>
      <w:r w:rsidRPr="00556DE8">
        <w:rPr>
          <w:b/>
          <w:bCs/>
          <w:color w:val="auto"/>
          <w:sz w:val="22"/>
          <w:szCs w:val="22"/>
        </w:rPr>
        <w:t>CUARTO.</w:t>
      </w:r>
      <w:r w:rsidRPr="00C00952">
        <w:rPr>
          <w:b/>
          <w:color w:val="auto"/>
          <w:sz w:val="22"/>
          <w:szCs w:val="22"/>
        </w:rPr>
        <w:t xml:space="preserve"> - </w:t>
      </w:r>
      <w:r w:rsidRPr="00C00952">
        <w:rPr>
          <w:color w:val="auto"/>
          <w:sz w:val="22"/>
          <w:szCs w:val="22"/>
        </w:rPr>
        <w:t xml:space="preserve">En lo que respecta a la legitimación concurre en </w:t>
      </w:r>
      <w:r w:rsidR="0076028E">
        <w:rPr>
          <w:color w:val="auto"/>
          <w:sz w:val="22"/>
          <w:szCs w:val="22"/>
        </w:rPr>
        <w:t>la</w:t>
      </w:r>
      <w:r w:rsidRPr="00C00952">
        <w:rPr>
          <w:color w:val="auto"/>
          <w:sz w:val="22"/>
          <w:szCs w:val="22"/>
        </w:rPr>
        <w:t xml:space="preserve"> recurrente el interés recogido en el artículo 48 de la LCSP, según el cual “podrá interponer el recurso especial en materia de contratación cualquier persona física o jurídica cuyos derechos o intereses legítimos, individuales o colectivos, se hayan visto perjudicados o puedan resultar afectados, de manera directa o indirecta, por las decisiones objeto del recurso”.</w:t>
      </w:r>
    </w:p>
    <w:p w14:paraId="00FD88FA" w14:textId="338BB175" w:rsidR="0076028E" w:rsidRDefault="007B0473" w:rsidP="007B0473">
      <w:pPr>
        <w:autoSpaceDE w:val="0"/>
        <w:autoSpaceDN w:val="0"/>
        <w:adjustRightInd w:val="0"/>
        <w:spacing w:after="240"/>
        <w:jc w:val="both"/>
        <w:rPr>
          <w:sz w:val="22"/>
          <w:szCs w:val="22"/>
        </w:rPr>
      </w:pPr>
      <w:r w:rsidRPr="00610EE9">
        <w:rPr>
          <w:b/>
          <w:bCs/>
          <w:sz w:val="22"/>
          <w:szCs w:val="22"/>
        </w:rPr>
        <w:t>QUINTO</w:t>
      </w:r>
      <w:r w:rsidRPr="00610EE9">
        <w:rPr>
          <w:sz w:val="22"/>
          <w:szCs w:val="22"/>
        </w:rPr>
        <w:t>.</w:t>
      </w:r>
      <w:r w:rsidR="00AA5078">
        <w:rPr>
          <w:sz w:val="22"/>
          <w:szCs w:val="22"/>
        </w:rPr>
        <w:t xml:space="preserve">- </w:t>
      </w:r>
      <w:r w:rsidRPr="00610EE9">
        <w:rPr>
          <w:sz w:val="22"/>
          <w:szCs w:val="22"/>
        </w:rPr>
        <w:t xml:space="preserve">La recurrente, que ha participado en el procedimiento de contratación como licitadora, alega </w:t>
      </w:r>
      <w:r w:rsidR="0076028E">
        <w:rPr>
          <w:sz w:val="22"/>
          <w:szCs w:val="22"/>
        </w:rPr>
        <w:t xml:space="preserve">la aplicación indebida del </w:t>
      </w:r>
      <w:r w:rsidR="00D71817">
        <w:rPr>
          <w:sz w:val="22"/>
          <w:szCs w:val="22"/>
        </w:rPr>
        <w:t>apartado</w:t>
      </w:r>
      <w:r w:rsidR="0076028E">
        <w:rPr>
          <w:sz w:val="22"/>
          <w:szCs w:val="22"/>
        </w:rPr>
        <w:t xml:space="preserve"> M) del </w:t>
      </w:r>
      <w:r w:rsidR="00F01406">
        <w:rPr>
          <w:sz w:val="22"/>
          <w:szCs w:val="22"/>
        </w:rPr>
        <w:t>Cuadro</w:t>
      </w:r>
      <w:r w:rsidR="0076028E">
        <w:rPr>
          <w:sz w:val="22"/>
          <w:szCs w:val="22"/>
        </w:rPr>
        <w:t xml:space="preserve"> de </w:t>
      </w:r>
      <w:r w:rsidR="00F01406">
        <w:rPr>
          <w:sz w:val="22"/>
          <w:szCs w:val="22"/>
        </w:rPr>
        <w:t>Características</w:t>
      </w:r>
      <w:r w:rsidR="0076028E">
        <w:rPr>
          <w:sz w:val="22"/>
          <w:szCs w:val="22"/>
        </w:rPr>
        <w:t xml:space="preserve">, manifestando que no puede compartirse el modo en que se ha </w:t>
      </w:r>
      <w:r w:rsidR="00D71817">
        <w:rPr>
          <w:sz w:val="22"/>
          <w:szCs w:val="22"/>
        </w:rPr>
        <w:t>asignado</w:t>
      </w:r>
      <w:r w:rsidR="0076028E">
        <w:rPr>
          <w:sz w:val="22"/>
          <w:szCs w:val="22"/>
        </w:rPr>
        <w:t xml:space="preserve"> la puntuación </w:t>
      </w:r>
      <w:r w:rsidR="005D5382">
        <w:rPr>
          <w:sz w:val="22"/>
          <w:szCs w:val="22"/>
        </w:rPr>
        <w:t xml:space="preserve">en </w:t>
      </w:r>
      <w:r w:rsidR="0076028E">
        <w:rPr>
          <w:sz w:val="22"/>
          <w:szCs w:val="22"/>
        </w:rPr>
        <w:t xml:space="preserve">el criterio de adjudicación precio, fruto de una interpretación irracional e ilógica del </w:t>
      </w:r>
      <w:r w:rsidR="00D71817">
        <w:rPr>
          <w:sz w:val="22"/>
          <w:szCs w:val="22"/>
        </w:rPr>
        <w:t>apartado</w:t>
      </w:r>
      <w:r w:rsidR="0076028E">
        <w:rPr>
          <w:sz w:val="22"/>
          <w:szCs w:val="22"/>
        </w:rPr>
        <w:t xml:space="preserve"> M</w:t>
      </w:r>
      <w:r w:rsidR="00D71817">
        <w:rPr>
          <w:sz w:val="22"/>
          <w:szCs w:val="22"/>
        </w:rPr>
        <w:t>)</w:t>
      </w:r>
      <w:r w:rsidR="0076028E">
        <w:rPr>
          <w:sz w:val="22"/>
          <w:szCs w:val="22"/>
        </w:rPr>
        <w:t xml:space="preserve"> del </w:t>
      </w:r>
      <w:r w:rsidR="00F01406">
        <w:rPr>
          <w:sz w:val="22"/>
          <w:szCs w:val="22"/>
        </w:rPr>
        <w:t>Cuadro</w:t>
      </w:r>
      <w:r w:rsidR="0076028E">
        <w:rPr>
          <w:sz w:val="22"/>
          <w:szCs w:val="22"/>
        </w:rPr>
        <w:t xml:space="preserve"> de </w:t>
      </w:r>
      <w:r w:rsidR="00F01406">
        <w:rPr>
          <w:sz w:val="22"/>
          <w:szCs w:val="22"/>
        </w:rPr>
        <w:t>Características</w:t>
      </w:r>
      <w:r w:rsidR="004340E2">
        <w:rPr>
          <w:sz w:val="22"/>
          <w:szCs w:val="22"/>
        </w:rPr>
        <w:t>.</w:t>
      </w:r>
    </w:p>
    <w:p w14:paraId="71BF1755" w14:textId="47501C14" w:rsidR="009E3FEC" w:rsidRDefault="004340E2" w:rsidP="007B0473">
      <w:pPr>
        <w:autoSpaceDE w:val="0"/>
        <w:autoSpaceDN w:val="0"/>
        <w:adjustRightInd w:val="0"/>
        <w:spacing w:after="240"/>
        <w:jc w:val="both"/>
        <w:rPr>
          <w:sz w:val="22"/>
          <w:szCs w:val="22"/>
        </w:rPr>
      </w:pPr>
      <w:r>
        <w:rPr>
          <w:sz w:val="22"/>
          <w:szCs w:val="22"/>
        </w:rPr>
        <w:t>A</w:t>
      </w:r>
      <w:r w:rsidR="00556DE8">
        <w:rPr>
          <w:sz w:val="22"/>
          <w:szCs w:val="22"/>
        </w:rPr>
        <w:t>duce</w:t>
      </w:r>
      <w:r w:rsidR="00A33688">
        <w:rPr>
          <w:sz w:val="22"/>
          <w:szCs w:val="22"/>
        </w:rPr>
        <w:t xml:space="preserve"> que no se trata de un error aritmético, sino un error de interpretación del concepto “valor más </w:t>
      </w:r>
      <w:r w:rsidR="00D71817">
        <w:rPr>
          <w:sz w:val="22"/>
          <w:szCs w:val="22"/>
        </w:rPr>
        <w:t>ventajoso</w:t>
      </w:r>
      <w:r w:rsidR="00A33688">
        <w:rPr>
          <w:sz w:val="22"/>
          <w:szCs w:val="22"/>
        </w:rPr>
        <w:t xml:space="preserve">” establecido en el </w:t>
      </w:r>
      <w:r w:rsidR="00D71817">
        <w:rPr>
          <w:sz w:val="22"/>
          <w:szCs w:val="22"/>
        </w:rPr>
        <w:t>apartado</w:t>
      </w:r>
      <w:r w:rsidR="00A33688">
        <w:rPr>
          <w:sz w:val="22"/>
          <w:szCs w:val="22"/>
        </w:rPr>
        <w:t xml:space="preserve"> M</w:t>
      </w:r>
      <w:r w:rsidR="00F01406">
        <w:rPr>
          <w:sz w:val="22"/>
          <w:szCs w:val="22"/>
        </w:rPr>
        <w:t>)</w:t>
      </w:r>
      <w:r w:rsidR="00A33688">
        <w:rPr>
          <w:sz w:val="22"/>
          <w:szCs w:val="22"/>
        </w:rPr>
        <w:t xml:space="preserve"> del </w:t>
      </w:r>
      <w:r w:rsidR="00F01406">
        <w:rPr>
          <w:sz w:val="22"/>
          <w:szCs w:val="22"/>
        </w:rPr>
        <w:t>Cuadro</w:t>
      </w:r>
      <w:r w:rsidR="00A33688">
        <w:rPr>
          <w:sz w:val="22"/>
          <w:szCs w:val="22"/>
        </w:rPr>
        <w:t xml:space="preserve"> de </w:t>
      </w:r>
      <w:r w:rsidR="00F01406">
        <w:rPr>
          <w:sz w:val="22"/>
          <w:szCs w:val="22"/>
        </w:rPr>
        <w:t>Características</w:t>
      </w:r>
      <w:r>
        <w:rPr>
          <w:sz w:val="22"/>
          <w:szCs w:val="22"/>
        </w:rPr>
        <w:t xml:space="preserve"> al</w:t>
      </w:r>
      <w:r w:rsidR="00A33688">
        <w:rPr>
          <w:sz w:val="22"/>
          <w:szCs w:val="22"/>
        </w:rPr>
        <w:t xml:space="preserve"> </w:t>
      </w:r>
      <w:r w:rsidR="00D71817">
        <w:rPr>
          <w:sz w:val="22"/>
          <w:szCs w:val="22"/>
        </w:rPr>
        <w:t>identifica</w:t>
      </w:r>
      <w:r>
        <w:rPr>
          <w:sz w:val="22"/>
          <w:szCs w:val="22"/>
        </w:rPr>
        <w:t>r</w:t>
      </w:r>
      <w:r w:rsidR="00A33688">
        <w:rPr>
          <w:sz w:val="22"/>
          <w:szCs w:val="22"/>
        </w:rPr>
        <w:t xml:space="preserve"> la administración el valor más ventajoso (VV) con el </w:t>
      </w:r>
      <w:r w:rsidR="005D5382">
        <w:rPr>
          <w:sz w:val="22"/>
          <w:szCs w:val="22"/>
        </w:rPr>
        <w:t>importe establecido en el artículo 85.4</w:t>
      </w:r>
      <w:r w:rsidR="005D5382" w:rsidRPr="005D5382">
        <w:rPr>
          <w:sz w:val="22"/>
          <w:szCs w:val="22"/>
        </w:rPr>
        <w:t xml:space="preserve"> </w:t>
      </w:r>
      <w:r w:rsidR="005D5382">
        <w:rPr>
          <w:sz w:val="22"/>
          <w:szCs w:val="22"/>
        </w:rPr>
        <w:t xml:space="preserve">del </w:t>
      </w:r>
      <w:r w:rsidR="005D5382" w:rsidRPr="006B6C86">
        <w:rPr>
          <w:sz w:val="22"/>
          <w:szCs w:val="22"/>
        </w:rPr>
        <w:t xml:space="preserve">Real Decreto 1098/2001, de 12 de octubre, </w:t>
      </w:r>
      <w:r w:rsidR="005D5382">
        <w:rPr>
          <w:sz w:val="22"/>
          <w:szCs w:val="22"/>
        </w:rPr>
        <w:t>por el que se aprueba el reglamento general de la Ley de Contratos de las Administraciones Públicas</w:t>
      </w:r>
      <w:r w:rsidR="009E3FEC">
        <w:rPr>
          <w:sz w:val="22"/>
          <w:szCs w:val="22"/>
        </w:rPr>
        <w:t>, que es el</w:t>
      </w:r>
      <w:r w:rsidR="005D5382">
        <w:rPr>
          <w:sz w:val="22"/>
          <w:szCs w:val="22"/>
        </w:rPr>
        <w:t xml:space="preserve"> </w:t>
      </w:r>
      <w:r w:rsidR="00A33688">
        <w:rPr>
          <w:sz w:val="22"/>
          <w:szCs w:val="22"/>
        </w:rPr>
        <w:t>precio del umbral de temeridad</w:t>
      </w:r>
      <w:r w:rsidR="009E3FEC">
        <w:rPr>
          <w:sz w:val="22"/>
          <w:szCs w:val="22"/>
        </w:rPr>
        <w:t>.</w:t>
      </w:r>
    </w:p>
    <w:p w14:paraId="06EA53BB" w14:textId="6DC2EBAD" w:rsidR="007B0473" w:rsidRPr="00610EE9" w:rsidRDefault="00556DE8" w:rsidP="007B0473">
      <w:pPr>
        <w:autoSpaceDE w:val="0"/>
        <w:autoSpaceDN w:val="0"/>
        <w:adjustRightInd w:val="0"/>
        <w:spacing w:after="240"/>
        <w:jc w:val="both"/>
        <w:rPr>
          <w:sz w:val="22"/>
          <w:szCs w:val="22"/>
        </w:rPr>
      </w:pPr>
      <w:r>
        <w:rPr>
          <w:sz w:val="22"/>
          <w:szCs w:val="22"/>
        </w:rPr>
        <w:t>Argumenta</w:t>
      </w:r>
      <w:r w:rsidR="009E3FEC">
        <w:rPr>
          <w:sz w:val="22"/>
          <w:szCs w:val="22"/>
        </w:rPr>
        <w:t xml:space="preserve"> que el VV se corresponde con </w:t>
      </w:r>
      <w:r w:rsidR="00A33688">
        <w:rPr>
          <w:sz w:val="22"/>
          <w:szCs w:val="22"/>
        </w:rPr>
        <w:t>la oferta con el menor precio</w:t>
      </w:r>
      <w:r w:rsidR="009E3FEC">
        <w:rPr>
          <w:sz w:val="22"/>
          <w:szCs w:val="22"/>
        </w:rPr>
        <w:t>, conforme a lo previsto en el apartado M) del Cuadro de Características</w:t>
      </w:r>
      <w:r w:rsidR="00A33688">
        <w:rPr>
          <w:sz w:val="22"/>
          <w:szCs w:val="22"/>
        </w:rPr>
        <w:t>.</w:t>
      </w:r>
    </w:p>
    <w:p w14:paraId="64762E85" w14:textId="1DFCB7D2" w:rsidR="00F01406" w:rsidRDefault="007B0473" w:rsidP="007B0473">
      <w:pPr>
        <w:autoSpaceDE w:val="0"/>
        <w:autoSpaceDN w:val="0"/>
        <w:adjustRightInd w:val="0"/>
        <w:spacing w:after="240"/>
        <w:jc w:val="both"/>
        <w:rPr>
          <w:sz w:val="22"/>
          <w:szCs w:val="22"/>
        </w:rPr>
      </w:pPr>
      <w:r w:rsidRPr="00E66E07">
        <w:rPr>
          <w:b/>
          <w:bCs/>
          <w:sz w:val="22"/>
          <w:szCs w:val="22"/>
        </w:rPr>
        <w:t>SEXTO</w:t>
      </w:r>
      <w:r w:rsidRPr="00E66E07">
        <w:rPr>
          <w:sz w:val="22"/>
          <w:szCs w:val="22"/>
        </w:rPr>
        <w:t>.</w:t>
      </w:r>
      <w:r w:rsidR="00AA5078">
        <w:rPr>
          <w:sz w:val="22"/>
          <w:szCs w:val="22"/>
        </w:rPr>
        <w:t>-</w:t>
      </w:r>
      <w:r w:rsidRPr="00E66E07">
        <w:rPr>
          <w:sz w:val="22"/>
          <w:szCs w:val="22"/>
        </w:rPr>
        <w:t xml:space="preserve">  En el informe elaborado al efecto el órgano tramitador</w:t>
      </w:r>
      <w:r w:rsidR="002C6E9A">
        <w:rPr>
          <w:sz w:val="22"/>
          <w:szCs w:val="22"/>
        </w:rPr>
        <w:t>,</w:t>
      </w:r>
      <w:r w:rsidRPr="00E66E07">
        <w:rPr>
          <w:sz w:val="22"/>
          <w:szCs w:val="22"/>
        </w:rPr>
        <w:t xml:space="preserve"> </w:t>
      </w:r>
      <w:r w:rsidR="00F01406">
        <w:rPr>
          <w:sz w:val="22"/>
          <w:szCs w:val="22"/>
        </w:rPr>
        <w:t>tras cita</w:t>
      </w:r>
      <w:r w:rsidR="004340E2">
        <w:rPr>
          <w:sz w:val="22"/>
          <w:szCs w:val="22"/>
        </w:rPr>
        <w:t>r</w:t>
      </w:r>
      <w:r w:rsidR="00F01406">
        <w:rPr>
          <w:sz w:val="22"/>
          <w:szCs w:val="22"/>
        </w:rPr>
        <w:t xml:space="preserve"> varias resoluciones contractuales relativas a la interpretación de los pliegos, sostiene que no se ha acreditado error material ni numérico y que se ha utilizado el criterio conforme a lo previsto en los pliegos.</w:t>
      </w:r>
    </w:p>
    <w:p w14:paraId="28703AAF" w14:textId="314F312B" w:rsidR="009E3FEC" w:rsidRDefault="002C6E9A" w:rsidP="009E3FEC">
      <w:pPr>
        <w:spacing w:after="240"/>
        <w:jc w:val="both"/>
        <w:rPr>
          <w:sz w:val="22"/>
          <w:szCs w:val="22"/>
        </w:rPr>
      </w:pPr>
      <w:r w:rsidRPr="002C6E9A">
        <w:rPr>
          <w:b/>
          <w:bCs/>
          <w:sz w:val="22"/>
          <w:szCs w:val="22"/>
        </w:rPr>
        <w:t>SEPTIMO.</w:t>
      </w:r>
      <w:r w:rsidR="00AA5078">
        <w:rPr>
          <w:b/>
          <w:bCs/>
          <w:sz w:val="22"/>
          <w:szCs w:val="22"/>
        </w:rPr>
        <w:t>-</w:t>
      </w:r>
      <w:r>
        <w:rPr>
          <w:sz w:val="22"/>
          <w:szCs w:val="22"/>
        </w:rPr>
        <w:t xml:space="preserve"> Por su parte, la adjudicataria aduce que la </w:t>
      </w:r>
      <w:r w:rsidR="004340E2">
        <w:rPr>
          <w:sz w:val="22"/>
          <w:szCs w:val="22"/>
        </w:rPr>
        <w:t>a</w:t>
      </w:r>
      <w:r>
        <w:rPr>
          <w:sz w:val="22"/>
          <w:szCs w:val="22"/>
        </w:rPr>
        <w:t xml:space="preserve">dministración ha </w:t>
      </w:r>
      <w:r w:rsidR="001902E7">
        <w:rPr>
          <w:sz w:val="22"/>
          <w:szCs w:val="22"/>
        </w:rPr>
        <w:t>emp</w:t>
      </w:r>
      <w:r w:rsidR="009E3FEC">
        <w:rPr>
          <w:sz w:val="22"/>
          <w:szCs w:val="22"/>
        </w:rPr>
        <w:t>le</w:t>
      </w:r>
      <w:r w:rsidR="001902E7">
        <w:rPr>
          <w:sz w:val="22"/>
          <w:szCs w:val="22"/>
        </w:rPr>
        <w:t>ado como</w:t>
      </w:r>
      <w:r>
        <w:rPr>
          <w:sz w:val="22"/>
          <w:szCs w:val="22"/>
        </w:rPr>
        <w:t xml:space="preserve"> valor más ventajoso </w:t>
      </w:r>
      <w:r w:rsidR="001902E7">
        <w:rPr>
          <w:sz w:val="22"/>
          <w:szCs w:val="22"/>
        </w:rPr>
        <w:t>el importe de</w:t>
      </w:r>
      <w:r>
        <w:rPr>
          <w:sz w:val="22"/>
          <w:szCs w:val="22"/>
        </w:rPr>
        <w:t xml:space="preserve"> 180,39 € s/IVA, tal y como se recoge en el apartado N) del Cuadro de Características, </w:t>
      </w:r>
      <w:r w:rsidR="009E3FEC">
        <w:rPr>
          <w:sz w:val="22"/>
          <w:szCs w:val="22"/>
        </w:rPr>
        <w:t>determinado por el importe en el que se sitúa el límite del umbral de temeridad.</w:t>
      </w:r>
    </w:p>
    <w:p w14:paraId="0B16CD68" w14:textId="11C6CDE8" w:rsidR="002C6E9A" w:rsidRDefault="009E3FEC" w:rsidP="009E3FEC">
      <w:pPr>
        <w:spacing w:after="240"/>
        <w:jc w:val="both"/>
        <w:rPr>
          <w:sz w:val="22"/>
          <w:szCs w:val="22"/>
        </w:rPr>
      </w:pPr>
      <w:r>
        <w:rPr>
          <w:sz w:val="22"/>
          <w:szCs w:val="22"/>
        </w:rPr>
        <w:t>Alude a que la recurrente ha resultado adjudicataria de otras licitaciones del Instituto Foral de Bienestar Social con la misma fórmula de aplicación respecto del criterio de adjudicación precio, no considerando ético que se recurran las licitaciones únicamente cuando no se consiguen las adjudicaciones de las mismas.</w:t>
      </w:r>
    </w:p>
    <w:p w14:paraId="2E20648B" w14:textId="789F6CEA" w:rsidR="00A33688" w:rsidRDefault="002C6E9A" w:rsidP="007B0473">
      <w:pPr>
        <w:jc w:val="both"/>
        <w:rPr>
          <w:sz w:val="22"/>
          <w:szCs w:val="22"/>
        </w:rPr>
      </w:pPr>
      <w:r>
        <w:rPr>
          <w:b/>
          <w:bCs/>
          <w:sz w:val="22"/>
          <w:szCs w:val="22"/>
        </w:rPr>
        <w:t>OCTAVO</w:t>
      </w:r>
      <w:r w:rsidR="007B0473" w:rsidRPr="00307307">
        <w:rPr>
          <w:sz w:val="22"/>
          <w:szCs w:val="22"/>
        </w:rPr>
        <w:t>.</w:t>
      </w:r>
      <w:r w:rsidR="001902E7">
        <w:rPr>
          <w:sz w:val="22"/>
          <w:szCs w:val="22"/>
        </w:rPr>
        <w:t>-</w:t>
      </w:r>
      <w:r w:rsidR="007B0473" w:rsidRPr="00307307">
        <w:rPr>
          <w:sz w:val="22"/>
          <w:szCs w:val="22"/>
        </w:rPr>
        <w:t xml:space="preserve">. Expuestas las posturas de las partes, la cuestión se centra en dilucidar si en esta licitación </w:t>
      </w:r>
      <w:r w:rsidR="00A33688">
        <w:rPr>
          <w:sz w:val="22"/>
          <w:szCs w:val="22"/>
        </w:rPr>
        <w:t xml:space="preserve">ha sido aplicado correctamente el </w:t>
      </w:r>
      <w:r>
        <w:rPr>
          <w:sz w:val="22"/>
          <w:szCs w:val="22"/>
        </w:rPr>
        <w:t xml:space="preserve">criterio precio del </w:t>
      </w:r>
      <w:r w:rsidR="00D71817">
        <w:rPr>
          <w:sz w:val="22"/>
          <w:szCs w:val="22"/>
        </w:rPr>
        <w:t>apartado</w:t>
      </w:r>
      <w:r w:rsidR="00A33688">
        <w:rPr>
          <w:sz w:val="22"/>
          <w:szCs w:val="22"/>
        </w:rPr>
        <w:t xml:space="preserve"> M) del </w:t>
      </w:r>
      <w:r w:rsidR="00F01406">
        <w:rPr>
          <w:sz w:val="22"/>
          <w:szCs w:val="22"/>
        </w:rPr>
        <w:t>Cuadro</w:t>
      </w:r>
      <w:r w:rsidR="00A33688">
        <w:rPr>
          <w:sz w:val="22"/>
          <w:szCs w:val="22"/>
        </w:rPr>
        <w:t xml:space="preserve"> de </w:t>
      </w:r>
      <w:r w:rsidR="00F01406">
        <w:rPr>
          <w:sz w:val="22"/>
          <w:szCs w:val="22"/>
        </w:rPr>
        <w:t>Características</w:t>
      </w:r>
      <w:r w:rsidR="00A33688">
        <w:rPr>
          <w:sz w:val="22"/>
          <w:szCs w:val="22"/>
        </w:rPr>
        <w:t>, que se transcribe seguidamente</w:t>
      </w:r>
      <w:r w:rsidR="004340E2">
        <w:rPr>
          <w:sz w:val="22"/>
          <w:szCs w:val="22"/>
        </w:rPr>
        <w:t>:</w:t>
      </w:r>
    </w:p>
    <w:p w14:paraId="335E0F90" w14:textId="77777777" w:rsidR="00A33688" w:rsidRDefault="00A33688" w:rsidP="007B0473">
      <w:pPr>
        <w:jc w:val="both"/>
        <w:rPr>
          <w:sz w:val="22"/>
          <w:szCs w:val="22"/>
        </w:rPr>
      </w:pPr>
    </w:p>
    <w:p w14:paraId="44026072" w14:textId="40466051" w:rsidR="00A33688" w:rsidRDefault="00A33688" w:rsidP="007B0473">
      <w:pPr>
        <w:jc w:val="both"/>
        <w:rPr>
          <w:sz w:val="22"/>
          <w:szCs w:val="22"/>
        </w:rPr>
      </w:pPr>
      <w:r>
        <w:rPr>
          <w:sz w:val="22"/>
          <w:szCs w:val="22"/>
        </w:rPr>
        <w:t>“M</w:t>
      </w:r>
      <w:r w:rsidR="00D71817">
        <w:rPr>
          <w:sz w:val="22"/>
          <w:szCs w:val="22"/>
        </w:rPr>
        <w:t>)</w:t>
      </w:r>
      <w:r>
        <w:rPr>
          <w:sz w:val="22"/>
          <w:szCs w:val="22"/>
        </w:rPr>
        <w:t xml:space="preserve"> CRITERIOS DE ADJUDICACION Y ASPECTOS SUCEPTIBLE DE NEGOCIACION.</w:t>
      </w:r>
    </w:p>
    <w:p w14:paraId="7ED9FAEA" w14:textId="77777777" w:rsidR="002C6E9A" w:rsidRDefault="002C6E9A" w:rsidP="007B0473">
      <w:pPr>
        <w:jc w:val="both"/>
        <w:rPr>
          <w:sz w:val="22"/>
          <w:szCs w:val="22"/>
        </w:rPr>
      </w:pPr>
    </w:p>
    <w:p w14:paraId="3D7DBB73" w14:textId="36B9540B" w:rsidR="00A33688" w:rsidRDefault="00A33688" w:rsidP="007B0473">
      <w:pPr>
        <w:jc w:val="both"/>
        <w:rPr>
          <w:sz w:val="22"/>
          <w:szCs w:val="22"/>
        </w:rPr>
      </w:pPr>
      <w:r>
        <w:rPr>
          <w:sz w:val="22"/>
          <w:szCs w:val="22"/>
        </w:rPr>
        <w:t xml:space="preserve">Criterios de adjudicación </w:t>
      </w:r>
      <w:r w:rsidR="00D71817">
        <w:rPr>
          <w:sz w:val="22"/>
          <w:szCs w:val="22"/>
        </w:rPr>
        <w:t>evaluables</w:t>
      </w:r>
      <w:r>
        <w:rPr>
          <w:sz w:val="22"/>
          <w:szCs w:val="22"/>
        </w:rPr>
        <w:t xml:space="preserve"> mediante </w:t>
      </w:r>
      <w:r w:rsidR="00D71817">
        <w:rPr>
          <w:sz w:val="22"/>
          <w:szCs w:val="22"/>
        </w:rPr>
        <w:t>fórmulas</w:t>
      </w:r>
    </w:p>
    <w:p w14:paraId="03E79AA1" w14:textId="77777777" w:rsidR="00A33688" w:rsidRDefault="00A33688" w:rsidP="007B0473">
      <w:pPr>
        <w:jc w:val="both"/>
        <w:rPr>
          <w:sz w:val="22"/>
          <w:szCs w:val="22"/>
        </w:rPr>
      </w:pPr>
    </w:p>
    <w:p w14:paraId="5FA2A69A" w14:textId="57357EA6" w:rsidR="00A33688" w:rsidRPr="00D71817" w:rsidRDefault="002C6E9A" w:rsidP="00D71817">
      <w:pPr>
        <w:jc w:val="both"/>
        <w:rPr>
          <w:sz w:val="22"/>
          <w:szCs w:val="22"/>
        </w:rPr>
      </w:pPr>
      <w:r>
        <w:rPr>
          <w:sz w:val="22"/>
          <w:szCs w:val="22"/>
        </w:rPr>
        <w:t>1.</w:t>
      </w:r>
      <w:r w:rsidR="00A33688" w:rsidRPr="00D71817">
        <w:rPr>
          <w:sz w:val="22"/>
          <w:szCs w:val="22"/>
        </w:rPr>
        <w:t xml:space="preserve">Precio: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A33688" w:rsidRPr="00D71817">
        <w:rPr>
          <w:sz w:val="22"/>
          <w:szCs w:val="22"/>
        </w:rPr>
        <w:t>32 puntos</w:t>
      </w:r>
    </w:p>
    <w:p w14:paraId="19232926" w14:textId="77777777" w:rsidR="00D71817" w:rsidRDefault="00D71817" w:rsidP="00A33688">
      <w:pPr>
        <w:jc w:val="both"/>
        <w:rPr>
          <w:sz w:val="22"/>
          <w:szCs w:val="22"/>
        </w:rPr>
      </w:pPr>
    </w:p>
    <w:p w14:paraId="72217C66" w14:textId="0B34F3EF" w:rsidR="00A33688" w:rsidRPr="00B55001" w:rsidRDefault="00A33688" w:rsidP="00B55001">
      <w:pPr>
        <w:ind w:left="708"/>
        <w:jc w:val="both"/>
        <w:rPr>
          <w:i/>
          <w:iCs/>
          <w:sz w:val="22"/>
          <w:szCs w:val="22"/>
        </w:rPr>
      </w:pPr>
      <w:r w:rsidRPr="00B55001">
        <w:rPr>
          <w:i/>
          <w:iCs/>
          <w:sz w:val="22"/>
          <w:szCs w:val="22"/>
        </w:rPr>
        <w:lastRenderedPageBreak/>
        <w:t xml:space="preserve">Se otorgará el máximo de punto al valor límite establecido en el artículo 85 del </w:t>
      </w:r>
      <w:r w:rsidR="00D71817" w:rsidRPr="00B55001">
        <w:rPr>
          <w:i/>
          <w:iCs/>
          <w:sz w:val="22"/>
          <w:szCs w:val="22"/>
        </w:rPr>
        <w:t>R</w:t>
      </w:r>
      <w:r w:rsidRPr="00B55001">
        <w:rPr>
          <w:i/>
          <w:iCs/>
          <w:sz w:val="22"/>
          <w:szCs w:val="22"/>
        </w:rPr>
        <w:t xml:space="preserve">eglamento </w:t>
      </w:r>
      <w:r w:rsidR="002C6E9A" w:rsidRPr="00B55001">
        <w:rPr>
          <w:i/>
          <w:iCs/>
          <w:sz w:val="22"/>
          <w:szCs w:val="22"/>
        </w:rPr>
        <w:t>g</w:t>
      </w:r>
      <w:r w:rsidRPr="00B55001">
        <w:rPr>
          <w:i/>
          <w:iCs/>
          <w:sz w:val="22"/>
          <w:szCs w:val="22"/>
        </w:rPr>
        <w:t xml:space="preserve">eneral de la Ley de Contratos de las </w:t>
      </w:r>
      <w:r w:rsidR="00666CC9" w:rsidRPr="00B55001">
        <w:rPr>
          <w:i/>
          <w:iCs/>
          <w:sz w:val="22"/>
          <w:szCs w:val="22"/>
        </w:rPr>
        <w:t>Administraciones</w:t>
      </w:r>
      <w:r w:rsidRPr="00B55001">
        <w:rPr>
          <w:i/>
          <w:iCs/>
          <w:sz w:val="22"/>
          <w:szCs w:val="22"/>
        </w:rPr>
        <w:t xml:space="preserve"> Públicas aprobado mediante Real Decreto 1098/2001, de 12 de octubre para apreciar las ofertas despropor</w:t>
      </w:r>
      <w:r w:rsidR="00666CC9" w:rsidRPr="00B55001">
        <w:rPr>
          <w:i/>
          <w:iCs/>
          <w:sz w:val="22"/>
          <w:szCs w:val="22"/>
        </w:rPr>
        <w:t>c</w:t>
      </w:r>
      <w:r w:rsidRPr="00B55001">
        <w:rPr>
          <w:i/>
          <w:iCs/>
          <w:sz w:val="22"/>
          <w:szCs w:val="22"/>
        </w:rPr>
        <w:t>ionadas o temera</w:t>
      </w:r>
      <w:r w:rsidR="00666CC9" w:rsidRPr="00B55001">
        <w:rPr>
          <w:i/>
          <w:iCs/>
          <w:sz w:val="22"/>
          <w:szCs w:val="22"/>
        </w:rPr>
        <w:t>rias</w:t>
      </w:r>
      <w:r w:rsidRPr="00B55001">
        <w:rPr>
          <w:i/>
          <w:iCs/>
          <w:sz w:val="22"/>
          <w:szCs w:val="22"/>
        </w:rPr>
        <w:t xml:space="preserve">, calculado según los supuestos previstos en el </w:t>
      </w:r>
      <w:r w:rsidR="00666CC9" w:rsidRPr="00B55001">
        <w:rPr>
          <w:i/>
          <w:iCs/>
          <w:sz w:val="22"/>
          <w:szCs w:val="22"/>
        </w:rPr>
        <w:t>citado</w:t>
      </w:r>
      <w:r w:rsidRPr="00B55001">
        <w:rPr>
          <w:i/>
          <w:iCs/>
          <w:sz w:val="22"/>
          <w:szCs w:val="22"/>
        </w:rPr>
        <w:t xml:space="preserve"> artículo, consi</w:t>
      </w:r>
      <w:r w:rsidR="00666CC9" w:rsidRPr="00B55001">
        <w:rPr>
          <w:i/>
          <w:iCs/>
          <w:sz w:val="22"/>
          <w:szCs w:val="22"/>
        </w:rPr>
        <w:t>derándose</w:t>
      </w:r>
      <w:r w:rsidRPr="00B55001">
        <w:rPr>
          <w:i/>
          <w:iCs/>
          <w:sz w:val="22"/>
          <w:szCs w:val="22"/>
        </w:rPr>
        <w:t xml:space="preserve"> como valor más ventajoso</w:t>
      </w:r>
      <w:r w:rsidR="00666CC9" w:rsidRPr="00B55001">
        <w:rPr>
          <w:i/>
          <w:iCs/>
          <w:sz w:val="22"/>
          <w:szCs w:val="22"/>
        </w:rPr>
        <w:t>.</w:t>
      </w:r>
    </w:p>
    <w:p w14:paraId="3386C9C3" w14:textId="2420110E" w:rsidR="00666CC9" w:rsidRPr="00B55001" w:rsidRDefault="00666CC9" w:rsidP="00B55001">
      <w:pPr>
        <w:ind w:left="708"/>
        <w:jc w:val="both"/>
        <w:rPr>
          <w:i/>
          <w:iCs/>
          <w:sz w:val="22"/>
          <w:szCs w:val="22"/>
        </w:rPr>
      </w:pPr>
      <w:r w:rsidRPr="00B55001">
        <w:rPr>
          <w:i/>
          <w:iCs/>
          <w:sz w:val="22"/>
          <w:szCs w:val="22"/>
        </w:rPr>
        <w:t>En el caso de que alguna o algunas ofertas incurran en valores anormales o desproporcionados y sean admitidas, se le asignará el máximo de puntos a aquella con el precio menor y se le considerará como valor más ventajoso.</w:t>
      </w:r>
    </w:p>
    <w:p w14:paraId="6FDB4508" w14:textId="77777777" w:rsidR="00666CC9" w:rsidRPr="00B55001" w:rsidRDefault="00666CC9" w:rsidP="00B55001">
      <w:pPr>
        <w:ind w:left="708"/>
        <w:jc w:val="both"/>
        <w:rPr>
          <w:i/>
          <w:iCs/>
          <w:sz w:val="22"/>
          <w:szCs w:val="22"/>
        </w:rPr>
      </w:pPr>
    </w:p>
    <w:p w14:paraId="6C01FC94" w14:textId="6AC05720" w:rsidR="00666CC9" w:rsidRPr="00B55001" w:rsidRDefault="00666CC9" w:rsidP="00B55001">
      <w:pPr>
        <w:ind w:left="708"/>
        <w:jc w:val="both"/>
        <w:rPr>
          <w:i/>
          <w:iCs/>
          <w:sz w:val="22"/>
          <w:szCs w:val="22"/>
        </w:rPr>
      </w:pPr>
      <w:r w:rsidRPr="00B55001">
        <w:rPr>
          <w:i/>
          <w:iCs/>
          <w:sz w:val="22"/>
          <w:szCs w:val="22"/>
        </w:rPr>
        <w:t>Una vez establecido este valor, se aplicará la siguiente fórmula a las ofertas presentadas donde:</w:t>
      </w:r>
    </w:p>
    <w:p w14:paraId="22D3FC06" w14:textId="77777777" w:rsidR="00E33880" w:rsidRPr="00B55001" w:rsidRDefault="00E33880" w:rsidP="00B55001">
      <w:pPr>
        <w:ind w:left="708"/>
        <w:jc w:val="both"/>
        <w:rPr>
          <w:i/>
          <w:iCs/>
          <w:sz w:val="22"/>
          <w:szCs w:val="22"/>
        </w:rPr>
      </w:pPr>
    </w:p>
    <w:p w14:paraId="5135509C" w14:textId="5171DB40" w:rsidR="00E33880" w:rsidRPr="00B55001" w:rsidRDefault="00E33880" w:rsidP="00B55001">
      <w:pPr>
        <w:ind w:left="708"/>
        <w:jc w:val="both"/>
        <w:rPr>
          <w:i/>
          <w:iCs/>
          <w:sz w:val="22"/>
          <w:szCs w:val="22"/>
        </w:rPr>
      </w:pPr>
      <w:r w:rsidRPr="00B55001">
        <w:rPr>
          <w:i/>
          <w:iCs/>
          <w:sz w:val="22"/>
          <w:szCs w:val="22"/>
        </w:rPr>
        <w:t>BL</w:t>
      </w:r>
      <w:r w:rsidR="001876FE" w:rsidRPr="00B55001">
        <w:rPr>
          <w:i/>
          <w:iCs/>
          <w:sz w:val="22"/>
          <w:szCs w:val="22"/>
        </w:rPr>
        <w:t>(Base de Licitación)</w:t>
      </w:r>
    </w:p>
    <w:p w14:paraId="4AB26ACE" w14:textId="2D2842FF" w:rsidR="00666CC9" w:rsidRPr="00B55001" w:rsidRDefault="00666CC9" w:rsidP="00B55001">
      <w:pPr>
        <w:ind w:left="708"/>
        <w:jc w:val="both"/>
        <w:rPr>
          <w:i/>
          <w:iCs/>
          <w:sz w:val="22"/>
          <w:szCs w:val="22"/>
        </w:rPr>
      </w:pPr>
      <w:r w:rsidRPr="00B55001">
        <w:rPr>
          <w:i/>
          <w:iCs/>
          <w:sz w:val="22"/>
          <w:szCs w:val="22"/>
        </w:rPr>
        <w:t>VV (</w:t>
      </w:r>
      <w:r w:rsidR="001876FE" w:rsidRPr="00B55001">
        <w:rPr>
          <w:i/>
          <w:iCs/>
          <w:sz w:val="22"/>
          <w:szCs w:val="22"/>
        </w:rPr>
        <w:t>V</w:t>
      </w:r>
      <w:r w:rsidRPr="00B55001">
        <w:rPr>
          <w:i/>
          <w:iCs/>
          <w:sz w:val="22"/>
          <w:szCs w:val="22"/>
        </w:rPr>
        <w:t>alor más ventajoso)</w:t>
      </w:r>
    </w:p>
    <w:p w14:paraId="61347914" w14:textId="775FB5AB" w:rsidR="00666CC9" w:rsidRPr="00B55001" w:rsidRDefault="00666CC9" w:rsidP="00B55001">
      <w:pPr>
        <w:ind w:left="708"/>
        <w:jc w:val="both"/>
        <w:rPr>
          <w:i/>
          <w:iCs/>
          <w:sz w:val="22"/>
          <w:szCs w:val="22"/>
        </w:rPr>
      </w:pPr>
      <w:proofErr w:type="spellStart"/>
      <w:r w:rsidRPr="00B55001">
        <w:rPr>
          <w:i/>
          <w:iCs/>
          <w:sz w:val="22"/>
          <w:szCs w:val="22"/>
        </w:rPr>
        <w:t>On</w:t>
      </w:r>
      <w:proofErr w:type="spellEnd"/>
      <w:r w:rsidRPr="00B55001">
        <w:rPr>
          <w:i/>
          <w:iCs/>
          <w:sz w:val="22"/>
          <w:szCs w:val="22"/>
        </w:rPr>
        <w:t xml:space="preserve"> (</w:t>
      </w:r>
      <w:r w:rsidR="001876FE" w:rsidRPr="00B55001">
        <w:rPr>
          <w:i/>
          <w:iCs/>
          <w:sz w:val="22"/>
          <w:szCs w:val="22"/>
        </w:rPr>
        <w:t>O</w:t>
      </w:r>
      <w:r w:rsidRPr="00B55001">
        <w:rPr>
          <w:i/>
          <w:iCs/>
          <w:sz w:val="22"/>
          <w:szCs w:val="22"/>
        </w:rPr>
        <w:t>ferta valorar)</w:t>
      </w:r>
    </w:p>
    <w:p w14:paraId="5BF1EA8F" w14:textId="77777777" w:rsidR="00666CC9" w:rsidRPr="00B55001" w:rsidRDefault="00666CC9" w:rsidP="00B55001">
      <w:pPr>
        <w:ind w:left="708"/>
        <w:jc w:val="both"/>
        <w:rPr>
          <w:i/>
          <w:iCs/>
          <w:sz w:val="22"/>
          <w:szCs w:val="22"/>
        </w:rPr>
      </w:pPr>
    </w:p>
    <w:p w14:paraId="60B02A1A" w14:textId="211205A0" w:rsidR="00666CC9" w:rsidRPr="00B55001" w:rsidRDefault="00666CC9" w:rsidP="00B55001">
      <w:pPr>
        <w:ind w:left="708"/>
        <w:jc w:val="both"/>
        <w:rPr>
          <w:i/>
          <w:iCs/>
          <w:sz w:val="22"/>
          <w:szCs w:val="22"/>
        </w:rPr>
      </w:pPr>
      <w:r w:rsidRPr="00B55001">
        <w:rPr>
          <w:i/>
          <w:iCs/>
          <w:sz w:val="22"/>
          <w:szCs w:val="22"/>
        </w:rPr>
        <w:t>Puntos de la oferta= [(BL-</w:t>
      </w:r>
      <w:proofErr w:type="spellStart"/>
      <w:r w:rsidRPr="00B55001">
        <w:rPr>
          <w:i/>
          <w:iCs/>
          <w:sz w:val="22"/>
          <w:szCs w:val="22"/>
        </w:rPr>
        <w:t>On</w:t>
      </w:r>
      <w:proofErr w:type="spellEnd"/>
      <w:r w:rsidRPr="00B55001">
        <w:rPr>
          <w:i/>
          <w:iCs/>
          <w:sz w:val="22"/>
          <w:szCs w:val="22"/>
        </w:rPr>
        <w:t>)*32]/(BL-VV)</w:t>
      </w:r>
      <w:r w:rsidR="001876FE" w:rsidRPr="00B55001">
        <w:rPr>
          <w:i/>
          <w:iCs/>
          <w:sz w:val="22"/>
          <w:szCs w:val="22"/>
        </w:rPr>
        <w:t xml:space="preserve"> </w:t>
      </w:r>
      <w:r w:rsidR="00D71817" w:rsidRPr="00B55001">
        <w:rPr>
          <w:i/>
          <w:iCs/>
          <w:sz w:val="22"/>
          <w:szCs w:val="22"/>
        </w:rPr>
        <w:t>”</w:t>
      </w:r>
    </w:p>
    <w:p w14:paraId="2FB6205E" w14:textId="77777777" w:rsidR="00666CC9" w:rsidRPr="006B6C86" w:rsidRDefault="00666CC9" w:rsidP="00A33688">
      <w:pPr>
        <w:jc w:val="both"/>
        <w:rPr>
          <w:sz w:val="22"/>
          <w:szCs w:val="22"/>
        </w:rPr>
      </w:pPr>
    </w:p>
    <w:p w14:paraId="75ABEA1A" w14:textId="1A5D2FEB" w:rsidR="004340E2" w:rsidRDefault="00666CC9" w:rsidP="00A33688">
      <w:pPr>
        <w:jc w:val="both"/>
        <w:rPr>
          <w:sz w:val="22"/>
          <w:szCs w:val="22"/>
        </w:rPr>
      </w:pPr>
      <w:r w:rsidRPr="006B6C86">
        <w:rPr>
          <w:sz w:val="22"/>
          <w:szCs w:val="22"/>
        </w:rPr>
        <w:t>P</w:t>
      </w:r>
      <w:r w:rsidR="001902E7">
        <w:rPr>
          <w:sz w:val="22"/>
          <w:szCs w:val="22"/>
        </w:rPr>
        <w:t>ara resolver esta cuestión</w:t>
      </w:r>
      <w:r w:rsidRPr="006B6C86">
        <w:rPr>
          <w:sz w:val="22"/>
          <w:szCs w:val="22"/>
        </w:rPr>
        <w:t xml:space="preserve">, consta en el expediente el informe de valoración </w:t>
      </w:r>
      <w:r w:rsidR="004340E2">
        <w:rPr>
          <w:sz w:val="22"/>
          <w:szCs w:val="22"/>
        </w:rPr>
        <w:t>d</w:t>
      </w:r>
      <w:r w:rsidR="006B6C86" w:rsidRPr="006B6C86">
        <w:rPr>
          <w:sz w:val="22"/>
          <w:szCs w:val="22"/>
        </w:rPr>
        <w:t xml:space="preserve">el </w:t>
      </w:r>
      <w:r w:rsidR="00B55001">
        <w:rPr>
          <w:sz w:val="22"/>
          <w:szCs w:val="22"/>
        </w:rPr>
        <w:t xml:space="preserve">criterio </w:t>
      </w:r>
      <w:r w:rsidR="00B55001" w:rsidRPr="006B6C86">
        <w:rPr>
          <w:sz w:val="22"/>
          <w:szCs w:val="22"/>
        </w:rPr>
        <w:t>precio</w:t>
      </w:r>
      <w:r w:rsidR="004340E2">
        <w:rPr>
          <w:sz w:val="22"/>
          <w:szCs w:val="22"/>
        </w:rPr>
        <w:t xml:space="preserve"> de la siguiente manera</w:t>
      </w:r>
      <w:r w:rsidR="001902E7">
        <w:rPr>
          <w:sz w:val="22"/>
          <w:szCs w:val="22"/>
        </w:rPr>
        <w:t>:</w:t>
      </w:r>
    </w:p>
    <w:p w14:paraId="57A7A130" w14:textId="77777777" w:rsidR="004340E2" w:rsidRDefault="004340E2" w:rsidP="00A33688">
      <w:pPr>
        <w:jc w:val="both"/>
        <w:rPr>
          <w:sz w:val="22"/>
          <w:szCs w:val="22"/>
        </w:rPr>
      </w:pPr>
    </w:p>
    <w:p w14:paraId="1E8E1390" w14:textId="0ABEF7D5" w:rsidR="004340E2" w:rsidRPr="00B55001" w:rsidRDefault="004340E2" w:rsidP="00B55001">
      <w:pPr>
        <w:ind w:left="708"/>
        <w:jc w:val="both"/>
        <w:rPr>
          <w:i/>
          <w:iCs/>
          <w:sz w:val="22"/>
          <w:szCs w:val="22"/>
        </w:rPr>
      </w:pPr>
      <w:r w:rsidRPr="00B55001">
        <w:rPr>
          <w:i/>
          <w:iCs/>
          <w:sz w:val="22"/>
          <w:szCs w:val="22"/>
        </w:rPr>
        <w:t>“1-Precio</w:t>
      </w:r>
    </w:p>
    <w:p w14:paraId="40AA21C2" w14:textId="58073ED2" w:rsidR="00C76D71" w:rsidRPr="00B55001" w:rsidRDefault="004340E2" w:rsidP="00B55001">
      <w:pPr>
        <w:ind w:left="708" w:firstLine="708"/>
        <w:jc w:val="both"/>
        <w:rPr>
          <w:i/>
          <w:iCs/>
          <w:sz w:val="22"/>
          <w:szCs w:val="22"/>
        </w:rPr>
      </w:pPr>
      <w:r w:rsidRPr="00B55001">
        <w:rPr>
          <w:i/>
          <w:iCs/>
          <w:sz w:val="22"/>
          <w:szCs w:val="22"/>
        </w:rPr>
        <w:t>Precio plaza/día ofertado s/IVA</w:t>
      </w:r>
      <w:r w:rsidR="006B6C86" w:rsidRPr="00B55001">
        <w:rPr>
          <w:i/>
          <w:iCs/>
          <w:sz w:val="22"/>
          <w:szCs w:val="22"/>
        </w:rPr>
        <w:t xml:space="preserve">. </w:t>
      </w:r>
    </w:p>
    <w:p w14:paraId="6AB45F3E" w14:textId="77777777" w:rsidR="00C76D71" w:rsidRPr="00B55001" w:rsidRDefault="00C76D71" w:rsidP="00B55001">
      <w:pPr>
        <w:ind w:left="708"/>
        <w:jc w:val="both"/>
        <w:rPr>
          <w:i/>
          <w:iCs/>
          <w:sz w:val="22"/>
          <w:szCs w:val="22"/>
        </w:rPr>
      </w:pPr>
    </w:p>
    <w:p w14:paraId="0118ADDB" w14:textId="2901EF95" w:rsidR="00C76D71" w:rsidRPr="00B55001" w:rsidRDefault="006B6C86" w:rsidP="00B55001">
      <w:pPr>
        <w:ind w:left="708"/>
        <w:jc w:val="both"/>
        <w:rPr>
          <w:i/>
          <w:iCs/>
          <w:sz w:val="22"/>
          <w:szCs w:val="22"/>
        </w:rPr>
      </w:pPr>
      <w:r w:rsidRPr="00B55001">
        <w:rPr>
          <w:i/>
          <w:iCs/>
          <w:sz w:val="22"/>
          <w:szCs w:val="22"/>
        </w:rPr>
        <w:t>A</w:t>
      </w:r>
      <w:r w:rsidR="00C76D71" w:rsidRPr="00B55001">
        <w:rPr>
          <w:i/>
          <w:iCs/>
          <w:sz w:val="22"/>
          <w:szCs w:val="22"/>
        </w:rPr>
        <w:t xml:space="preserve"> </w:t>
      </w:r>
      <w:r w:rsidRPr="00B55001">
        <w:rPr>
          <w:i/>
          <w:iCs/>
          <w:sz w:val="22"/>
          <w:szCs w:val="22"/>
        </w:rPr>
        <w:t xml:space="preserve">y </w:t>
      </w:r>
      <w:r w:rsidR="00C76D71" w:rsidRPr="00B55001">
        <w:rPr>
          <w:i/>
          <w:iCs/>
          <w:sz w:val="22"/>
          <w:szCs w:val="22"/>
        </w:rPr>
        <w:t>G</w:t>
      </w:r>
      <w:r w:rsidRPr="00B55001">
        <w:rPr>
          <w:i/>
          <w:iCs/>
          <w:sz w:val="22"/>
          <w:szCs w:val="22"/>
        </w:rPr>
        <w:t xml:space="preserve"> </w:t>
      </w:r>
      <w:r w:rsidR="00C76D71" w:rsidRPr="00B55001">
        <w:rPr>
          <w:i/>
          <w:iCs/>
          <w:sz w:val="22"/>
          <w:szCs w:val="22"/>
        </w:rPr>
        <w:tab/>
      </w:r>
      <w:r w:rsidR="00C76D71" w:rsidRPr="00B55001">
        <w:rPr>
          <w:i/>
          <w:iCs/>
          <w:sz w:val="22"/>
          <w:szCs w:val="22"/>
        </w:rPr>
        <w:tab/>
      </w:r>
      <w:r w:rsidRPr="00B55001">
        <w:rPr>
          <w:i/>
          <w:iCs/>
          <w:sz w:val="22"/>
          <w:szCs w:val="22"/>
        </w:rPr>
        <w:t>201,65 €</w:t>
      </w:r>
    </w:p>
    <w:p w14:paraId="4719B2FB" w14:textId="7C3D06C6" w:rsidR="00C76D71" w:rsidRPr="00B55001" w:rsidRDefault="006B6C86" w:rsidP="00B55001">
      <w:pPr>
        <w:ind w:left="708"/>
        <w:jc w:val="both"/>
        <w:rPr>
          <w:i/>
          <w:iCs/>
          <w:sz w:val="22"/>
          <w:szCs w:val="22"/>
        </w:rPr>
      </w:pPr>
      <w:proofErr w:type="spellStart"/>
      <w:r w:rsidRPr="00B55001">
        <w:rPr>
          <w:i/>
          <w:iCs/>
          <w:sz w:val="22"/>
          <w:szCs w:val="22"/>
        </w:rPr>
        <w:t>Eulen</w:t>
      </w:r>
      <w:proofErr w:type="spellEnd"/>
      <w:r w:rsidRPr="00B55001">
        <w:rPr>
          <w:i/>
          <w:iCs/>
          <w:sz w:val="22"/>
          <w:szCs w:val="22"/>
        </w:rPr>
        <w:t xml:space="preserve"> </w:t>
      </w:r>
      <w:r w:rsidR="00C76D71" w:rsidRPr="00B55001">
        <w:rPr>
          <w:i/>
          <w:iCs/>
          <w:sz w:val="22"/>
          <w:szCs w:val="22"/>
        </w:rPr>
        <w:tab/>
      </w:r>
      <w:r w:rsidR="00C76D71" w:rsidRPr="00B55001">
        <w:rPr>
          <w:i/>
          <w:iCs/>
          <w:sz w:val="22"/>
          <w:szCs w:val="22"/>
        </w:rPr>
        <w:tab/>
      </w:r>
      <w:r w:rsidRPr="00B55001">
        <w:rPr>
          <w:i/>
          <w:iCs/>
          <w:sz w:val="22"/>
          <w:szCs w:val="22"/>
        </w:rPr>
        <w:t>198,54 €</w:t>
      </w:r>
    </w:p>
    <w:p w14:paraId="1CF76DDD" w14:textId="3FD069AE" w:rsidR="00C76D71" w:rsidRPr="00B55001" w:rsidRDefault="006B6C86" w:rsidP="00B55001">
      <w:pPr>
        <w:ind w:left="708"/>
        <w:jc w:val="both"/>
        <w:rPr>
          <w:i/>
          <w:iCs/>
          <w:sz w:val="22"/>
          <w:szCs w:val="22"/>
        </w:rPr>
      </w:pPr>
      <w:r w:rsidRPr="00B55001">
        <w:rPr>
          <w:i/>
          <w:iCs/>
          <w:sz w:val="22"/>
          <w:szCs w:val="22"/>
        </w:rPr>
        <w:t xml:space="preserve">Grupo 5 </w:t>
      </w:r>
      <w:r w:rsidR="00C76D71" w:rsidRPr="00B55001">
        <w:rPr>
          <w:i/>
          <w:iCs/>
          <w:sz w:val="22"/>
          <w:szCs w:val="22"/>
        </w:rPr>
        <w:tab/>
      </w:r>
      <w:r w:rsidRPr="00B55001">
        <w:rPr>
          <w:i/>
          <w:iCs/>
          <w:sz w:val="22"/>
          <w:szCs w:val="22"/>
        </w:rPr>
        <w:t xml:space="preserve">199,53 € </w:t>
      </w:r>
    </w:p>
    <w:p w14:paraId="26C23B41" w14:textId="39731220" w:rsidR="00C76D71" w:rsidRPr="00B55001" w:rsidRDefault="006B6C86" w:rsidP="00B55001">
      <w:pPr>
        <w:ind w:left="708"/>
        <w:jc w:val="both"/>
        <w:rPr>
          <w:i/>
          <w:iCs/>
          <w:sz w:val="22"/>
          <w:szCs w:val="22"/>
        </w:rPr>
      </w:pPr>
      <w:proofErr w:type="spellStart"/>
      <w:r w:rsidRPr="00B55001">
        <w:rPr>
          <w:i/>
          <w:iCs/>
          <w:sz w:val="22"/>
          <w:szCs w:val="22"/>
        </w:rPr>
        <w:t>Zaintzen</w:t>
      </w:r>
      <w:proofErr w:type="spellEnd"/>
      <w:r w:rsidRPr="00B55001">
        <w:rPr>
          <w:i/>
          <w:iCs/>
          <w:sz w:val="22"/>
          <w:szCs w:val="22"/>
        </w:rPr>
        <w:t xml:space="preserve"> </w:t>
      </w:r>
      <w:r w:rsidR="00C76D71" w:rsidRPr="00B55001">
        <w:rPr>
          <w:i/>
          <w:iCs/>
          <w:sz w:val="22"/>
          <w:szCs w:val="22"/>
        </w:rPr>
        <w:tab/>
      </w:r>
      <w:r w:rsidRPr="00B55001">
        <w:rPr>
          <w:i/>
          <w:iCs/>
          <w:sz w:val="22"/>
          <w:szCs w:val="22"/>
        </w:rPr>
        <w:t>202,00 €</w:t>
      </w:r>
    </w:p>
    <w:p w14:paraId="233CFF4D" w14:textId="77777777" w:rsidR="00C76D71" w:rsidRPr="00B55001" w:rsidRDefault="00C76D71" w:rsidP="00B55001">
      <w:pPr>
        <w:ind w:left="708"/>
        <w:jc w:val="both"/>
        <w:rPr>
          <w:i/>
          <w:iCs/>
          <w:sz w:val="22"/>
          <w:szCs w:val="22"/>
        </w:rPr>
      </w:pPr>
    </w:p>
    <w:p w14:paraId="3FBD899C" w14:textId="0DEC65B1" w:rsidR="006B6C86" w:rsidRPr="00B55001" w:rsidRDefault="00C76D71" w:rsidP="00B55001">
      <w:pPr>
        <w:ind w:left="708"/>
        <w:jc w:val="both"/>
        <w:rPr>
          <w:i/>
          <w:iCs/>
          <w:sz w:val="22"/>
          <w:szCs w:val="22"/>
        </w:rPr>
      </w:pPr>
      <w:r w:rsidRPr="00B55001">
        <w:rPr>
          <w:i/>
          <w:iCs/>
          <w:sz w:val="22"/>
          <w:szCs w:val="22"/>
        </w:rPr>
        <w:t>Se comprueba que ninguna de las ofertas presentadas</w:t>
      </w:r>
      <w:r w:rsidR="006B6C86" w:rsidRPr="00B55001">
        <w:rPr>
          <w:i/>
          <w:iCs/>
          <w:sz w:val="22"/>
          <w:szCs w:val="22"/>
        </w:rPr>
        <w:t xml:space="preserve"> supera el tipo de licitación </w:t>
      </w:r>
      <w:r w:rsidR="00E33880" w:rsidRPr="00B55001">
        <w:rPr>
          <w:i/>
          <w:iCs/>
          <w:sz w:val="22"/>
          <w:szCs w:val="22"/>
        </w:rPr>
        <w:t>establecido</w:t>
      </w:r>
      <w:r w:rsidR="006B6C86" w:rsidRPr="00B55001">
        <w:rPr>
          <w:i/>
          <w:iCs/>
          <w:sz w:val="22"/>
          <w:szCs w:val="22"/>
        </w:rPr>
        <w:t xml:space="preserve"> en 205,74 € (IVA</w:t>
      </w:r>
      <w:r w:rsidRPr="00B55001">
        <w:rPr>
          <w:i/>
          <w:iCs/>
          <w:sz w:val="22"/>
          <w:szCs w:val="22"/>
        </w:rPr>
        <w:t xml:space="preserve"> no incluido) por plaza día ocupada</w:t>
      </w:r>
      <w:r w:rsidR="00346EA4" w:rsidRPr="00B55001">
        <w:rPr>
          <w:i/>
          <w:iCs/>
          <w:sz w:val="22"/>
          <w:szCs w:val="22"/>
        </w:rPr>
        <w:t>.</w:t>
      </w:r>
    </w:p>
    <w:p w14:paraId="07BBA333" w14:textId="77777777" w:rsidR="006B6C86" w:rsidRDefault="006B6C86" w:rsidP="00A33688">
      <w:pPr>
        <w:jc w:val="both"/>
        <w:rPr>
          <w:sz w:val="22"/>
          <w:szCs w:val="22"/>
        </w:rPr>
      </w:pPr>
    </w:p>
    <w:p w14:paraId="1E98FD1A" w14:textId="0FC2E4AE" w:rsidR="00C76D71" w:rsidRPr="00B55001" w:rsidRDefault="00C76D71" w:rsidP="00B55001">
      <w:pPr>
        <w:ind w:left="708"/>
        <w:jc w:val="both"/>
        <w:rPr>
          <w:i/>
          <w:iCs/>
          <w:sz w:val="22"/>
          <w:szCs w:val="22"/>
        </w:rPr>
      </w:pPr>
      <w:r w:rsidRPr="00B55001">
        <w:rPr>
          <w:i/>
          <w:iCs/>
          <w:sz w:val="22"/>
          <w:szCs w:val="22"/>
          <w:u w:val="single"/>
        </w:rPr>
        <w:t>Ofertas anormalmente bajas</w:t>
      </w:r>
      <w:r w:rsidRPr="00B55001">
        <w:rPr>
          <w:i/>
          <w:iCs/>
          <w:sz w:val="22"/>
          <w:szCs w:val="22"/>
        </w:rPr>
        <w:t>:</w:t>
      </w:r>
    </w:p>
    <w:p w14:paraId="350D7421" w14:textId="77777777" w:rsidR="00C76D71" w:rsidRPr="00B55001" w:rsidRDefault="00C76D71" w:rsidP="00B55001">
      <w:pPr>
        <w:ind w:left="708"/>
        <w:jc w:val="both"/>
        <w:rPr>
          <w:i/>
          <w:iCs/>
          <w:sz w:val="22"/>
          <w:szCs w:val="22"/>
        </w:rPr>
      </w:pPr>
    </w:p>
    <w:p w14:paraId="58C80E05" w14:textId="0020AD73" w:rsidR="006B6C86" w:rsidRPr="00B55001" w:rsidRDefault="00C76D71" w:rsidP="00B55001">
      <w:pPr>
        <w:ind w:left="708"/>
        <w:jc w:val="both"/>
        <w:rPr>
          <w:i/>
          <w:iCs/>
          <w:sz w:val="22"/>
          <w:szCs w:val="22"/>
        </w:rPr>
      </w:pPr>
      <w:r w:rsidRPr="00B55001">
        <w:rPr>
          <w:i/>
          <w:iCs/>
          <w:sz w:val="22"/>
          <w:szCs w:val="22"/>
        </w:rPr>
        <w:t>E</w:t>
      </w:r>
      <w:r w:rsidR="006B6C86" w:rsidRPr="00B55001">
        <w:rPr>
          <w:i/>
          <w:iCs/>
          <w:sz w:val="22"/>
          <w:szCs w:val="22"/>
        </w:rPr>
        <w:t>l artículo 85</w:t>
      </w:r>
      <w:r w:rsidR="00D12D74" w:rsidRPr="00B55001">
        <w:rPr>
          <w:i/>
          <w:iCs/>
          <w:sz w:val="22"/>
          <w:szCs w:val="22"/>
        </w:rPr>
        <w:t>.4</w:t>
      </w:r>
      <w:r w:rsidR="006B6C86" w:rsidRPr="00B55001">
        <w:rPr>
          <w:i/>
          <w:iCs/>
          <w:sz w:val="22"/>
          <w:szCs w:val="22"/>
        </w:rPr>
        <w:t xml:space="preserve"> del Real Decreto 1098/2001, de 12 de octubre, </w:t>
      </w:r>
      <w:r w:rsidRPr="00B55001">
        <w:rPr>
          <w:i/>
          <w:iCs/>
          <w:sz w:val="22"/>
          <w:szCs w:val="22"/>
        </w:rPr>
        <w:t>por el que se aprueba el reglamento general de la Ley de Contratos de las Administraciones Públicas establece entre los criterios para apreciar las ofertas desproporcionadas o temerarias en las subastas, que c</w:t>
      </w:r>
      <w:r w:rsidR="00D12D74" w:rsidRPr="00B55001">
        <w:rPr>
          <w:i/>
          <w:iCs/>
          <w:sz w:val="22"/>
          <w:szCs w:val="22"/>
        </w:rPr>
        <w:t>uando concurran cuatro o más licitadores, las que sean inferiores en más de 10 unidades porcentuales a la media aritmética de las ofertas presentadas. No obstante, si entre ellas existen ofertas que sean superiores a dicha media en más de 10 unidades porcentuales, se procederá al cálculo de una nueva media sólo con las ofertas que no se encuentren en el supuesto indicado. En todo caso, si el número de las restantes ofertas es inferior a tres, la nueva media se calculará sobre las tres ofertas de menor cuantía</w:t>
      </w:r>
      <w:r w:rsidRPr="00B55001">
        <w:rPr>
          <w:i/>
          <w:iCs/>
          <w:sz w:val="22"/>
          <w:szCs w:val="22"/>
        </w:rPr>
        <w:t>.</w:t>
      </w:r>
    </w:p>
    <w:p w14:paraId="77478D87" w14:textId="77777777" w:rsidR="006B6C86" w:rsidRPr="00B55001" w:rsidRDefault="006B6C86" w:rsidP="00B55001">
      <w:pPr>
        <w:ind w:left="708"/>
        <w:jc w:val="both"/>
        <w:rPr>
          <w:i/>
          <w:iCs/>
          <w:sz w:val="22"/>
          <w:szCs w:val="22"/>
        </w:rPr>
      </w:pPr>
    </w:p>
    <w:p w14:paraId="2A5398C9" w14:textId="6D46AC90" w:rsidR="006B6C86" w:rsidRPr="00B55001" w:rsidRDefault="00C76D71" w:rsidP="00B55001">
      <w:pPr>
        <w:ind w:left="708"/>
        <w:jc w:val="both"/>
        <w:rPr>
          <w:i/>
          <w:iCs/>
          <w:sz w:val="22"/>
          <w:szCs w:val="22"/>
        </w:rPr>
      </w:pPr>
      <w:r w:rsidRPr="00B55001">
        <w:rPr>
          <w:i/>
          <w:iCs/>
          <w:sz w:val="22"/>
          <w:szCs w:val="22"/>
        </w:rPr>
        <w:t>L</w:t>
      </w:r>
      <w:r w:rsidR="006B6C86" w:rsidRPr="00B55001">
        <w:rPr>
          <w:i/>
          <w:iCs/>
          <w:sz w:val="22"/>
          <w:szCs w:val="22"/>
        </w:rPr>
        <w:t xml:space="preserve">a media </w:t>
      </w:r>
      <w:r w:rsidR="00E33880" w:rsidRPr="00B55001">
        <w:rPr>
          <w:i/>
          <w:iCs/>
          <w:sz w:val="22"/>
          <w:szCs w:val="22"/>
        </w:rPr>
        <w:t>aritmética</w:t>
      </w:r>
      <w:r w:rsidR="006B6C86" w:rsidRPr="00B55001">
        <w:rPr>
          <w:i/>
          <w:iCs/>
          <w:sz w:val="22"/>
          <w:szCs w:val="22"/>
        </w:rPr>
        <w:t xml:space="preserve"> calculada de las ofertas presentadas es de 200,43 €, siendo </w:t>
      </w:r>
      <w:r w:rsidR="00346EA4" w:rsidRPr="00B55001">
        <w:rPr>
          <w:i/>
          <w:iCs/>
          <w:sz w:val="22"/>
          <w:szCs w:val="22"/>
        </w:rPr>
        <w:t>la</w:t>
      </w:r>
      <w:r w:rsidR="006B6C86" w:rsidRPr="00B55001">
        <w:rPr>
          <w:i/>
          <w:iCs/>
          <w:sz w:val="22"/>
          <w:szCs w:val="22"/>
        </w:rPr>
        <w:t xml:space="preserve"> consecuencia el importe 10 unidades superior a la media de 220,47. Dado que ninguna de las ofertas presentadas </w:t>
      </w:r>
      <w:r w:rsidR="00E33880" w:rsidRPr="00B55001">
        <w:rPr>
          <w:i/>
          <w:iCs/>
          <w:sz w:val="22"/>
          <w:szCs w:val="22"/>
        </w:rPr>
        <w:t>supera</w:t>
      </w:r>
      <w:r w:rsidR="006B6C86" w:rsidRPr="00B55001">
        <w:rPr>
          <w:i/>
          <w:iCs/>
          <w:sz w:val="22"/>
          <w:szCs w:val="22"/>
        </w:rPr>
        <w:t xml:space="preserve"> este importe, no se </w:t>
      </w:r>
      <w:r w:rsidR="00E33880" w:rsidRPr="00B55001">
        <w:rPr>
          <w:i/>
          <w:iCs/>
          <w:sz w:val="22"/>
          <w:szCs w:val="22"/>
        </w:rPr>
        <w:t>calcula</w:t>
      </w:r>
      <w:r w:rsidR="006B6C86" w:rsidRPr="00B55001">
        <w:rPr>
          <w:i/>
          <w:iCs/>
          <w:sz w:val="22"/>
          <w:szCs w:val="22"/>
        </w:rPr>
        <w:t xml:space="preserve"> una nueva media. En </w:t>
      </w:r>
      <w:r w:rsidR="00E33880" w:rsidRPr="00B55001">
        <w:rPr>
          <w:i/>
          <w:iCs/>
          <w:sz w:val="22"/>
          <w:szCs w:val="22"/>
        </w:rPr>
        <w:lastRenderedPageBreak/>
        <w:t>c</w:t>
      </w:r>
      <w:r w:rsidR="006B6C86" w:rsidRPr="00B55001">
        <w:rPr>
          <w:i/>
          <w:iCs/>
          <w:sz w:val="22"/>
          <w:szCs w:val="22"/>
        </w:rPr>
        <w:t xml:space="preserve">onsecuencia, el importe a considerar para apreciar las ofertas </w:t>
      </w:r>
      <w:r w:rsidR="00E33880" w:rsidRPr="00B55001">
        <w:rPr>
          <w:i/>
          <w:iCs/>
          <w:sz w:val="22"/>
          <w:szCs w:val="22"/>
        </w:rPr>
        <w:t>desproporcionadas</w:t>
      </w:r>
      <w:r w:rsidR="006B6C86" w:rsidRPr="00B55001">
        <w:rPr>
          <w:i/>
          <w:iCs/>
          <w:sz w:val="22"/>
          <w:szCs w:val="22"/>
        </w:rPr>
        <w:t xml:space="preserve"> o temerarias es de 180,39 €, comprobándose que </w:t>
      </w:r>
      <w:r w:rsidR="00E33880" w:rsidRPr="00B55001">
        <w:rPr>
          <w:i/>
          <w:iCs/>
          <w:sz w:val="22"/>
          <w:szCs w:val="22"/>
        </w:rPr>
        <w:t>ninguna</w:t>
      </w:r>
      <w:r w:rsidR="006B6C86" w:rsidRPr="00B55001">
        <w:rPr>
          <w:i/>
          <w:iCs/>
          <w:sz w:val="22"/>
          <w:szCs w:val="22"/>
        </w:rPr>
        <w:t xml:space="preserve"> de las ofertas </w:t>
      </w:r>
      <w:r w:rsidR="00E33880" w:rsidRPr="00B55001">
        <w:rPr>
          <w:i/>
          <w:iCs/>
          <w:sz w:val="22"/>
          <w:szCs w:val="22"/>
        </w:rPr>
        <w:t>presentadas</w:t>
      </w:r>
      <w:r w:rsidR="006B6C86" w:rsidRPr="00B55001">
        <w:rPr>
          <w:i/>
          <w:iCs/>
          <w:sz w:val="22"/>
          <w:szCs w:val="22"/>
        </w:rPr>
        <w:t xml:space="preserve"> es inferior a dicho importe y que por lo tanto </w:t>
      </w:r>
      <w:r w:rsidR="00E33880" w:rsidRPr="00B55001">
        <w:rPr>
          <w:i/>
          <w:iCs/>
          <w:sz w:val="22"/>
          <w:szCs w:val="22"/>
        </w:rPr>
        <w:t>ninguna de</w:t>
      </w:r>
      <w:r w:rsidR="006B6C86" w:rsidRPr="00B55001">
        <w:rPr>
          <w:i/>
          <w:iCs/>
          <w:sz w:val="22"/>
          <w:szCs w:val="22"/>
        </w:rPr>
        <w:t xml:space="preserve"> las ofertas presentadas incurre en baja temeraria</w:t>
      </w:r>
      <w:r w:rsidR="00346EA4" w:rsidRPr="00B55001">
        <w:rPr>
          <w:i/>
          <w:iCs/>
          <w:sz w:val="22"/>
          <w:szCs w:val="22"/>
        </w:rPr>
        <w:t>.</w:t>
      </w:r>
      <w:r w:rsidRPr="00B55001">
        <w:rPr>
          <w:i/>
          <w:iCs/>
          <w:sz w:val="22"/>
          <w:szCs w:val="22"/>
        </w:rPr>
        <w:t>”</w:t>
      </w:r>
    </w:p>
    <w:p w14:paraId="29257462" w14:textId="77777777" w:rsidR="00B55001" w:rsidRDefault="00B55001" w:rsidP="00A33688">
      <w:pPr>
        <w:jc w:val="both"/>
        <w:rPr>
          <w:sz w:val="22"/>
          <w:szCs w:val="22"/>
        </w:rPr>
      </w:pPr>
    </w:p>
    <w:p w14:paraId="6564F887" w14:textId="1FF091FF" w:rsidR="00C76A97" w:rsidRDefault="00A84461" w:rsidP="007E5882">
      <w:pPr>
        <w:jc w:val="both"/>
        <w:rPr>
          <w:sz w:val="22"/>
          <w:szCs w:val="22"/>
        </w:rPr>
      </w:pPr>
      <w:bookmarkStart w:id="2" w:name="_Hlk200551271"/>
      <w:r>
        <w:rPr>
          <w:sz w:val="22"/>
          <w:szCs w:val="22"/>
        </w:rPr>
        <w:t xml:space="preserve">Transcrita esta valoración del informe en el que no se </w:t>
      </w:r>
      <w:r w:rsidR="00556DE8">
        <w:rPr>
          <w:sz w:val="22"/>
          <w:szCs w:val="22"/>
        </w:rPr>
        <w:t>realiza un cálculo de</w:t>
      </w:r>
      <w:r>
        <w:rPr>
          <w:sz w:val="22"/>
          <w:szCs w:val="22"/>
        </w:rPr>
        <w:t xml:space="preserve"> las puntuaciones, e</w:t>
      </w:r>
      <w:r w:rsidR="00446D60">
        <w:rPr>
          <w:sz w:val="22"/>
          <w:szCs w:val="22"/>
        </w:rPr>
        <w:t xml:space="preserve">n el epígrafe </w:t>
      </w:r>
      <w:r w:rsidR="00446D60" w:rsidRPr="007E5882">
        <w:rPr>
          <w:b/>
          <w:bCs/>
          <w:sz w:val="22"/>
          <w:szCs w:val="22"/>
        </w:rPr>
        <w:t>puntuación total</w:t>
      </w:r>
      <w:r w:rsidR="00161157">
        <w:rPr>
          <w:sz w:val="22"/>
          <w:szCs w:val="22"/>
        </w:rPr>
        <w:t xml:space="preserve"> </w:t>
      </w:r>
      <w:r w:rsidR="00927DCF">
        <w:rPr>
          <w:sz w:val="22"/>
          <w:szCs w:val="22"/>
        </w:rPr>
        <w:t xml:space="preserve">del mismo </w:t>
      </w:r>
      <w:r w:rsidR="00161157">
        <w:rPr>
          <w:sz w:val="22"/>
          <w:szCs w:val="22"/>
        </w:rPr>
        <w:t xml:space="preserve">figura </w:t>
      </w:r>
      <w:r w:rsidR="001902E7">
        <w:rPr>
          <w:sz w:val="22"/>
          <w:szCs w:val="22"/>
        </w:rPr>
        <w:t xml:space="preserve">la siguiente </w:t>
      </w:r>
      <w:r w:rsidR="00161157">
        <w:rPr>
          <w:sz w:val="22"/>
          <w:szCs w:val="22"/>
        </w:rPr>
        <w:t xml:space="preserve">puntuación </w:t>
      </w:r>
      <w:r w:rsidR="001902E7">
        <w:rPr>
          <w:sz w:val="22"/>
          <w:szCs w:val="22"/>
        </w:rPr>
        <w:t>del criterio precio:</w:t>
      </w:r>
      <w:r w:rsidR="00446D60">
        <w:rPr>
          <w:sz w:val="22"/>
          <w:szCs w:val="22"/>
        </w:rPr>
        <w:t xml:space="preserve"> A</w:t>
      </w:r>
      <w:r w:rsidR="00161157">
        <w:rPr>
          <w:sz w:val="22"/>
          <w:szCs w:val="22"/>
        </w:rPr>
        <w:t xml:space="preserve"> </w:t>
      </w:r>
      <w:r w:rsidR="00446D60">
        <w:rPr>
          <w:sz w:val="22"/>
          <w:szCs w:val="22"/>
        </w:rPr>
        <w:t>y G</w:t>
      </w:r>
      <w:r w:rsidR="006B6C86">
        <w:rPr>
          <w:sz w:val="22"/>
          <w:szCs w:val="22"/>
        </w:rPr>
        <w:t xml:space="preserve">  5,16</w:t>
      </w:r>
      <w:r w:rsidR="00C76D71">
        <w:rPr>
          <w:sz w:val="22"/>
          <w:szCs w:val="22"/>
        </w:rPr>
        <w:t>;</w:t>
      </w:r>
      <w:r w:rsidR="006B6C86">
        <w:rPr>
          <w:sz w:val="22"/>
          <w:szCs w:val="22"/>
        </w:rPr>
        <w:t xml:space="preserve"> </w:t>
      </w:r>
      <w:proofErr w:type="spellStart"/>
      <w:r w:rsidR="006B6C86">
        <w:rPr>
          <w:sz w:val="22"/>
          <w:szCs w:val="22"/>
        </w:rPr>
        <w:t>Eulen</w:t>
      </w:r>
      <w:proofErr w:type="spellEnd"/>
      <w:r w:rsidR="006B6C86">
        <w:rPr>
          <w:sz w:val="22"/>
          <w:szCs w:val="22"/>
        </w:rPr>
        <w:t xml:space="preserve"> 9,09</w:t>
      </w:r>
      <w:r w:rsidR="00C76D71">
        <w:rPr>
          <w:sz w:val="22"/>
          <w:szCs w:val="22"/>
        </w:rPr>
        <w:t>;</w:t>
      </w:r>
      <w:r w:rsidR="006B6C86">
        <w:rPr>
          <w:sz w:val="22"/>
          <w:szCs w:val="22"/>
        </w:rPr>
        <w:t xml:space="preserve"> Grupo 5 7,84 y </w:t>
      </w:r>
      <w:proofErr w:type="spellStart"/>
      <w:r w:rsidR="00E33880">
        <w:rPr>
          <w:sz w:val="22"/>
          <w:szCs w:val="22"/>
        </w:rPr>
        <w:t>Z</w:t>
      </w:r>
      <w:r w:rsidR="006B6C86">
        <w:rPr>
          <w:sz w:val="22"/>
          <w:szCs w:val="22"/>
        </w:rPr>
        <w:t>aintzen</w:t>
      </w:r>
      <w:proofErr w:type="spellEnd"/>
      <w:r w:rsidR="006B6C86">
        <w:rPr>
          <w:sz w:val="22"/>
          <w:szCs w:val="22"/>
        </w:rPr>
        <w:t xml:space="preserve"> 4,72</w:t>
      </w:r>
      <w:r w:rsidR="00346EA4">
        <w:rPr>
          <w:sz w:val="22"/>
          <w:szCs w:val="22"/>
        </w:rPr>
        <w:t>.</w:t>
      </w:r>
      <w:r w:rsidR="007E5882" w:rsidRPr="007E5882">
        <w:rPr>
          <w:sz w:val="22"/>
          <w:szCs w:val="22"/>
        </w:rPr>
        <w:t xml:space="preserve"> </w:t>
      </w:r>
      <w:r w:rsidR="00D50682">
        <w:rPr>
          <w:sz w:val="22"/>
          <w:szCs w:val="22"/>
        </w:rPr>
        <w:t>E</w:t>
      </w:r>
      <w:r w:rsidR="007E5882">
        <w:rPr>
          <w:sz w:val="22"/>
          <w:szCs w:val="22"/>
        </w:rPr>
        <w:t xml:space="preserve">s discutido por la recurrente que la puntuación asignada a las licitadoras viene dada por la utilización en la fórmula como VV del importe de </w:t>
      </w:r>
      <w:r w:rsidR="007E5882" w:rsidRPr="00181474">
        <w:rPr>
          <w:b/>
          <w:bCs/>
          <w:sz w:val="22"/>
          <w:szCs w:val="22"/>
        </w:rPr>
        <w:t>180,39 €</w:t>
      </w:r>
      <w:r w:rsidR="007E5882">
        <w:rPr>
          <w:sz w:val="22"/>
          <w:szCs w:val="22"/>
        </w:rPr>
        <w:t xml:space="preserve"> considerado para apreciar las ofertas desproporcionadas o temerarias</w:t>
      </w:r>
      <w:r w:rsidR="00D50682">
        <w:rPr>
          <w:sz w:val="22"/>
          <w:szCs w:val="22"/>
        </w:rPr>
        <w:t xml:space="preserve">, </w:t>
      </w:r>
      <w:r w:rsidR="00181474">
        <w:rPr>
          <w:sz w:val="22"/>
          <w:szCs w:val="22"/>
        </w:rPr>
        <w:t>importe</w:t>
      </w:r>
      <w:r w:rsidR="00D50682">
        <w:rPr>
          <w:sz w:val="22"/>
          <w:szCs w:val="22"/>
        </w:rPr>
        <w:t xml:space="preserve"> que</w:t>
      </w:r>
      <w:r w:rsidR="00181474">
        <w:rPr>
          <w:sz w:val="22"/>
          <w:szCs w:val="22"/>
        </w:rPr>
        <w:t xml:space="preserve"> resulta de restar diez unidades porcentuales a la media aritmética de las ofertas presentadas.</w:t>
      </w:r>
    </w:p>
    <w:bookmarkEnd w:id="2"/>
    <w:p w14:paraId="0F082616" w14:textId="77777777" w:rsidR="00C76A97" w:rsidRDefault="00C76A97" w:rsidP="007E5882">
      <w:pPr>
        <w:jc w:val="both"/>
        <w:rPr>
          <w:sz w:val="22"/>
          <w:szCs w:val="22"/>
        </w:rPr>
      </w:pPr>
    </w:p>
    <w:p w14:paraId="28D14007" w14:textId="73FEBA78" w:rsidR="00C76A97" w:rsidRDefault="007E5882" w:rsidP="007E5882">
      <w:pPr>
        <w:jc w:val="both"/>
        <w:rPr>
          <w:sz w:val="22"/>
          <w:szCs w:val="22"/>
        </w:rPr>
      </w:pPr>
      <w:r>
        <w:rPr>
          <w:sz w:val="22"/>
          <w:szCs w:val="22"/>
        </w:rPr>
        <w:t xml:space="preserve">Visto lo anterior, la recurrente </w:t>
      </w:r>
      <w:r w:rsidR="00C76A97">
        <w:rPr>
          <w:sz w:val="22"/>
          <w:szCs w:val="22"/>
        </w:rPr>
        <w:t>alega</w:t>
      </w:r>
      <w:r>
        <w:rPr>
          <w:sz w:val="22"/>
          <w:szCs w:val="22"/>
        </w:rPr>
        <w:t xml:space="preserve"> que </w:t>
      </w:r>
      <w:r w:rsidR="00C76A97">
        <w:rPr>
          <w:sz w:val="22"/>
          <w:szCs w:val="22"/>
        </w:rPr>
        <w:t>“</w:t>
      </w:r>
      <w:r w:rsidRPr="007E5882">
        <w:rPr>
          <w:i/>
          <w:iCs/>
          <w:sz w:val="22"/>
          <w:szCs w:val="22"/>
        </w:rPr>
        <w:t>la interpretación realizada por la Administración se aparta de la literalidad y la finalidad del apartado M) del Cuadro de Características</w:t>
      </w:r>
      <w:r w:rsidR="00C76A97">
        <w:rPr>
          <w:i/>
          <w:iCs/>
          <w:sz w:val="22"/>
          <w:szCs w:val="22"/>
        </w:rPr>
        <w:t>”</w:t>
      </w:r>
      <w:r w:rsidRPr="007E5882">
        <w:rPr>
          <w:sz w:val="22"/>
          <w:szCs w:val="22"/>
        </w:rPr>
        <w:t xml:space="preserve">, </w:t>
      </w:r>
      <w:r>
        <w:rPr>
          <w:sz w:val="22"/>
          <w:szCs w:val="22"/>
        </w:rPr>
        <w:t>y propone lo que considera la</w:t>
      </w:r>
      <w:r w:rsidRPr="007E5882">
        <w:rPr>
          <w:sz w:val="22"/>
          <w:szCs w:val="22"/>
        </w:rPr>
        <w:t xml:space="preserve"> interpretación correcta del apartado M) del Cuadro de Características</w:t>
      </w:r>
      <w:r w:rsidR="00C76A97">
        <w:rPr>
          <w:sz w:val="22"/>
          <w:szCs w:val="22"/>
        </w:rPr>
        <w:t>, que</w:t>
      </w:r>
      <w:r w:rsidR="00C76A97" w:rsidRPr="007E5882">
        <w:rPr>
          <w:sz w:val="22"/>
          <w:szCs w:val="22"/>
        </w:rPr>
        <w:t xml:space="preserve"> consiste</w:t>
      </w:r>
      <w:r w:rsidRPr="007E5882">
        <w:rPr>
          <w:sz w:val="22"/>
          <w:szCs w:val="22"/>
        </w:rPr>
        <w:t xml:space="preserve"> en asignar el máximo de 32 puntos a aquella oferta que presente el precio menor de entre todas las ofertas admitidas, la cual ha de ser considerada como el “valor más ventajoso” (VV)</w:t>
      </w:r>
      <w:r w:rsidR="00C76A97">
        <w:rPr>
          <w:sz w:val="22"/>
          <w:szCs w:val="22"/>
        </w:rPr>
        <w:t>.</w:t>
      </w:r>
      <w:r w:rsidR="006C4630">
        <w:rPr>
          <w:sz w:val="22"/>
          <w:szCs w:val="22"/>
        </w:rPr>
        <w:t xml:space="preserve"> Según la recurrente, es la forma correcta de interpretar lo que dice</w:t>
      </w:r>
      <w:r w:rsidR="00C76A97">
        <w:rPr>
          <w:sz w:val="22"/>
          <w:szCs w:val="22"/>
        </w:rPr>
        <w:t xml:space="preserve"> el párrafo segundo</w:t>
      </w:r>
      <w:r w:rsidR="006C4630">
        <w:rPr>
          <w:sz w:val="22"/>
          <w:szCs w:val="22"/>
        </w:rPr>
        <w:t xml:space="preserve"> del apdo. M del Cuadro de Características</w:t>
      </w:r>
      <w:r w:rsidR="00C76A97">
        <w:rPr>
          <w:sz w:val="22"/>
          <w:szCs w:val="22"/>
        </w:rPr>
        <w:t xml:space="preserve">: </w:t>
      </w:r>
    </w:p>
    <w:p w14:paraId="462B028B" w14:textId="77777777" w:rsidR="00C76A97" w:rsidRDefault="00C76A97" w:rsidP="007E5882">
      <w:pPr>
        <w:jc w:val="both"/>
        <w:rPr>
          <w:sz w:val="22"/>
          <w:szCs w:val="22"/>
        </w:rPr>
      </w:pPr>
    </w:p>
    <w:p w14:paraId="7D901055" w14:textId="510C45D0" w:rsidR="00C76A97" w:rsidRDefault="00C76A97" w:rsidP="00C76A97">
      <w:pPr>
        <w:ind w:left="708"/>
        <w:jc w:val="both"/>
        <w:rPr>
          <w:sz w:val="22"/>
          <w:szCs w:val="22"/>
        </w:rPr>
      </w:pPr>
      <w:r>
        <w:rPr>
          <w:sz w:val="22"/>
          <w:szCs w:val="22"/>
        </w:rPr>
        <w:t>“</w:t>
      </w:r>
      <w:r w:rsidR="007E5882" w:rsidRPr="00C76A97">
        <w:rPr>
          <w:i/>
          <w:iCs/>
          <w:sz w:val="22"/>
          <w:szCs w:val="22"/>
        </w:rPr>
        <w:t>En el caso de que alguna o algunas ofertas incurran en valores anormales o desproporcionados y sean admitidas, se le asignará el máximo de puntos a aquella con el precio menor y se le considerará como valor más ventajoso</w:t>
      </w:r>
      <w:r w:rsidR="007E5882" w:rsidRPr="007E5882">
        <w:rPr>
          <w:sz w:val="22"/>
          <w:szCs w:val="22"/>
        </w:rPr>
        <w:t xml:space="preserve">. </w:t>
      </w:r>
      <w:r>
        <w:rPr>
          <w:sz w:val="22"/>
          <w:szCs w:val="22"/>
        </w:rPr>
        <w:t>“</w:t>
      </w:r>
    </w:p>
    <w:p w14:paraId="2E8DE90D" w14:textId="77777777" w:rsidR="00C76A97" w:rsidRDefault="00C76A97" w:rsidP="007E5882">
      <w:pPr>
        <w:jc w:val="both"/>
        <w:rPr>
          <w:sz w:val="22"/>
          <w:szCs w:val="22"/>
        </w:rPr>
      </w:pPr>
    </w:p>
    <w:p w14:paraId="290D01F5" w14:textId="25E5111F" w:rsidR="007E5882" w:rsidRPr="00C76A97" w:rsidRDefault="00C76A97" w:rsidP="007E5882">
      <w:pPr>
        <w:jc w:val="both"/>
        <w:rPr>
          <w:i/>
          <w:iCs/>
          <w:sz w:val="22"/>
          <w:szCs w:val="22"/>
        </w:rPr>
      </w:pPr>
      <w:r>
        <w:rPr>
          <w:sz w:val="22"/>
          <w:szCs w:val="22"/>
        </w:rPr>
        <w:t>En palabras de la recurrente</w:t>
      </w:r>
      <w:r w:rsidRPr="00C76A97">
        <w:rPr>
          <w:i/>
          <w:iCs/>
          <w:sz w:val="22"/>
          <w:szCs w:val="22"/>
        </w:rPr>
        <w:t xml:space="preserve">, </w:t>
      </w:r>
      <w:r>
        <w:rPr>
          <w:i/>
          <w:iCs/>
          <w:sz w:val="22"/>
          <w:szCs w:val="22"/>
        </w:rPr>
        <w:t>“</w:t>
      </w:r>
      <w:r w:rsidRPr="00C76A97">
        <w:rPr>
          <w:i/>
          <w:iCs/>
          <w:sz w:val="22"/>
          <w:szCs w:val="22"/>
        </w:rPr>
        <w:t>d</w:t>
      </w:r>
      <w:r w:rsidR="007E5882" w:rsidRPr="00C76A97">
        <w:rPr>
          <w:i/>
          <w:iCs/>
          <w:sz w:val="22"/>
          <w:szCs w:val="22"/>
        </w:rPr>
        <w:t>e la literalidad de la cláusula, se desprende que, para ser considerada como valor más ventajoso, la oferta ha de cumplir dos requisitos: (i) que sea admitida (para lo que, como es evidente, se necesita su proposición por alguno de los licitadores); y (</w:t>
      </w:r>
      <w:proofErr w:type="spellStart"/>
      <w:r w:rsidR="007E5882" w:rsidRPr="00C76A97">
        <w:rPr>
          <w:i/>
          <w:iCs/>
          <w:sz w:val="22"/>
          <w:szCs w:val="22"/>
        </w:rPr>
        <w:t>ii</w:t>
      </w:r>
      <w:proofErr w:type="spellEnd"/>
      <w:r w:rsidR="007E5882" w:rsidRPr="00C76A97">
        <w:rPr>
          <w:i/>
          <w:iCs/>
          <w:sz w:val="22"/>
          <w:szCs w:val="22"/>
        </w:rPr>
        <w:t xml:space="preserve">) que presente el precio menor de entre todas las ofertas admitidas. </w:t>
      </w:r>
      <w:r>
        <w:rPr>
          <w:i/>
          <w:iCs/>
          <w:sz w:val="22"/>
          <w:szCs w:val="22"/>
        </w:rPr>
        <w:t>“</w:t>
      </w:r>
    </w:p>
    <w:p w14:paraId="249E5F98" w14:textId="77777777" w:rsidR="007E5882" w:rsidRDefault="007E5882" w:rsidP="007E5882">
      <w:pPr>
        <w:jc w:val="both"/>
        <w:rPr>
          <w:sz w:val="22"/>
          <w:szCs w:val="22"/>
        </w:rPr>
      </w:pPr>
    </w:p>
    <w:p w14:paraId="002A7C8F" w14:textId="3DA32319" w:rsidR="002011FD" w:rsidRDefault="00C76A97" w:rsidP="007E5882">
      <w:pPr>
        <w:jc w:val="both"/>
        <w:rPr>
          <w:sz w:val="22"/>
          <w:szCs w:val="22"/>
        </w:rPr>
      </w:pPr>
      <w:r>
        <w:rPr>
          <w:sz w:val="22"/>
          <w:szCs w:val="22"/>
        </w:rPr>
        <w:t xml:space="preserve">No podemos compartir la tesis de la recurrente, que </w:t>
      </w:r>
      <w:r w:rsidR="006C4630">
        <w:rPr>
          <w:sz w:val="22"/>
          <w:szCs w:val="22"/>
        </w:rPr>
        <w:t>no respeta</w:t>
      </w:r>
      <w:r>
        <w:rPr>
          <w:sz w:val="22"/>
          <w:szCs w:val="22"/>
        </w:rPr>
        <w:t xml:space="preserve"> la literalidad de</w:t>
      </w:r>
      <w:r w:rsidR="006C4630">
        <w:rPr>
          <w:sz w:val="22"/>
          <w:szCs w:val="22"/>
        </w:rPr>
        <w:t>l párrafo segundo del apartado M del CC, obviando completamente el contenido del primer párrafo</w:t>
      </w:r>
      <w:r>
        <w:rPr>
          <w:sz w:val="22"/>
          <w:szCs w:val="22"/>
        </w:rPr>
        <w:t xml:space="preserve">. Es </w:t>
      </w:r>
      <w:r w:rsidR="00937763">
        <w:rPr>
          <w:sz w:val="22"/>
          <w:szCs w:val="22"/>
        </w:rPr>
        <w:t>criterio unánimemente aceptado que</w:t>
      </w:r>
      <w:r w:rsidR="007E5882">
        <w:rPr>
          <w:sz w:val="22"/>
          <w:szCs w:val="22"/>
        </w:rPr>
        <w:t xml:space="preserve"> el carácter de “</w:t>
      </w:r>
      <w:r w:rsidR="007E5882" w:rsidRPr="007E5882">
        <w:rPr>
          <w:i/>
          <w:iCs/>
          <w:sz w:val="22"/>
          <w:szCs w:val="22"/>
        </w:rPr>
        <w:t>lex contractus”</w:t>
      </w:r>
      <w:r w:rsidR="007E5882">
        <w:rPr>
          <w:sz w:val="22"/>
          <w:szCs w:val="22"/>
        </w:rPr>
        <w:t xml:space="preserve"> de los pliegos obliga a respetar los términos en los que están redactados</w:t>
      </w:r>
      <w:r w:rsidR="00937763">
        <w:rPr>
          <w:sz w:val="22"/>
          <w:szCs w:val="22"/>
        </w:rPr>
        <w:t>, sin margen</w:t>
      </w:r>
      <w:r w:rsidR="002011FD">
        <w:rPr>
          <w:sz w:val="22"/>
          <w:szCs w:val="22"/>
        </w:rPr>
        <w:t xml:space="preserve"> a realizar interpretación alguna cuando esos términos son claros en su alcance y contenido</w:t>
      </w:r>
      <w:r w:rsidR="00937763">
        <w:rPr>
          <w:sz w:val="22"/>
          <w:szCs w:val="22"/>
        </w:rPr>
        <w:t xml:space="preserve">. </w:t>
      </w:r>
      <w:r w:rsidR="002011FD">
        <w:rPr>
          <w:sz w:val="22"/>
          <w:szCs w:val="22"/>
        </w:rPr>
        <w:t>Es lo que se conoce con el axioma</w:t>
      </w:r>
      <w:r w:rsidR="00937763">
        <w:rPr>
          <w:sz w:val="22"/>
          <w:szCs w:val="22"/>
        </w:rPr>
        <w:t xml:space="preserve"> </w:t>
      </w:r>
      <w:r w:rsidR="00937763" w:rsidRPr="000974F9">
        <w:rPr>
          <w:i/>
          <w:iCs/>
          <w:sz w:val="22"/>
          <w:szCs w:val="22"/>
        </w:rPr>
        <w:t xml:space="preserve">in </w:t>
      </w:r>
      <w:proofErr w:type="spellStart"/>
      <w:r w:rsidR="00937763" w:rsidRPr="000974F9">
        <w:rPr>
          <w:i/>
          <w:iCs/>
          <w:sz w:val="22"/>
          <w:szCs w:val="22"/>
        </w:rPr>
        <w:t>claris</w:t>
      </w:r>
      <w:proofErr w:type="spellEnd"/>
      <w:r w:rsidR="00937763" w:rsidRPr="000974F9">
        <w:rPr>
          <w:i/>
          <w:iCs/>
          <w:sz w:val="22"/>
          <w:szCs w:val="22"/>
        </w:rPr>
        <w:t xml:space="preserve"> non </w:t>
      </w:r>
      <w:proofErr w:type="spellStart"/>
      <w:r w:rsidR="00937763" w:rsidRPr="000974F9">
        <w:rPr>
          <w:i/>
          <w:iCs/>
          <w:sz w:val="22"/>
          <w:szCs w:val="22"/>
        </w:rPr>
        <w:t>fit</w:t>
      </w:r>
      <w:proofErr w:type="spellEnd"/>
      <w:r w:rsidR="00937763" w:rsidRPr="000974F9">
        <w:rPr>
          <w:i/>
          <w:iCs/>
          <w:sz w:val="22"/>
          <w:szCs w:val="22"/>
        </w:rPr>
        <w:t xml:space="preserve"> </w:t>
      </w:r>
      <w:proofErr w:type="spellStart"/>
      <w:r w:rsidR="00937763" w:rsidRPr="000974F9">
        <w:rPr>
          <w:i/>
          <w:iCs/>
          <w:sz w:val="22"/>
          <w:szCs w:val="22"/>
        </w:rPr>
        <w:t>interpretati</w:t>
      </w:r>
      <w:r w:rsidR="002011FD">
        <w:rPr>
          <w:i/>
          <w:iCs/>
          <w:sz w:val="22"/>
          <w:szCs w:val="22"/>
        </w:rPr>
        <w:t>o</w:t>
      </w:r>
      <w:proofErr w:type="spellEnd"/>
      <w:r w:rsidR="002011FD">
        <w:rPr>
          <w:i/>
          <w:iCs/>
          <w:sz w:val="22"/>
          <w:szCs w:val="22"/>
        </w:rPr>
        <w:t xml:space="preserve">, </w:t>
      </w:r>
      <w:r w:rsidR="002011FD" w:rsidRPr="002011FD">
        <w:rPr>
          <w:sz w:val="22"/>
          <w:szCs w:val="22"/>
        </w:rPr>
        <w:t>como recoge habitualmente la doctrina administrativa y jurisprudencial</w:t>
      </w:r>
      <w:r w:rsidR="002011FD">
        <w:rPr>
          <w:sz w:val="22"/>
          <w:szCs w:val="22"/>
        </w:rPr>
        <w:t xml:space="preserve"> y de la que puede ser buen ejemplo la </w:t>
      </w:r>
      <w:r w:rsidR="002011FD" w:rsidRPr="002011FD">
        <w:rPr>
          <w:sz w:val="22"/>
          <w:szCs w:val="22"/>
        </w:rPr>
        <w:t xml:space="preserve">Resolución 149/2025 de 22 </w:t>
      </w:r>
      <w:r w:rsidR="002011FD">
        <w:rPr>
          <w:sz w:val="22"/>
          <w:szCs w:val="22"/>
        </w:rPr>
        <w:t xml:space="preserve">de abril, del </w:t>
      </w:r>
      <w:r w:rsidR="002011FD" w:rsidRPr="002011FD">
        <w:rPr>
          <w:sz w:val="22"/>
          <w:szCs w:val="22"/>
        </w:rPr>
        <w:t>Tribunal Administrativo de Contratación Pública de la Comunidad de Madrid, Rec. 111/2025</w:t>
      </w:r>
      <w:r w:rsidR="002011FD">
        <w:rPr>
          <w:sz w:val="22"/>
          <w:szCs w:val="22"/>
        </w:rPr>
        <w:t xml:space="preserve">, o la </w:t>
      </w:r>
      <w:r w:rsidR="002011FD" w:rsidRPr="002011FD">
        <w:rPr>
          <w:sz w:val="22"/>
          <w:szCs w:val="22"/>
        </w:rPr>
        <w:t>Resolución 107/2025</w:t>
      </w:r>
      <w:r w:rsidR="002011FD">
        <w:rPr>
          <w:sz w:val="22"/>
          <w:szCs w:val="22"/>
        </w:rPr>
        <w:t>,</w:t>
      </w:r>
      <w:r w:rsidR="002011FD" w:rsidRPr="002011FD">
        <w:rPr>
          <w:sz w:val="22"/>
          <w:szCs w:val="22"/>
        </w:rPr>
        <w:t xml:space="preserve"> de 12 </w:t>
      </w:r>
      <w:r w:rsidR="002011FD">
        <w:rPr>
          <w:sz w:val="22"/>
          <w:szCs w:val="22"/>
        </w:rPr>
        <w:t xml:space="preserve">de marzo, del </w:t>
      </w:r>
      <w:r w:rsidR="002011FD" w:rsidRPr="002011FD">
        <w:rPr>
          <w:sz w:val="22"/>
          <w:szCs w:val="22"/>
        </w:rPr>
        <w:t xml:space="preserve">Tribunal </w:t>
      </w:r>
      <w:proofErr w:type="spellStart"/>
      <w:r w:rsidR="002011FD" w:rsidRPr="002011FD">
        <w:rPr>
          <w:sz w:val="22"/>
          <w:szCs w:val="22"/>
        </w:rPr>
        <w:t>Català</w:t>
      </w:r>
      <w:proofErr w:type="spellEnd"/>
      <w:r w:rsidR="002011FD" w:rsidRPr="002011FD">
        <w:rPr>
          <w:sz w:val="22"/>
          <w:szCs w:val="22"/>
        </w:rPr>
        <w:t xml:space="preserve"> de Contractes del Sector </w:t>
      </w:r>
      <w:proofErr w:type="spellStart"/>
      <w:r w:rsidR="002011FD" w:rsidRPr="002011FD">
        <w:rPr>
          <w:sz w:val="22"/>
          <w:szCs w:val="22"/>
        </w:rPr>
        <w:t>Públic</w:t>
      </w:r>
      <w:proofErr w:type="spellEnd"/>
      <w:r w:rsidR="002011FD" w:rsidRPr="002011FD">
        <w:rPr>
          <w:sz w:val="22"/>
          <w:szCs w:val="22"/>
        </w:rPr>
        <w:t>,</w:t>
      </w:r>
      <w:r w:rsidR="002011FD">
        <w:rPr>
          <w:sz w:val="22"/>
          <w:szCs w:val="22"/>
        </w:rPr>
        <w:t xml:space="preserve"> </w:t>
      </w:r>
      <w:r w:rsidR="002011FD" w:rsidRPr="002011FD">
        <w:rPr>
          <w:sz w:val="22"/>
          <w:szCs w:val="22"/>
        </w:rPr>
        <w:t>Rec. 623/2024</w:t>
      </w:r>
      <w:r w:rsidR="002011FD">
        <w:rPr>
          <w:sz w:val="22"/>
          <w:szCs w:val="22"/>
        </w:rPr>
        <w:t>, entre otras muchas.</w:t>
      </w:r>
    </w:p>
    <w:p w14:paraId="47A8A06D" w14:textId="77777777" w:rsidR="002011FD" w:rsidRDefault="002011FD" w:rsidP="007E5882">
      <w:pPr>
        <w:jc w:val="both"/>
        <w:rPr>
          <w:sz w:val="22"/>
          <w:szCs w:val="22"/>
        </w:rPr>
      </w:pPr>
    </w:p>
    <w:p w14:paraId="5C7F13FF" w14:textId="7306413A" w:rsidR="007E5882" w:rsidRPr="007E5882" w:rsidRDefault="00DA14C5" w:rsidP="007E5882">
      <w:pPr>
        <w:jc w:val="both"/>
        <w:rPr>
          <w:sz w:val="22"/>
          <w:szCs w:val="22"/>
        </w:rPr>
      </w:pPr>
      <w:r>
        <w:rPr>
          <w:sz w:val="22"/>
          <w:szCs w:val="22"/>
        </w:rPr>
        <w:t xml:space="preserve">Pues bien, el apartado M del Cuadro de Características es claro cuanto establece que el valor máximo o valor más ventajoso no es el precio menor entre las ofertas admitidas, como propugna la recurrente, sino que coincidirá con el valor calculado según </w:t>
      </w:r>
      <w:r w:rsidRPr="00DA14C5">
        <w:rPr>
          <w:sz w:val="22"/>
          <w:szCs w:val="22"/>
        </w:rPr>
        <w:t xml:space="preserve">el </w:t>
      </w:r>
      <w:r w:rsidR="00937763" w:rsidRPr="00DA14C5">
        <w:rPr>
          <w:sz w:val="22"/>
          <w:szCs w:val="22"/>
        </w:rPr>
        <w:t xml:space="preserve">artículo 85 del Reglamento general de la Ley de Contratos de las Administraciones Públicas </w:t>
      </w:r>
      <w:r>
        <w:rPr>
          <w:sz w:val="22"/>
          <w:szCs w:val="22"/>
        </w:rPr>
        <w:t>(</w:t>
      </w:r>
      <w:r w:rsidR="00937763" w:rsidRPr="00DA14C5">
        <w:rPr>
          <w:sz w:val="22"/>
          <w:szCs w:val="22"/>
        </w:rPr>
        <w:t xml:space="preserve"> Real Decreto 1098/2001, de 12 de octubre</w:t>
      </w:r>
      <w:r>
        <w:rPr>
          <w:sz w:val="22"/>
          <w:szCs w:val="22"/>
        </w:rPr>
        <w:t>)</w:t>
      </w:r>
      <w:r w:rsidR="00937763" w:rsidRPr="00DA14C5">
        <w:rPr>
          <w:sz w:val="22"/>
          <w:szCs w:val="22"/>
        </w:rPr>
        <w:t xml:space="preserve"> para apreciar las ofertas desproporcionadas o temerarias, calculado según los supuestos previstos en el citado artículo</w:t>
      </w:r>
      <w:r w:rsidRPr="00DA14C5">
        <w:rPr>
          <w:sz w:val="22"/>
          <w:szCs w:val="22"/>
        </w:rPr>
        <w:t>.</w:t>
      </w:r>
      <w:r>
        <w:rPr>
          <w:sz w:val="22"/>
          <w:szCs w:val="22"/>
        </w:rPr>
        <w:t xml:space="preserve"> </w:t>
      </w:r>
      <w:r w:rsidR="007E5882" w:rsidRPr="007E5882">
        <w:rPr>
          <w:sz w:val="22"/>
          <w:szCs w:val="22"/>
        </w:rPr>
        <w:t xml:space="preserve">Ese </w:t>
      </w:r>
      <w:r>
        <w:rPr>
          <w:sz w:val="22"/>
          <w:szCs w:val="22"/>
        </w:rPr>
        <w:t xml:space="preserve">valor o </w:t>
      </w:r>
      <w:r w:rsidR="007E5882" w:rsidRPr="007E5882">
        <w:rPr>
          <w:sz w:val="22"/>
          <w:szCs w:val="22"/>
        </w:rPr>
        <w:t>umbral sería 180,39 euros</w:t>
      </w:r>
      <w:r>
        <w:rPr>
          <w:sz w:val="22"/>
          <w:szCs w:val="22"/>
        </w:rPr>
        <w:t xml:space="preserve">, </w:t>
      </w:r>
      <w:r w:rsidR="007E5882" w:rsidRPr="007E5882">
        <w:rPr>
          <w:sz w:val="22"/>
          <w:szCs w:val="22"/>
        </w:rPr>
        <w:t>precio de referencia al que se le asigna</w:t>
      </w:r>
      <w:r>
        <w:rPr>
          <w:sz w:val="22"/>
          <w:szCs w:val="22"/>
        </w:rPr>
        <w:t>ría</w:t>
      </w:r>
      <w:r w:rsidR="007E5882" w:rsidRPr="007E5882">
        <w:rPr>
          <w:sz w:val="22"/>
          <w:szCs w:val="22"/>
        </w:rPr>
        <w:t xml:space="preserve"> 32 puntos y con el que se comparan las ofertas recibidas. </w:t>
      </w:r>
    </w:p>
    <w:p w14:paraId="122EF8C1" w14:textId="77777777" w:rsidR="007E5882" w:rsidRPr="007E5882" w:rsidRDefault="007E5882" w:rsidP="007E5882">
      <w:pPr>
        <w:jc w:val="both"/>
        <w:rPr>
          <w:sz w:val="22"/>
          <w:szCs w:val="22"/>
        </w:rPr>
      </w:pPr>
    </w:p>
    <w:p w14:paraId="2F09B2CC" w14:textId="44D23B1E" w:rsidR="007E5882" w:rsidRPr="007E5882" w:rsidRDefault="00DA14C5" w:rsidP="007E5882">
      <w:pPr>
        <w:jc w:val="both"/>
        <w:rPr>
          <w:sz w:val="22"/>
          <w:szCs w:val="22"/>
        </w:rPr>
      </w:pPr>
      <w:r>
        <w:rPr>
          <w:sz w:val="22"/>
          <w:szCs w:val="22"/>
        </w:rPr>
        <w:lastRenderedPageBreak/>
        <w:t>El párrafo segundo del apdo. M del Cuadro de Características establece que</w:t>
      </w:r>
      <w:r w:rsidR="007E5882" w:rsidRPr="007E5882">
        <w:rPr>
          <w:sz w:val="22"/>
          <w:szCs w:val="22"/>
        </w:rPr>
        <w:t xml:space="preserve"> si alguna oferta fuese inferior al umbral de temeridad </w:t>
      </w:r>
      <w:r w:rsidR="006C4630" w:rsidRPr="007E5882">
        <w:rPr>
          <w:sz w:val="22"/>
          <w:szCs w:val="22"/>
        </w:rPr>
        <w:t>(</w:t>
      </w:r>
      <w:r w:rsidR="006C4630">
        <w:rPr>
          <w:sz w:val="22"/>
          <w:szCs w:val="22"/>
        </w:rPr>
        <w:t xml:space="preserve">por debajo de </w:t>
      </w:r>
      <w:r w:rsidR="007E5882" w:rsidRPr="007E5882">
        <w:rPr>
          <w:sz w:val="22"/>
          <w:szCs w:val="22"/>
        </w:rPr>
        <w:t xml:space="preserve">180,39€), </w:t>
      </w:r>
      <w:r>
        <w:rPr>
          <w:sz w:val="22"/>
          <w:szCs w:val="22"/>
        </w:rPr>
        <w:t>incurriría</w:t>
      </w:r>
      <w:r w:rsidR="007E5882" w:rsidRPr="007E5882">
        <w:rPr>
          <w:sz w:val="22"/>
          <w:szCs w:val="22"/>
        </w:rPr>
        <w:t xml:space="preserve"> en oferta anormalmente baja, pero </w:t>
      </w:r>
      <w:r>
        <w:rPr>
          <w:sz w:val="22"/>
          <w:szCs w:val="22"/>
        </w:rPr>
        <w:t>esto no supone su exclusión automática, sino que se inicia y tramita un procedimiento</w:t>
      </w:r>
      <w:r w:rsidR="007E5882" w:rsidRPr="007E5882">
        <w:rPr>
          <w:sz w:val="22"/>
          <w:szCs w:val="22"/>
        </w:rPr>
        <w:t xml:space="preserve"> de justificación de oferta, y el órgano de contratación </w:t>
      </w:r>
      <w:r>
        <w:rPr>
          <w:sz w:val="22"/>
          <w:szCs w:val="22"/>
        </w:rPr>
        <w:t>podría</w:t>
      </w:r>
      <w:r w:rsidR="007E5882" w:rsidRPr="007E5882">
        <w:rPr>
          <w:sz w:val="22"/>
          <w:szCs w:val="22"/>
        </w:rPr>
        <w:t xml:space="preserve"> llegar a considerar justificad</w:t>
      </w:r>
      <w:r>
        <w:rPr>
          <w:sz w:val="22"/>
          <w:szCs w:val="22"/>
        </w:rPr>
        <w:t>a esa oferta y admitirla.</w:t>
      </w:r>
      <w:r w:rsidR="007E5882" w:rsidRPr="007E5882">
        <w:rPr>
          <w:sz w:val="22"/>
          <w:szCs w:val="22"/>
        </w:rPr>
        <w:t xml:space="preserve"> En ese caso</w:t>
      </w:r>
      <w:r>
        <w:rPr>
          <w:sz w:val="22"/>
          <w:szCs w:val="22"/>
        </w:rPr>
        <w:t xml:space="preserve"> y sólo en ese caso</w:t>
      </w:r>
      <w:r w:rsidR="007E5882" w:rsidRPr="007E5882">
        <w:rPr>
          <w:sz w:val="22"/>
          <w:szCs w:val="22"/>
        </w:rPr>
        <w:t xml:space="preserve"> el valor más ventajoso</w:t>
      </w:r>
      <w:r>
        <w:rPr>
          <w:sz w:val="22"/>
          <w:szCs w:val="22"/>
        </w:rPr>
        <w:t xml:space="preserve"> para asignar la puntuación </w:t>
      </w:r>
      <w:r w:rsidR="006C4630">
        <w:rPr>
          <w:sz w:val="22"/>
          <w:szCs w:val="22"/>
        </w:rPr>
        <w:t>en</w:t>
      </w:r>
      <w:r>
        <w:rPr>
          <w:sz w:val="22"/>
          <w:szCs w:val="22"/>
        </w:rPr>
        <w:t xml:space="preserve"> la variable precio</w:t>
      </w:r>
      <w:r w:rsidR="007E5882" w:rsidRPr="007E5882">
        <w:rPr>
          <w:sz w:val="22"/>
          <w:szCs w:val="22"/>
        </w:rPr>
        <w:t xml:space="preserve"> sería la oferta </w:t>
      </w:r>
      <w:r>
        <w:rPr>
          <w:sz w:val="22"/>
          <w:szCs w:val="22"/>
        </w:rPr>
        <w:t>admitida más baja por debajo del umbral de temeridad, p</w:t>
      </w:r>
      <w:r w:rsidR="007E5882" w:rsidRPr="007E5882">
        <w:rPr>
          <w:sz w:val="22"/>
          <w:szCs w:val="22"/>
        </w:rPr>
        <w:t xml:space="preserve">ero es un supuesto que no se ha dado. </w:t>
      </w:r>
      <w:r>
        <w:rPr>
          <w:sz w:val="22"/>
          <w:szCs w:val="22"/>
        </w:rPr>
        <w:t>En esta licitación n</w:t>
      </w:r>
      <w:r w:rsidR="007E5882" w:rsidRPr="007E5882">
        <w:rPr>
          <w:sz w:val="22"/>
          <w:szCs w:val="22"/>
        </w:rPr>
        <w:t xml:space="preserve">o </w:t>
      </w:r>
      <w:r>
        <w:rPr>
          <w:sz w:val="22"/>
          <w:szCs w:val="22"/>
        </w:rPr>
        <w:t>se han recibido</w:t>
      </w:r>
      <w:r w:rsidR="007E5882" w:rsidRPr="007E5882">
        <w:rPr>
          <w:sz w:val="22"/>
          <w:szCs w:val="22"/>
        </w:rPr>
        <w:t xml:space="preserve"> ofertas por debajo del umbral de temeridad.</w:t>
      </w:r>
    </w:p>
    <w:p w14:paraId="221CF5CE" w14:textId="77777777" w:rsidR="007E5882" w:rsidRPr="007E5882" w:rsidRDefault="007E5882" w:rsidP="007E5882">
      <w:pPr>
        <w:jc w:val="both"/>
        <w:rPr>
          <w:sz w:val="22"/>
          <w:szCs w:val="22"/>
        </w:rPr>
      </w:pPr>
    </w:p>
    <w:p w14:paraId="16D9B01D" w14:textId="0939F13A" w:rsidR="007E5882" w:rsidRDefault="007E5882" w:rsidP="007E5882">
      <w:pPr>
        <w:jc w:val="both"/>
        <w:rPr>
          <w:sz w:val="22"/>
          <w:szCs w:val="22"/>
        </w:rPr>
      </w:pPr>
      <w:r w:rsidRPr="007E5882">
        <w:rPr>
          <w:sz w:val="22"/>
          <w:szCs w:val="22"/>
        </w:rPr>
        <w:t xml:space="preserve">En resumen, el VALOR MÁS VENTAJOSO </w:t>
      </w:r>
      <w:r w:rsidR="000974F9">
        <w:rPr>
          <w:sz w:val="22"/>
          <w:szCs w:val="22"/>
        </w:rPr>
        <w:t>está correctamente calculado por el</w:t>
      </w:r>
      <w:r w:rsidRPr="007E5882">
        <w:rPr>
          <w:sz w:val="22"/>
          <w:szCs w:val="22"/>
        </w:rPr>
        <w:t xml:space="preserve"> OC, </w:t>
      </w:r>
      <w:r w:rsidR="000974F9">
        <w:rPr>
          <w:sz w:val="22"/>
          <w:szCs w:val="22"/>
        </w:rPr>
        <w:t>respeta</w:t>
      </w:r>
      <w:r w:rsidRPr="007E5882">
        <w:rPr>
          <w:sz w:val="22"/>
          <w:szCs w:val="22"/>
        </w:rPr>
        <w:t xml:space="preserve"> la literalidad de los pliegos</w:t>
      </w:r>
      <w:r w:rsidR="000974F9">
        <w:rPr>
          <w:sz w:val="22"/>
          <w:szCs w:val="22"/>
        </w:rPr>
        <w:t xml:space="preserve">, según está contemplado en el apartado M) del Cuadro de Características, que se remite al valor del umbral de temeridad </w:t>
      </w:r>
      <w:r w:rsidR="001014F8">
        <w:rPr>
          <w:sz w:val="22"/>
          <w:szCs w:val="22"/>
        </w:rPr>
        <w:t xml:space="preserve">según se regula en la normativa de </w:t>
      </w:r>
      <w:r w:rsidR="00DA14C5">
        <w:rPr>
          <w:sz w:val="22"/>
          <w:szCs w:val="22"/>
        </w:rPr>
        <w:t>contratación</w:t>
      </w:r>
      <w:r w:rsidR="006C4630">
        <w:rPr>
          <w:sz w:val="22"/>
          <w:szCs w:val="22"/>
        </w:rPr>
        <w:t>.</w:t>
      </w:r>
    </w:p>
    <w:p w14:paraId="4CCAE3D0" w14:textId="77777777" w:rsidR="000974F9" w:rsidRDefault="000974F9" w:rsidP="007E5882">
      <w:pPr>
        <w:jc w:val="both"/>
        <w:rPr>
          <w:sz w:val="22"/>
          <w:szCs w:val="22"/>
        </w:rPr>
      </w:pPr>
    </w:p>
    <w:p w14:paraId="4774136D" w14:textId="1AE22687" w:rsidR="00A50BF1" w:rsidRPr="006B6C86" w:rsidRDefault="00A50BF1" w:rsidP="00A33688">
      <w:pPr>
        <w:jc w:val="both"/>
        <w:rPr>
          <w:sz w:val="22"/>
          <w:szCs w:val="22"/>
        </w:rPr>
      </w:pPr>
      <w:r>
        <w:rPr>
          <w:sz w:val="22"/>
          <w:szCs w:val="22"/>
        </w:rPr>
        <w:t xml:space="preserve">Por </w:t>
      </w:r>
      <w:r w:rsidR="00556DE8">
        <w:rPr>
          <w:sz w:val="22"/>
          <w:szCs w:val="22"/>
        </w:rPr>
        <w:t>lo expuesto</w:t>
      </w:r>
      <w:r>
        <w:rPr>
          <w:sz w:val="22"/>
          <w:szCs w:val="22"/>
        </w:rPr>
        <w:t xml:space="preserve">, procede </w:t>
      </w:r>
      <w:r w:rsidR="00CA121B">
        <w:rPr>
          <w:sz w:val="22"/>
          <w:szCs w:val="22"/>
        </w:rPr>
        <w:t>des</w:t>
      </w:r>
      <w:r>
        <w:rPr>
          <w:sz w:val="22"/>
          <w:szCs w:val="22"/>
        </w:rPr>
        <w:t xml:space="preserve">estimar el recurso de la recurrente </w:t>
      </w:r>
      <w:r w:rsidR="00CA121B">
        <w:rPr>
          <w:sz w:val="22"/>
          <w:szCs w:val="22"/>
        </w:rPr>
        <w:t>y confirmar</w:t>
      </w:r>
      <w:r>
        <w:rPr>
          <w:sz w:val="22"/>
          <w:szCs w:val="22"/>
        </w:rPr>
        <w:t xml:space="preserve"> el acuerdo de adjudicación recurrido</w:t>
      </w:r>
      <w:r w:rsidR="007C60E0">
        <w:rPr>
          <w:sz w:val="22"/>
          <w:szCs w:val="22"/>
        </w:rPr>
        <w:t>.</w:t>
      </w:r>
      <w:r>
        <w:rPr>
          <w:sz w:val="22"/>
          <w:szCs w:val="22"/>
        </w:rPr>
        <w:t xml:space="preserve"> </w:t>
      </w:r>
    </w:p>
    <w:p w14:paraId="5A6F1138" w14:textId="77777777" w:rsidR="006B6C86" w:rsidRDefault="006B6C86" w:rsidP="00A33688">
      <w:pPr>
        <w:jc w:val="both"/>
      </w:pPr>
    </w:p>
    <w:p w14:paraId="51544AB2" w14:textId="77777777" w:rsidR="00C150AF" w:rsidRPr="00AB7777" w:rsidRDefault="00C150AF" w:rsidP="00C150AF">
      <w:pPr>
        <w:autoSpaceDE w:val="0"/>
        <w:autoSpaceDN w:val="0"/>
        <w:adjustRightInd w:val="0"/>
        <w:jc w:val="both"/>
        <w:rPr>
          <w:sz w:val="22"/>
          <w:szCs w:val="22"/>
        </w:rPr>
      </w:pPr>
      <w:r w:rsidRPr="00AB7777">
        <w:rPr>
          <w:sz w:val="22"/>
          <w:szCs w:val="22"/>
          <w:lang w:val="es-ES_tradnl"/>
        </w:rPr>
        <w:t>Vistos los preceptos legales de aplicación, este Órgano Foral de Recursos Contractuales emite la siguiente</w:t>
      </w:r>
    </w:p>
    <w:p w14:paraId="29C28188" w14:textId="77777777" w:rsidR="00C150AF" w:rsidRDefault="00C150AF" w:rsidP="00C150AF">
      <w:pPr>
        <w:pStyle w:val="Textoindependiente"/>
        <w:spacing w:after="240"/>
        <w:jc w:val="center"/>
        <w:rPr>
          <w:rFonts w:ascii="Times New Roman" w:hAnsi="Times New Roman"/>
          <w:b/>
          <w:sz w:val="22"/>
          <w:szCs w:val="22"/>
          <w:u w:val="single"/>
        </w:rPr>
      </w:pPr>
    </w:p>
    <w:p w14:paraId="25F00358" w14:textId="77777777" w:rsidR="00C150AF" w:rsidRPr="0010018F" w:rsidRDefault="00C150AF" w:rsidP="00C150AF">
      <w:pPr>
        <w:pStyle w:val="Textoindependiente"/>
        <w:spacing w:after="240"/>
        <w:jc w:val="center"/>
        <w:rPr>
          <w:rFonts w:ascii="Times New Roman" w:hAnsi="Times New Roman"/>
          <w:b/>
          <w:sz w:val="22"/>
          <w:szCs w:val="22"/>
          <w:u w:val="single"/>
        </w:rPr>
      </w:pPr>
      <w:r w:rsidRPr="0010018F">
        <w:rPr>
          <w:rFonts w:ascii="Times New Roman" w:hAnsi="Times New Roman"/>
          <w:b/>
          <w:sz w:val="22"/>
          <w:szCs w:val="22"/>
          <w:u w:val="single"/>
        </w:rPr>
        <w:t>RESOLUCIÓN</w:t>
      </w:r>
    </w:p>
    <w:p w14:paraId="03BCFEA5" w14:textId="77777777" w:rsidR="00C150AF" w:rsidRPr="0010018F" w:rsidRDefault="00C150AF" w:rsidP="00C150AF">
      <w:pPr>
        <w:pStyle w:val="Textoindependiente"/>
        <w:spacing w:after="240"/>
        <w:jc w:val="center"/>
        <w:rPr>
          <w:rFonts w:ascii="Times New Roman" w:hAnsi="Times New Roman"/>
          <w:b/>
          <w:sz w:val="22"/>
          <w:szCs w:val="22"/>
          <w:u w:val="single"/>
        </w:rPr>
      </w:pPr>
    </w:p>
    <w:p w14:paraId="4FEA9F9C" w14:textId="4C69C7E7" w:rsidR="00D466CA" w:rsidRDefault="00C150AF" w:rsidP="00C150AF">
      <w:pPr>
        <w:tabs>
          <w:tab w:val="left" w:pos="3261"/>
        </w:tabs>
        <w:spacing w:after="240"/>
        <w:jc w:val="both"/>
        <w:rPr>
          <w:bCs/>
          <w:sz w:val="22"/>
          <w:szCs w:val="22"/>
          <w:lang w:val="es-ES_tradnl"/>
        </w:rPr>
      </w:pPr>
      <w:r w:rsidRPr="00112F6B">
        <w:rPr>
          <w:b/>
          <w:sz w:val="22"/>
          <w:szCs w:val="22"/>
          <w:lang w:val="es-ES_tradnl"/>
        </w:rPr>
        <w:t>PRIMERO.</w:t>
      </w:r>
      <w:r w:rsidRPr="00112F6B">
        <w:rPr>
          <w:bCs/>
          <w:sz w:val="22"/>
          <w:szCs w:val="22"/>
          <w:lang w:val="es-ES_tradnl"/>
        </w:rPr>
        <w:t xml:space="preserve"> -</w:t>
      </w:r>
      <w:r w:rsidRPr="00112F6B">
        <w:rPr>
          <w:b/>
          <w:sz w:val="22"/>
          <w:szCs w:val="22"/>
          <w:lang w:val="es-ES_tradnl"/>
        </w:rPr>
        <w:t xml:space="preserve"> </w:t>
      </w:r>
      <w:r w:rsidR="00CA121B" w:rsidRPr="00CA121B">
        <w:rPr>
          <w:bCs/>
          <w:sz w:val="22"/>
          <w:szCs w:val="22"/>
          <w:lang w:val="es-ES_tradnl"/>
        </w:rPr>
        <w:t>Dese</w:t>
      </w:r>
      <w:r w:rsidRPr="00D71817">
        <w:rPr>
          <w:bCs/>
          <w:sz w:val="22"/>
          <w:szCs w:val="22"/>
          <w:lang w:val="es-ES_tradnl"/>
        </w:rPr>
        <w:t>sti</w:t>
      </w:r>
      <w:r w:rsidRPr="00112F6B">
        <w:rPr>
          <w:bCs/>
          <w:sz w:val="22"/>
          <w:szCs w:val="22"/>
          <w:lang w:val="es-ES_tradnl"/>
        </w:rPr>
        <w:t xml:space="preserve">mar </w:t>
      </w:r>
      <w:r>
        <w:rPr>
          <w:bCs/>
          <w:sz w:val="22"/>
          <w:szCs w:val="22"/>
          <w:lang w:val="es-ES_tradnl"/>
        </w:rPr>
        <w:t>el</w:t>
      </w:r>
      <w:r w:rsidRPr="00112F6B">
        <w:rPr>
          <w:bCs/>
          <w:sz w:val="22"/>
          <w:szCs w:val="22"/>
          <w:lang w:val="es-ES_tradnl"/>
        </w:rPr>
        <w:t xml:space="preserve"> </w:t>
      </w:r>
      <w:r>
        <w:rPr>
          <w:bCs/>
          <w:sz w:val="22"/>
          <w:szCs w:val="22"/>
          <w:lang w:val="es-ES_tradnl"/>
        </w:rPr>
        <w:t>r</w:t>
      </w:r>
      <w:r w:rsidRPr="00463C1D">
        <w:rPr>
          <w:bCs/>
          <w:sz w:val="22"/>
          <w:szCs w:val="22"/>
          <w:lang w:val="es-ES_tradnl"/>
        </w:rPr>
        <w:t xml:space="preserve">ecurso </w:t>
      </w:r>
      <w:r>
        <w:rPr>
          <w:bCs/>
          <w:sz w:val="22"/>
          <w:szCs w:val="22"/>
          <w:lang w:val="es-ES_tradnl"/>
        </w:rPr>
        <w:t>e</w:t>
      </w:r>
      <w:r w:rsidRPr="00463C1D">
        <w:rPr>
          <w:bCs/>
          <w:sz w:val="22"/>
          <w:szCs w:val="22"/>
          <w:lang w:val="es-ES_tradnl"/>
        </w:rPr>
        <w:t>special de GRUPO 5 ACCIÓN Y GESTION SOCIAL, S</w:t>
      </w:r>
      <w:r w:rsidR="00444225">
        <w:rPr>
          <w:bCs/>
          <w:sz w:val="22"/>
          <w:szCs w:val="22"/>
          <w:lang w:val="es-ES_tradnl"/>
        </w:rPr>
        <w:t>.</w:t>
      </w:r>
      <w:r w:rsidRPr="00463C1D">
        <w:rPr>
          <w:bCs/>
          <w:sz w:val="22"/>
          <w:szCs w:val="22"/>
          <w:lang w:val="es-ES_tradnl"/>
        </w:rPr>
        <w:t>A</w:t>
      </w:r>
      <w:r w:rsidR="00444225">
        <w:rPr>
          <w:bCs/>
          <w:sz w:val="22"/>
          <w:szCs w:val="22"/>
          <w:lang w:val="es-ES_tradnl"/>
        </w:rPr>
        <w:t>.</w:t>
      </w:r>
      <w:r w:rsidRPr="00463C1D">
        <w:rPr>
          <w:bCs/>
          <w:sz w:val="22"/>
          <w:szCs w:val="22"/>
          <w:lang w:val="es-ES_tradnl"/>
        </w:rPr>
        <w:t>U</w:t>
      </w:r>
      <w:r w:rsidR="00444225">
        <w:rPr>
          <w:bCs/>
          <w:sz w:val="22"/>
          <w:szCs w:val="22"/>
          <w:lang w:val="es-ES_tradnl"/>
        </w:rPr>
        <w:t>.</w:t>
      </w:r>
      <w:r w:rsidRPr="00463C1D">
        <w:rPr>
          <w:bCs/>
          <w:sz w:val="22"/>
          <w:szCs w:val="22"/>
          <w:lang w:val="es-ES_tradnl"/>
        </w:rPr>
        <w:t xml:space="preserve"> </w:t>
      </w:r>
      <w:r w:rsidR="00F4411F">
        <w:rPr>
          <w:sz w:val="22"/>
        </w:rPr>
        <w:t>contra el Acuerdo del Consejo de Administración del Instituto Foral de Bienestar Social de Álava de adjudicación del contrato del servicio de vivienda con apoyos Donostia dirigida a personas con discapacidad intelectual</w:t>
      </w:r>
      <w:r w:rsidR="00CA121B">
        <w:rPr>
          <w:bCs/>
          <w:sz w:val="22"/>
          <w:szCs w:val="22"/>
          <w:lang w:val="es-ES_tradnl"/>
        </w:rPr>
        <w:t>.</w:t>
      </w:r>
    </w:p>
    <w:p w14:paraId="19995B09" w14:textId="739F1B03" w:rsidR="008E4E49" w:rsidRDefault="00D466CA" w:rsidP="00C150AF">
      <w:pPr>
        <w:tabs>
          <w:tab w:val="left" w:pos="3261"/>
        </w:tabs>
        <w:spacing w:after="240"/>
        <w:jc w:val="both"/>
        <w:rPr>
          <w:bCs/>
          <w:sz w:val="22"/>
          <w:szCs w:val="22"/>
          <w:lang w:val="es-ES_tradnl"/>
        </w:rPr>
      </w:pPr>
      <w:r w:rsidRPr="009522C2">
        <w:rPr>
          <w:b/>
          <w:sz w:val="22"/>
          <w:szCs w:val="22"/>
          <w:lang w:val="es-ES_tradnl"/>
        </w:rPr>
        <w:t>SEGUNDO</w:t>
      </w:r>
      <w:r>
        <w:rPr>
          <w:bCs/>
          <w:sz w:val="22"/>
          <w:szCs w:val="22"/>
          <w:lang w:val="es-ES_tradnl"/>
        </w:rPr>
        <w:t xml:space="preserve">. Levantar la </w:t>
      </w:r>
      <w:r w:rsidR="00446D60">
        <w:rPr>
          <w:bCs/>
          <w:sz w:val="22"/>
          <w:szCs w:val="22"/>
          <w:lang w:val="es-ES_tradnl"/>
        </w:rPr>
        <w:t>suspensión</w:t>
      </w:r>
      <w:r>
        <w:rPr>
          <w:bCs/>
          <w:sz w:val="22"/>
          <w:szCs w:val="22"/>
          <w:lang w:val="es-ES_tradnl"/>
        </w:rPr>
        <w:t xml:space="preserve"> </w:t>
      </w:r>
      <w:r w:rsidR="008E4E49">
        <w:rPr>
          <w:bCs/>
          <w:sz w:val="22"/>
          <w:szCs w:val="22"/>
          <w:lang w:val="es-ES_tradnl"/>
        </w:rPr>
        <w:t xml:space="preserve">automática de la adjudicación </w:t>
      </w:r>
      <w:r w:rsidR="00446D60">
        <w:rPr>
          <w:bCs/>
          <w:sz w:val="22"/>
          <w:szCs w:val="22"/>
          <w:lang w:val="es-ES_tradnl"/>
        </w:rPr>
        <w:t>acordada</w:t>
      </w:r>
      <w:r w:rsidR="008E4E49">
        <w:rPr>
          <w:bCs/>
          <w:sz w:val="22"/>
          <w:szCs w:val="22"/>
          <w:lang w:val="es-ES_tradnl"/>
        </w:rPr>
        <w:t xml:space="preserve"> por Resolución</w:t>
      </w:r>
      <w:r w:rsidR="00446D60">
        <w:rPr>
          <w:bCs/>
          <w:sz w:val="22"/>
          <w:szCs w:val="22"/>
          <w:lang w:val="es-ES_tradnl"/>
        </w:rPr>
        <w:t xml:space="preserve"> 6/2025, de 10 de marzo</w:t>
      </w:r>
      <w:r w:rsidR="00161157">
        <w:rPr>
          <w:bCs/>
          <w:sz w:val="22"/>
          <w:szCs w:val="22"/>
          <w:lang w:val="es-ES_tradnl"/>
        </w:rPr>
        <w:t>.</w:t>
      </w:r>
    </w:p>
    <w:p w14:paraId="7E908441" w14:textId="07300FD7" w:rsidR="00C150AF" w:rsidRPr="0010018F" w:rsidRDefault="00D466CA" w:rsidP="00446D60">
      <w:pPr>
        <w:tabs>
          <w:tab w:val="left" w:pos="3261"/>
        </w:tabs>
        <w:spacing w:after="240"/>
        <w:jc w:val="both"/>
        <w:rPr>
          <w:sz w:val="22"/>
          <w:szCs w:val="22"/>
          <w:lang w:val="es-ES_tradnl"/>
        </w:rPr>
      </w:pPr>
      <w:r>
        <w:rPr>
          <w:bCs/>
          <w:sz w:val="22"/>
          <w:szCs w:val="22"/>
          <w:lang w:val="es-ES_tradnl"/>
        </w:rPr>
        <w:t xml:space="preserve"> </w:t>
      </w:r>
      <w:r w:rsidR="009522C2">
        <w:rPr>
          <w:b/>
          <w:sz w:val="22"/>
          <w:szCs w:val="22"/>
          <w:lang w:val="es-ES_tradnl"/>
        </w:rPr>
        <w:t>TERCERO</w:t>
      </w:r>
      <w:r w:rsidR="00C150AF" w:rsidRPr="0010018F">
        <w:rPr>
          <w:sz w:val="22"/>
          <w:szCs w:val="22"/>
          <w:lang w:val="es-ES_tradnl"/>
        </w:rPr>
        <w:t>. - Declarar que no se aprecia la concurrencia de mala fe o temeridad en la interposición de</w:t>
      </w:r>
      <w:r w:rsidR="00C150AF">
        <w:rPr>
          <w:sz w:val="22"/>
          <w:szCs w:val="22"/>
          <w:lang w:val="es-ES_tradnl"/>
        </w:rPr>
        <w:t xml:space="preserve"> </w:t>
      </w:r>
      <w:r w:rsidR="00C150AF" w:rsidRPr="0010018F">
        <w:rPr>
          <w:sz w:val="22"/>
          <w:szCs w:val="22"/>
          <w:lang w:val="es-ES_tradnl"/>
        </w:rPr>
        <w:t>l</w:t>
      </w:r>
      <w:r w:rsidR="00C150AF">
        <w:rPr>
          <w:sz w:val="22"/>
          <w:szCs w:val="22"/>
          <w:lang w:val="es-ES_tradnl"/>
        </w:rPr>
        <w:t>os</w:t>
      </w:r>
      <w:r w:rsidR="00C150AF" w:rsidRPr="0010018F">
        <w:rPr>
          <w:sz w:val="22"/>
          <w:szCs w:val="22"/>
          <w:lang w:val="es-ES_tradnl"/>
        </w:rPr>
        <w:t xml:space="preserve"> recurso</w:t>
      </w:r>
      <w:r w:rsidR="00C150AF">
        <w:rPr>
          <w:sz w:val="22"/>
          <w:szCs w:val="22"/>
          <w:lang w:val="es-ES_tradnl"/>
        </w:rPr>
        <w:t>s</w:t>
      </w:r>
      <w:r w:rsidR="00C150AF" w:rsidRPr="0010018F">
        <w:rPr>
          <w:sz w:val="22"/>
          <w:szCs w:val="22"/>
          <w:lang w:val="es-ES_tradnl"/>
        </w:rPr>
        <w:t xml:space="preserve">, por lo que no procede la imposición de sanción prevista en el artículo 58.2 de la LCSP. </w:t>
      </w:r>
    </w:p>
    <w:p w14:paraId="2D293A93" w14:textId="092EBB2F" w:rsidR="00A33688" w:rsidRDefault="00C150AF" w:rsidP="00C150AF">
      <w:pPr>
        <w:jc w:val="both"/>
        <w:rPr>
          <w:sz w:val="22"/>
          <w:szCs w:val="22"/>
        </w:rPr>
      </w:pPr>
      <w:r w:rsidRPr="0010018F">
        <w:rPr>
          <w:sz w:val="22"/>
          <w:szCs w:val="22"/>
          <w:lang w:val="es-ES_tradnl"/>
        </w:rPr>
        <w:t>Esta resolución es definitiva en la vía administrativa y contra la misma cabe interponer recurso contencioso-administrativo ante la Sala de lo Contencioso-Administrativo del Tribunal Superior de Justicia del País Vasco, en el plazo de dos meses, a contar desde el día siguiente al de la recepción de esta notificación, de conformidad con lo dispuesto en los artículos 11.1.f) y 46.1 de la Ley 29/1998, de 13 de julio, Reguladora de la Jurisdicción Contencioso-administrativa</w:t>
      </w:r>
    </w:p>
    <w:p w14:paraId="4DF6D31A" w14:textId="77777777" w:rsidR="00A33688" w:rsidRDefault="00A33688" w:rsidP="006E52E9">
      <w:pPr>
        <w:jc w:val="both"/>
        <w:rPr>
          <w:sz w:val="22"/>
          <w:szCs w:val="22"/>
        </w:rPr>
      </w:pPr>
    </w:p>
    <w:p w14:paraId="4B41E2DF" w14:textId="77777777" w:rsidR="00A33688" w:rsidRDefault="00A33688" w:rsidP="006E52E9">
      <w:pPr>
        <w:jc w:val="both"/>
        <w:rPr>
          <w:sz w:val="22"/>
          <w:szCs w:val="22"/>
        </w:rPr>
      </w:pPr>
    </w:p>
    <w:p w14:paraId="05B4C451" w14:textId="77777777" w:rsidR="009522C2" w:rsidRDefault="009522C2" w:rsidP="006E52E9">
      <w:pPr>
        <w:jc w:val="both"/>
        <w:rPr>
          <w:sz w:val="22"/>
          <w:szCs w:val="22"/>
        </w:rPr>
      </w:pPr>
    </w:p>
    <w:p w14:paraId="5178109C" w14:textId="77777777" w:rsidR="009522C2" w:rsidRDefault="009522C2" w:rsidP="006E52E9">
      <w:pPr>
        <w:jc w:val="both"/>
        <w:rPr>
          <w:sz w:val="22"/>
          <w:szCs w:val="22"/>
        </w:rPr>
      </w:pPr>
    </w:p>
    <w:p w14:paraId="792C214C" w14:textId="77777777" w:rsidR="006E52E9" w:rsidRPr="00FC7D19" w:rsidRDefault="006E52E9" w:rsidP="006E52E9">
      <w:pPr>
        <w:rPr>
          <w:sz w:val="24"/>
          <w:szCs w:val="24"/>
          <w:lang w:val="es-ES_tradnl"/>
        </w:rPr>
      </w:pPr>
    </w:p>
    <w:p w14:paraId="2D0664C9" w14:textId="77777777" w:rsidR="006E52E9" w:rsidRDefault="006E52E9" w:rsidP="006E52E9"/>
    <w:p w14:paraId="4EF692FD" w14:textId="77777777" w:rsidR="009C4D25" w:rsidRDefault="009C4D25"/>
    <w:sectPr w:rsidR="009C4D25">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74052" w14:textId="77777777" w:rsidR="007B0473" w:rsidRDefault="007B0473" w:rsidP="007B0473">
      <w:r>
        <w:separator/>
      </w:r>
    </w:p>
  </w:endnote>
  <w:endnote w:type="continuationSeparator" w:id="0">
    <w:p w14:paraId="37B7D8B3" w14:textId="77777777" w:rsidR="007B0473" w:rsidRDefault="007B0473" w:rsidP="007B0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DE22B" w14:textId="77777777" w:rsidR="00786174" w:rsidRDefault="0078617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027384"/>
      <w:docPartObj>
        <w:docPartGallery w:val="Page Numbers (Bottom of Page)"/>
        <w:docPartUnique/>
      </w:docPartObj>
    </w:sdtPr>
    <w:sdtEndPr/>
    <w:sdtContent>
      <w:p w14:paraId="325640C7" w14:textId="3FFBDCE9" w:rsidR="00786174" w:rsidRDefault="00786174">
        <w:pPr>
          <w:pStyle w:val="Piedepgina"/>
          <w:jc w:val="right"/>
        </w:pPr>
        <w:r>
          <w:fldChar w:fldCharType="begin"/>
        </w:r>
        <w:r>
          <w:instrText>PAGE   \* MERGEFORMAT</w:instrText>
        </w:r>
        <w:r>
          <w:fldChar w:fldCharType="separate"/>
        </w:r>
        <w:r>
          <w:t>2</w:t>
        </w:r>
        <w:r>
          <w:fldChar w:fldCharType="end"/>
        </w:r>
      </w:p>
    </w:sdtContent>
  </w:sdt>
  <w:p w14:paraId="129A8BDB" w14:textId="77777777" w:rsidR="00786174" w:rsidRDefault="0078617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7B34B" w14:textId="77777777" w:rsidR="00786174" w:rsidRDefault="007861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9A8F3" w14:textId="77777777" w:rsidR="007B0473" w:rsidRDefault="007B0473" w:rsidP="007B0473">
      <w:r>
        <w:separator/>
      </w:r>
    </w:p>
  </w:footnote>
  <w:footnote w:type="continuationSeparator" w:id="0">
    <w:p w14:paraId="5EC46756" w14:textId="77777777" w:rsidR="007B0473" w:rsidRDefault="007B0473" w:rsidP="007B0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C75E7" w14:textId="77777777" w:rsidR="00786174" w:rsidRDefault="0078617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51" w:type="dxa"/>
      <w:tblLayout w:type="fixed"/>
      <w:tblCellMar>
        <w:left w:w="70" w:type="dxa"/>
        <w:right w:w="70" w:type="dxa"/>
      </w:tblCellMar>
      <w:tblLook w:val="0000" w:firstRow="0" w:lastRow="0" w:firstColumn="0" w:lastColumn="0" w:noHBand="0" w:noVBand="0"/>
    </w:tblPr>
    <w:tblGrid>
      <w:gridCol w:w="5173"/>
      <w:gridCol w:w="4678"/>
    </w:tblGrid>
    <w:tr w:rsidR="007B0473" w14:paraId="5467CAF5" w14:textId="77777777" w:rsidTr="001B535F">
      <w:tc>
        <w:tcPr>
          <w:tcW w:w="5173" w:type="dxa"/>
        </w:tcPr>
        <w:p w14:paraId="0B1D2EA8" w14:textId="51F8BFB2" w:rsidR="007B0473" w:rsidRDefault="007B0473" w:rsidP="007B0473">
          <w:pPr>
            <w:pStyle w:val="Encabezado"/>
            <w:spacing w:after="720"/>
            <w:ind w:left="74" w:right="360"/>
            <w:rPr>
              <w:noProof/>
              <w:sz w:val="16"/>
            </w:rPr>
          </w:pPr>
          <w:r>
            <w:rPr>
              <w:noProof/>
            </w:rPr>
            <w:drawing>
              <wp:inline distT="0" distB="0" distL="0" distR="0" wp14:anchorId="57D114F0" wp14:editId="5E8FE95F">
                <wp:extent cx="2078990" cy="707390"/>
                <wp:effectExtent l="0" t="0" r="0" b="0"/>
                <wp:docPr id="9627238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8990" cy="707390"/>
                        </a:xfrm>
                        <a:prstGeom prst="rect">
                          <a:avLst/>
                        </a:prstGeom>
                        <a:noFill/>
                        <a:ln>
                          <a:noFill/>
                        </a:ln>
                      </pic:spPr>
                    </pic:pic>
                  </a:graphicData>
                </a:graphic>
              </wp:inline>
            </w:drawing>
          </w:r>
        </w:p>
        <w:p w14:paraId="799392FB" w14:textId="77777777" w:rsidR="007B0473" w:rsidRDefault="007B0473" w:rsidP="007B0473">
          <w:pPr>
            <w:pStyle w:val="Encabezado"/>
            <w:ind w:left="1064"/>
            <w:rPr>
              <w:noProof/>
              <w:sz w:val="16"/>
            </w:rPr>
          </w:pPr>
        </w:p>
      </w:tc>
      <w:tc>
        <w:tcPr>
          <w:tcW w:w="4678" w:type="dxa"/>
        </w:tcPr>
        <w:p w14:paraId="2D7AB0FA" w14:textId="77777777" w:rsidR="007B0473" w:rsidRDefault="007B0473" w:rsidP="007B0473">
          <w:pPr>
            <w:pStyle w:val="Encabezado"/>
            <w:spacing w:after="40" w:line="240" w:lineRule="exact"/>
            <w:ind w:left="-68"/>
            <w:rPr>
              <w:b/>
              <w:noProof/>
              <w:sz w:val="18"/>
            </w:rPr>
          </w:pPr>
        </w:p>
        <w:p w14:paraId="56E44228" w14:textId="77777777" w:rsidR="007B0473" w:rsidRDefault="007B0473" w:rsidP="007B0473">
          <w:pPr>
            <w:pStyle w:val="Encabezado"/>
            <w:spacing w:after="40" w:line="240" w:lineRule="exact"/>
            <w:ind w:left="-68"/>
            <w:rPr>
              <w:b/>
              <w:noProof/>
              <w:sz w:val="18"/>
            </w:rPr>
          </w:pPr>
        </w:p>
        <w:p w14:paraId="0DCAE27C" w14:textId="77777777" w:rsidR="007B0473" w:rsidRDefault="007B0473" w:rsidP="007B0473">
          <w:pPr>
            <w:pStyle w:val="Encabezado"/>
            <w:spacing w:after="60" w:line="190" w:lineRule="exact"/>
            <w:ind w:left="-70"/>
            <w:rPr>
              <w:noProof/>
              <w:sz w:val="18"/>
            </w:rPr>
          </w:pPr>
          <w:r>
            <w:rPr>
              <w:b/>
              <w:noProof/>
              <w:sz w:val="18"/>
            </w:rPr>
            <w:t>Kontratu Errekurtsoen Foru Organo Administriboa</w:t>
          </w:r>
        </w:p>
        <w:p w14:paraId="3B5F5C61" w14:textId="77777777" w:rsidR="007B0473" w:rsidRDefault="007B0473" w:rsidP="007B0473">
          <w:pPr>
            <w:pStyle w:val="Encabezado"/>
            <w:spacing w:after="60" w:line="190" w:lineRule="exact"/>
            <w:ind w:left="-70"/>
            <w:rPr>
              <w:b/>
              <w:noProof/>
              <w:sz w:val="18"/>
            </w:rPr>
          </w:pPr>
          <w:r>
            <w:rPr>
              <w:b/>
              <w:noProof/>
              <w:sz w:val="18"/>
            </w:rPr>
            <w:t xml:space="preserve">Organo Administrativo Foral de Recursos Contractuales </w:t>
          </w:r>
        </w:p>
      </w:tc>
    </w:tr>
  </w:tbl>
  <w:p w14:paraId="2CE1EB0D" w14:textId="77777777" w:rsidR="007B0473" w:rsidRDefault="007B0473" w:rsidP="007B0473">
    <w:pPr>
      <w:pStyle w:val="Encabezado"/>
    </w:pPr>
  </w:p>
  <w:p w14:paraId="7F20299C" w14:textId="77777777" w:rsidR="007B0473" w:rsidRDefault="007B047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94C01" w14:textId="77777777" w:rsidR="00786174" w:rsidRDefault="0078617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FA4A2C"/>
    <w:multiLevelType w:val="hybridMultilevel"/>
    <w:tmpl w:val="D38EAF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63401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2E9"/>
    <w:rsid w:val="000941A6"/>
    <w:rsid w:val="000974F9"/>
    <w:rsid w:val="000B6600"/>
    <w:rsid w:val="000B7EB5"/>
    <w:rsid w:val="000F0015"/>
    <w:rsid w:val="001014F8"/>
    <w:rsid w:val="00122F2E"/>
    <w:rsid w:val="00161157"/>
    <w:rsid w:val="00181474"/>
    <w:rsid w:val="001876FE"/>
    <w:rsid w:val="001902E7"/>
    <w:rsid w:val="001B45BA"/>
    <w:rsid w:val="002011FD"/>
    <w:rsid w:val="002600D7"/>
    <w:rsid w:val="00294008"/>
    <w:rsid w:val="002C6E9A"/>
    <w:rsid w:val="00346EA4"/>
    <w:rsid w:val="00373BA2"/>
    <w:rsid w:val="003D2ECF"/>
    <w:rsid w:val="0042043E"/>
    <w:rsid w:val="004340E2"/>
    <w:rsid w:val="00444225"/>
    <w:rsid w:val="00446D60"/>
    <w:rsid w:val="00455595"/>
    <w:rsid w:val="00556DE8"/>
    <w:rsid w:val="00567372"/>
    <w:rsid w:val="005D5382"/>
    <w:rsid w:val="00605C82"/>
    <w:rsid w:val="00611134"/>
    <w:rsid w:val="00613E08"/>
    <w:rsid w:val="0063085E"/>
    <w:rsid w:val="0063194C"/>
    <w:rsid w:val="00635915"/>
    <w:rsid w:val="006427AB"/>
    <w:rsid w:val="00652212"/>
    <w:rsid w:val="00666CC9"/>
    <w:rsid w:val="006B6C86"/>
    <w:rsid w:val="006C4630"/>
    <w:rsid w:val="006E0DD6"/>
    <w:rsid w:val="006E52E9"/>
    <w:rsid w:val="00752E7E"/>
    <w:rsid w:val="0076028E"/>
    <w:rsid w:val="00786174"/>
    <w:rsid w:val="007B0473"/>
    <w:rsid w:val="007C60E0"/>
    <w:rsid w:val="007E1BE9"/>
    <w:rsid w:val="007E5882"/>
    <w:rsid w:val="008E4E49"/>
    <w:rsid w:val="00916E18"/>
    <w:rsid w:val="00927DCF"/>
    <w:rsid w:val="00937763"/>
    <w:rsid w:val="009522C2"/>
    <w:rsid w:val="009C4D25"/>
    <w:rsid w:val="009E3FEC"/>
    <w:rsid w:val="009F4109"/>
    <w:rsid w:val="00A07EAC"/>
    <w:rsid w:val="00A22901"/>
    <w:rsid w:val="00A33688"/>
    <w:rsid w:val="00A50BF1"/>
    <w:rsid w:val="00A84461"/>
    <w:rsid w:val="00AA5078"/>
    <w:rsid w:val="00B03F3D"/>
    <w:rsid w:val="00B101D6"/>
    <w:rsid w:val="00B55001"/>
    <w:rsid w:val="00BB0F3B"/>
    <w:rsid w:val="00BB227B"/>
    <w:rsid w:val="00BD0158"/>
    <w:rsid w:val="00BD4B67"/>
    <w:rsid w:val="00C150AF"/>
    <w:rsid w:val="00C368BC"/>
    <w:rsid w:val="00C76A97"/>
    <w:rsid w:val="00C76D71"/>
    <w:rsid w:val="00C94287"/>
    <w:rsid w:val="00CA121B"/>
    <w:rsid w:val="00D02F21"/>
    <w:rsid w:val="00D12D74"/>
    <w:rsid w:val="00D466CA"/>
    <w:rsid w:val="00D50682"/>
    <w:rsid w:val="00D71817"/>
    <w:rsid w:val="00DA14C5"/>
    <w:rsid w:val="00E10D82"/>
    <w:rsid w:val="00E33880"/>
    <w:rsid w:val="00E73949"/>
    <w:rsid w:val="00EB6ADB"/>
    <w:rsid w:val="00F01406"/>
    <w:rsid w:val="00F30977"/>
    <w:rsid w:val="00F4411F"/>
    <w:rsid w:val="00F62FD0"/>
    <w:rsid w:val="00F76BBF"/>
    <w:rsid w:val="00F809F9"/>
    <w:rsid w:val="00F91A59"/>
    <w:rsid w:val="00FF71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C53F9"/>
  <w15:chartTrackingRefBased/>
  <w15:docId w15:val="{EA0382A0-A1A5-4F10-BBE5-1C3BDBB96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2E9"/>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qFormat/>
    <w:rsid w:val="006E52E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6E52E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6E52E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6E52E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ar"/>
    <w:uiPriority w:val="9"/>
    <w:semiHidden/>
    <w:unhideWhenUsed/>
    <w:qFormat/>
    <w:rsid w:val="006E52E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ar"/>
    <w:uiPriority w:val="9"/>
    <w:semiHidden/>
    <w:unhideWhenUsed/>
    <w:qFormat/>
    <w:rsid w:val="006E52E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6E52E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6E52E9"/>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6E52E9"/>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E52E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E52E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E52E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E52E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E52E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E52E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E52E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E52E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E52E9"/>
    <w:rPr>
      <w:rFonts w:eastAsiaTheme="majorEastAsia" w:cstheme="majorBidi"/>
      <w:color w:val="272727" w:themeColor="text1" w:themeTint="D8"/>
    </w:rPr>
  </w:style>
  <w:style w:type="paragraph" w:styleId="Ttulo">
    <w:name w:val="Title"/>
    <w:basedOn w:val="Normal"/>
    <w:next w:val="Normal"/>
    <w:link w:val="TtuloCar"/>
    <w:uiPriority w:val="10"/>
    <w:qFormat/>
    <w:rsid w:val="006E52E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6E52E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E52E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6E52E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E52E9"/>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6E52E9"/>
    <w:rPr>
      <w:i/>
      <w:iCs/>
      <w:color w:val="404040" w:themeColor="text1" w:themeTint="BF"/>
    </w:rPr>
  </w:style>
  <w:style w:type="paragraph" w:styleId="Prrafodelista">
    <w:name w:val="List Paragraph"/>
    <w:basedOn w:val="Normal"/>
    <w:uiPriority w:val="34"/>
    <w:qFormat/>
    <w:rsid w:val="006E52E9"/>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nfasisintenso">
    <w:name w:val="Intense Emphasis"/>
    <w:basedOn w:val="Fuentedeprrafopredeter"/>
    <w:uiPriority w:val="21"/>
    <w:qFormat/>
    <w:rsid w:val="006E52E9"/>
    <w:rPr>
      <w:i/>
      <w:iCs/>
      <w:color w:val="0F4761" w:themeColor="accent1" w:themeShade="BF"/>
    </w:rPr>
  </w:style>
  <w:style w:type="paragraph" w:styleId="Citadestacada">
    <w:name w:val="Intense Quote"/>
    <w:basedOn w:val="Normal"/>
    <w:next w:val="Normal"/>
    <w:link w:val="CitadestacadaCar"/>
    <w:uiPriority w:val="30"/>
    <w:qFormat/>
    <w:rsid w:val="006E52E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6E52E9"/>
    <w:rPr>
      <w:i/>
      <w:iCs/>
      <w:color w:val="0F4761" w:themeColor="accent1" w:themeShade="BF"/>
    </w:rPr>
  </w:style>
  <w:style w:type="character" w:styleId="Referenciaintensa">
    <w:name w:val="Intense Reference"/>
    <w:basedOn w:val="Fuentedeprrafopredeter"/>
    <w:uiPriority w:val="32"/>
    <w:qFormat/>
    <w:rsid w:val="006E52E9"/>
    <w:rPr>
      <w:b/>
      <w:bCs/>
      <w:smallCaps/>
      <w:color w:val="0F4761" w:themeColor="accent1" w:themeShade="BF"/>
      <w:spacing w:val="5"/>
    </w:rPr>
  </w:style>
  <w:style w:type="paragraph" w:styleId="Piedepgina">
    <w:name w:val="footer"/>
    <w:basedOn w:val="Normal"/>
    <w:link w:val="PiedepginaCar"/>
    <w:uiPriority w:val="99"/>
    <w:unhideWhenUsed/>
    <w:rsid w:val="006E52E9"/>
    <w:pPr>
      <w:tabs>
        <w:tab w:val="center" w:pos="4252"/>
        <w:tab w:val="right" w:pos="8504"/>
      </w:tabs>
    </w:pPr>
  </w:style>
  <w:style w:type="character" w:customStyle="1" w:styleId="PiedepginaCar">
    <w:name w:val="Pie de página Car"/>
    <w:basedOn w:val="Fuentedeprrafopredeter"/>
    <w:link w:val="Piedepgina"/>
    <w:uiPriority w:val="99"/>
    <w:rsid w:val="006E52E9"/>
    <w:rPr>
      <w:rFonts w:ascii="Times New Roman" w:eastAsia="Times New Roman" w:hAnsi="Times New Roman" w:cs="Times New Roman"/>
      <w:kern w:val="0"/>
      <w:sz w:val="20"/>
      <w:szCs w:val="20"/>
      <w:lang w:eastAsia="es-ES"/>
      <w14:ligatures w14:val="none"/>
    </w:rPr>
  </w:style>
  <w:style w:type="paragraph" w:styleId="Textoindependiente">
    <w:name w:val="Body Text"/>
    <w:basedOn w:val="Normal"/>
    <w:link w:val="TextoindependienteCar"/>
    <w:semiHidden/>
    <w:unhideWhenUsed/>
    <w:rsid w:val="006E52E9"/>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semiHidden/>
    <w:rsid w:val="006E52E9"/>
    <w:rPr>
      <w:rFonts w:ascii="Arial" w:eastAsia="Times New Roman" w:hAnsi="Arial" w:cs="Times New Roman"/>
      <w:kern w:val="0"/>
      <w:sz w:val="26"/>
      <w:szCs w:val="20"/>
      <w:lang w:val="es-ES_tradnl" w:eastAsia="es-ES"/>
      <w14:ligatures w14:val="none"/>
    </w:rPr>
  </w:style>
  <w:style w:type="paragraph" w:styleId="Textoindependiente2">
    <w:name w:val="Body Text 2"/>
    <w:basedOn w:val="Normal"/>
    <w:link w:val="Textoindependiente2Car"/>
    <w:unhideWhenUsed/>
    <w:rsid w:val="006E52E9"/>
    <w:pPr>
      <w:jc w:val="both"/>
    </w:pPr>
    <w:rPr>
      <w:i/>
      <w:sz w:val="24"/>
    </w:rPr>
  </w:style>
  <w:style w:type="character" w:customStyle="1" w:styleId="Textoindependiente2Car">
    <w:name w:val="Texto independiente 2 Car"/>
    <w:basedOn w:val="Fuentedeprrafopredeter"/>
    <w:link w:val="Textoindependiente2"/>
    <w:rsid w:val="006E52E9"/>
    <w:rPr>
      <w:rFonts w:ascii="Times New Roman" w:eastAsia="Times New Roman" w:hAnsi="Times New Roman" w:cs="Times New Roman"/>
      <w:i/>
      <w:kern w:val="0"/>
      <w:sz w:val="24"/>
      <w:szCs w:val="20"/>
      <w:lang w:eastAsia="es-ES"/>
      <w14:ligatures w14:val="none"/>
    </w:rPr>
  </w:style>
  <w:style w:type="paragraph" w:customStyle="1" w:styleId="Estilo1">
    <w:name w:val="Estilo1"/>
    <w:basedOn w:val="Normal"/>
    <w:rsid w:val="006E52E9"/>
    <w:pPr>
      <w:tabs>
        <w:tab w:val="left" w:pos="1418"/>
      </w:tabs>
      <w:spacing w:after="120"/>
      <w:ind w:firstLine="709"/>
      <w:jc w:val="both"/>
    </w:pPr>
    <w:rPr>
      <w:sz w:val="24"/>
      <w:lang w:val="es-ES_tradnl"/>
    </w:rPr>
  </w:style>
  <w:style w:type="character" w:styleId="Nmerodepgina">
    <w:name w:val="page number"/>
    <w:basedOn w:val="Fuentedeprrafopredeter"/>
    <w:rsid w:val="006E52E9"/>
  </w:style>
  <w:style w:type="paragraph" w:customStyle="1" w:styleId="Cuerpo">
    <w:name w:val="Cuerpo"/>
    <w:rsid w:val="007B0473"/>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0"/>
      <w:szCs w:val="20"/>
      <w:u w:color="000000"/>
      <w:bdr w:val="nil"/>
      <w:lang w:eastAsia="es-ES"/>
      <w14:ligatures w14:val="none"/>
    </w:rPr>
  </w:style>
  <w:style w:type="paragraph" w:styleId="Encabezado">
    <w:name w:val="header"/>
    <w:basedOn w:val="Normal"/>
    <w:link w:val="EncabezadoCar"/>
    <w:unhideWhenUsed/>
    <w:rsid w:val="007B0473"/>
    <w:pPr>
      <w:tabs>
        <w:tab w:val="center" w:pos="4252"/>
        <w:tab w:val="right" w:pos="8504"/>
      </w:tabs>
    </w:pPr>
  </w:style>
  <w:style w:type="character" w:customStyle="1" w:styleId="EncabezadoCar">
    <w:name w:val="Encabezado Car"/>
    <w:basedOn w:val="Fuentedeprrafopredeter"/>
    <w:link w:val="Encabezado"/>
    <w:uiPriority w:val="99"/>
    <w:rsid w:val="007B0473"/>
    <w:rPr>
      <w:rFonts w:ascii="Times New Roman" w:eastAsia="Times New Roman" w:hAnsi="Times New Roman" w:cs="Times New Roman"/>
      <w:kern w:val="0"/>
      <w:sz w:val="2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2620</Words>
  <Characters>13735</Characters>
  <Application>Microsoft Office Word</Application>
  <DocSecurity>0</DocSecurity>
  <Lines>255</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Achotegui Martinez de Arenaza, Fernando</cp:lastModifiedBy>
  <cp:revision>3</cp:revision>
  <cp:lastPrinted>2025-06-30T10:48:00Z</cp:lastPrinted>
  <dcterms:created xsi:type="dcterms:W3CDTF">2025-06-30T10:47:00Z</dcterms:created>
  <dcterms:modified xsi:type="dcterms:W3CDTF">2025-06-30T10:48:00Z</dcterms:modified>
</cp:coreProperties>
</file>