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aconcuadrcula"/>
        <w:tblW w:w="0" w:type="auto"/>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0"/>
      </w:tblGrid>
      <w:tr w:rsidR="00FB069B" w:rsidRPr="00165287" w14:paraId="3EB17955" w14:textId="77777777" w:rsidTr="006F71AA">
        <w:tc>
          <w:tcPr>
            <w:tcW w:w="4820" w:type="dxa"/>
          </w:tcPr>
          <w:p w14:paraId="5BD7E2D5" w14:textId="7FEB194B" w:rsidR="00A07254" w:rsidRPr="007E1FC6" w:rsidRDefault="00FB069B" w:rsidP="00A07254">
            <w:pPr>
              <w:pStyle w:val="Ttulo1"/>
              <w:spacing w:before="0" w:after="240"/>
              <w:jc w:val="both"/>
              <w:rPr>
                <w:rFonts w:ascii="Times New Roman" w:hAnsi="Times New Roman"/>
                <w:b w:val="0"/>
                <w:bCs/>
                <w:sz w:val="22"/>
                <w:u w:val="none"/>
              </w:rPr>
            </w:pPr>
            <w:proofErr w:type="spellStart"/>
            <w:r w:rsidRPr="00F07BA4">
              <w:rPr>
                <w:rFonts w:ascii="Times New Roman" w:hAnsi="Times New Roman"/>
                <w:sz w:val="22"/>
                <w:szCs w:val="22"/>
              </w:rPr>
              <w:t>Erref</w:t>
            </w:r>
            <w:proofErr w:type="spellEnd"/>
            <w:r w:rsidRPr="00F07BA4">
              <w:rPr>
                <w:rFonts w:ascii="Times New Roman" w:hAnsi="Times New Roman"/>
                <w:sz w:val="22"/>
                <w:szCs w:val="22"/>
              </w:rPr>
              <w:t>/</w:t>
            </w:r>
            <w:proofErr w:type="spellStart"/>
            <w:r w:rsidRPr="00F07BA4">
              <w:rPr>
                <w:rFonts w:ascii="Times New Roman" w:hAnsi="Times New Roman"/>
                <w:sz w:val="22"/>
                <w:szCs w:val="22"/>
              </w:rPr>
              <w:t>Ref</w:t>
            </w:r>
            <w:proofErr w:type="spellEnd"/>
            <w:r w:rsidRPr="00F07BA4">
              <w:rPr>
                <w:rFonts w:ascii="Times New Roman" w:hAnsi="Times New Roman"/>
                <w:sz w:val="22"/>
                <w:szCs w:val="22"/>
                <w:u w:val="none"/>
              </w:rPr>
              <w:t xml:space="preserve">: </w:t>
            </w:r>
            <w:r w:rsidR="007E1FC6" w:rsidRPr="007E1FC6">
              <w:rPr>
                <w:rFonts w:ascii="Times New Roman" w:hAnsi="Times New Roman"/>
                <w:b w:val="0"/>
                <w:bCs/>
                <w:sz w:val="22"/>
                <w:szCs w:val="22"/>
                <w:u w:val="none"/>
              </w:rPr>
              <w:t xml:space="preserve">Recurso Especial de Servicios Integrales de Atención al Cliente XUPERA XXI, S.A. contra </w:t>
            </w:r>
            <w:r w:rsidR="00BA2835">
              <w:rPr>
                <w:rFonts w:ascii="Times New Roman" w:hAnsi="Times New Roman"/>
                <w:b w:val="0"/>
                <w:bCs/>
                <w:sz w:val="22"/>
                <w:szCs w:val="22"/>
                <w:u w:val="none"/>
              </w:rPr>
              <w:t xml:space="preserve">su exclusión y declaración de desierto </w:t>
            </w:r>
            <w:r w:rsidR="007E1FC6" w:rsidRPr="007E1FC6">
              <w:rPr>
                <w:rFonts w:ascii="Times New Roman" w:hAnsi="Times New Roman"/>
                <w:b w:val="0"/>
                <w:bCs/>
                <w:sz w:val="22"/>
                <w:szCs w:val="22"/>
                <w:u w:val="none"/>
              </w:rPr>
              <w:t xml:space="preserve">del “Servicio de atención a personas usuarias de </w:t>
            </w:r>
            <w:proofErr w:type="spellStart"/>
            <w:r w:rsidR="007E1FC6" w:rsidRPr="007E1FC6">
              <w:rPr>
                <w:rFonts w:ascii="Times New Roman" w:hAnsi="Times New Roman"/>
                <w:b w:val="0"/>
                <w:bCs/>
                <w:sz w:val="22"/>
                <w:szCs w:val="22"/>
                <w:u w:val="none"/>
              </w:rPr>
              <w:t>Alavabus</w:t>
            </w:r>
            <w:proofErr w:type="spellEnd"/>
            <w:r w:rsidR="007E1FC6" w:rsidRPr="007E1FC6">
              <w:rPr>
                <w:rFonts w:ascii="Times New Roman" w:hAnsi="Times New Roman"/>
                <w:b w:val="0"/>
                <w:bCs/>
                <w:sz w:val="22"/>
                <w:szCs w:val="22"/>
                <w:u w:val="none"/>
              </w:rPr>
              <w:t xml:space="preserve"> y del Transporte Comarcal” (</w:t>
            </w:r>
            <w:proofErr w:type="spellStart"/>
            <w:r w:rsidR="007E1FC6" w:rsidRPr="007E1FC6">
              <w:rPr>
                <w:rFonts w:ascii="Times New Roman" w:hAnsi="Times New Roman"/>
                <w:b w:val="0"/>
                <w:bCs/>
                <w:sz w:val="22"/>
                <w:szCs w:val="22"/>
                <w:u w:val="none"/>
              </w:rPr>
              <w:t>expte</w:t>
            </w:r>
            <w:proofErr w:type="spellEnd"/>
            <w:r w:rsidR="007E1FC6" w:rsidRPr="007E1FC6">
              <w:rPr>
                <w:rFonts w:ascii="Times New Roman" w:hAnsi="Times New Roman"/>
                <w:b w:val="0"/>
                <w:bCs/>
                <w:sz w:val="22"/>
                <w:szCs w:val="22"/>
                <w:u w:val="none"/>
              </w:rPr>
              <w:t xml:space="preserve"> 24/C-29) y </w:t>
            </w:r>
            <w:r w:rsidR="00BA2835" w:rsidRPr="007E1FC6">
              <w:rPr>
                <w:rFonts w:ascii="Times New Roman" w:hAnsi="Times New Roman"/>
                <w:b w:val="0"/>
                <w:bCs/>
                <w:sz w:val="22"/>
                <w:szCs w:val="22"/>
                <w:u w:val="none"/>
              </w:rPr>
              <w:t xml:space="preserve">la licitación </w:t>
            </w:r>
            <w:r w:rsidR="00BA2835">
              <w:rPr>
                <w:rFonts w:ascii="Times New Roman" w:hAnsi="Times New Roman"/>
                <w:b w:val="0"/>
                <w:bCs/>
                <w:sz w:val="22"/>
                <w:szCs w:val="22"/>
                <w:u w:val="none"/>
              </w:rPr>
              <w:t xml:space="preserve">de </w:t>
            </w:r>
            <w:r w:rsidR="007E1FC6" w:rsidRPr="007E1FC6">
              <w:rPr>
                <w:rFonts w:ascii="Times New Roman" w:hAnsi="Times New Roman"/>
                <w:b w:val="0"/>
                <w:bCs/>
                <w:sz w:val="22"/>
                <w:szCs w:val="22"/>
                <w:u w:val="none"/>
              </w:rPr>
              <w:t>su acumulado (</w:t>
            </w:r>
            <w:proofErr w:type="spellStart"/>
            <w:r w:rsidR="007E1FC6" w:rsidRPr="007E1FC6">
              <w:rPr>
                <w:rFonts w:ascii="Times New Roman" w:hAnsi="Times New Roman"/>
                <w:b w:val="0"/>
                <w:bCs/>
                <w:sz w:val="22"/>
                <w:szCs w:val="22"/>
                <w:u w:val="none"/>
              </w:rPr>
              <w:t>expte</w:t>
            </w:r>
            <w:proofErr w:type="spellEnd"/>
            <w:r w:rsidR="007E1FC6" w:rsidRPr="007E1FC6">
              <w:rPr>
                <w:rFonts w:ascii="Times New Roman" w:hAnsi="Times New Roman"/>
                <w:b w:val="0"/>
                <w:bCs/>
                <w:sz w:val="22"/>
                <w:szCs w:val="22"/>
                <w:u w:val="none"/>
              </w:rPr>
              <w:t xml:space="preserve"> 24/C-29 B)</w:t>
            </w:r>
            <w:r w:rsidR="007E1FC6" w:rsidRPr="007E1FC6">
              <w:rPr>
                <w:rFonts w:ascii="Times New Roman" w:hAnsi="Times New Roman"/>
                <w:b w:val="0"/>
                <w:bCs/>
                <w:sz w:val="22"/>
                <w:u w:val="none"/>
              </w:rPr>
              <w:t>.</w:t>
            </w:r>
          </w:p>
          <w:p w14:paraId="0425F194" w14:textId="28FA60FD" w:rsidR="00FB069B" w:rsidRPr="00165287" w:rsidRDefault="00FB069B" w:rsidP="00D414C3">
            <w:pPr>
              <w:pBdr>
                <w:top w:val="none" w:sz="0" w:space="0" w:color="auto"/>
                <w:left w:val="none" w:sz="0" w:space="0" w:color="auto"/>
                <w:bottom w:val="none" w:sz="0" w:space="0" w:color="auto"/>
                <w:right w:val="none" w:sz="0" w:space="0" w:color="auto"/>
                <w:between w:val="none" w:sz="0" w:space="0" w:color="auto"/>
                <w:bar w:val="none" w:sz="0" w:color="auto"/>
              </w:pBdr>
              <w:jc w:val="both"/>
              <w:rPr>
                <w:sz w:val="22"/>
                <w:szCs w:val="22"/>
              </w:rPr>
            </w:pPr>
            <w:proofErr w:type="spellStart"/>
            <w:r w:rsidRPr="00165287">
              <w:rPr>
                <w:b/>
                <w:sz w:val="22"/>
                <w:szCs w:val="22"/>
                <w:u w:val="single"/>
              </w:rPr>
              <w:t>Esp</w:t>
            </w:r>
            <w:proofErr w:type="spellEnd"/>
            <w:r w:rsidRPr="00165287">
              <w:rPr>
                <w:b/>
                <w:sz w:val="22"/>
                <w:szCs w:val="22"/>
                <w:u w:val="single"/>
              </w:rPr>
              <w:t xml:space="preserve"> </w:t>
            </w:r>
            <w:proofErr w:type="spellStart"/>
            <w:r w:rsidRPr="00165287">
              <w:rPr>
                <w:b/>
                <w:sz w:val="22"/>
                <w:szCs w:val="22"/>
                <w:u w:val="single"/>
              </w:rPr>
              <w:t>Zenb</w:t>
            </w:r>
            <w:proofErr w:type="spellEnd"/>
            <w:r w:rsidRPr="00165287">
              <w:rPr>
                <w:b/>
                <w:sz w:val="22"/>
                <w:szCs w:val="22"/>
                <w:u w:val="single"/>
              </w:rPr>
              <w:t>/</w:t>
            </w:r>
            <w:proofErr w:type="spellStart"/>
            <w:r w:rsidRPr="00165287">
              <w:rPr>
                <w:b/>
                <w:sz w:val="22"/>
                <w:szCs w:val="22"/>
                <w:u w:val="single"/>
              </w:rPr>
              <w:t>Nº</w:t>
            </w:r>
            <w:proofErr w:type="spellEnd"/>
            <w:r w:rsidRPr="00165287">
              <w:rPr>
                <w:b/>
                <w:sz w:val="22"/>
                <w:szCs w:val="22"/>
                <w:u w:val="single"/>
              </w:rPr>
              <w:t xml:space="preserve"> </w:t>
            </w:r>
            <w:proofErr w:type="spellStart"/>
            <w:r w:rsidRPr="00165287">
              <w:rPr>
                <w:b/>
                <w:sz w:val="22"/>
                <w:szCs w:val="22"/>
                <w:u w:val="single"/>
              </w:rPr>
              <w:t>exp</w:t>
            </w:r>
            <w:proofErr w:type="spellEnd"/>
            <w:r w:rsidRPr="00165287">
              <w:rPr>
                <w:b/>
                <w:sz w:val="22"/>
                <w:szCs w:val="22"/>
              </w:rPr>
              <w:t>.:</w:t>
            </w:r>
            <w:r w:rsidR="00A07254">
              <w:rPr>
                <w:b/>
                <w:sz w:val="22"/>
                <w:szCs w:val="22"/>
              </w:rPr>
              <w:t xml:space="preserve"> </w:t>
            </w:r>
            <w:r w:rsidR="007E1FC6" w:rsidRPr="007E1FC6">
              <w:rPr>
                <w:bCs/>
                <w:sz w:val="22"/>
              </w:rPr>
              <w:t>9/</w:t>
            </w:r>
            <w:r w:rsidR="00F07BA4" w:rsidRPr="007E1FC6">
              <w:rPr>
                <w:bCs/>
                <w:sz w:val="22"/>
              </w:rPr>
              <w:t>25</w:t>
            </w:r>
            <w:r w:rsidR="00F07BA4">
              <w:rPr>
                <w:sz w:val="22"/>
              </w:rPr>
              <w:t xml:space="preserve"> y acumulado </w:t>
            </w:r>
            <w:r w:rsidR="007E1FC6">
              <w:rPr>
                <w:sz w:val="22"/>
              </w:rPr>
              <w:t>1</w:t>
            </w:r>
            <w:r w:rsidR="00790AFE">
              <w:rPr>
                <w:sz w:val="22"/>
              </w:rPr>
              <w:t>0</w:t>
            </w:r>
            <w:r w:rsidR="007E1FC6">
              <w:rPr>
                <w:sz w:val="22"/>
              </w:rPr>
              <w:t xml:space="preserve">/25 </w:t>
            </w:r>
            <w:r w:rsidR="00A07254" w:rsidRPr="00256958">
              <w:rPr>
                <w:sz w:val="22"/>
              </w:rPr>
              <w:t>- RE</w:t>
            </w:r>
          </w:p>
        </w:tc>
      </w:tr>
    </w:tbl>
    <w:p w14:paraId="39887F0E" w14:textId="77777777" w:rsidR="00FB069B" w:rsidRPr="00165287" w:rsidRDefault="00FB069B" w:rsidP="0057509C">
      <w:pPr>
        <w:jc w:val="both"/>
        <w:rPr>
          <w:rFonts w:ascii="Times New Roman" w:hAnsi="Times New Roman" w:cs="Times New Roman"/>
        </w:rPr>
      </w:pPr>
    </w:p>
    <w:p w14:paraId="447F195F" w14:textId="77777777" w:rsidR="00FB069B" w:rsidRPr="00165287" w:rsidRDefault="00FB069B" w:rsidP="0057509C">
      <w:pPr>
        <w:jc w:val="both"/>
        <w:rPr>
          <w:rFonts w:ascii="Times New Roman" w:hAnsi="Times New Roman" w:cs="Times New Roman"/>
        </w:rPr>
      </w:pPr>
    </w:p>
    <w:p w14:paraId="5AFD30D2" w14:textId="7CE0F44A" w:rsidR="00FB069B" w:rsidRPr="00165287" w:rsidRDefault="00FB069B" w:rsidP="00B01D13">
      <w:pPr>
        <w:pStyle w:val="Textoindependiente"/>
        <w:spacing w:before="120"/>
        <w:jc w:val="center"/>
        <w:rPr>
          <w:rStyle w:val="Nmerodepgina"/>
          <w:rFonts w:ascii="Times New Roman" w:hAnsi="Times New Roman" w:cs="Times New Roman"/>
          <w:b/>
          <w:bCs/>
          <w:sz w:val="22"/>
          <w:szCs w:val="22"/>
          <w:u w:val="single"/>
        </w:rPr>
      </w:pPr>
      <w:r w:rsidRPr="00165287">
        <w:rPr>
          <w:rStyle w:val="Nmerodepgina"/>
          <w:rFonts w:ascii="Times New Roman" w:hAnsi="Times New Roman" w:cs="Times New Roman"/>
          <w:b/>
          <w:bCs/>
          <w:sz w:val="22"/>
          <w:szCs w:val="22"/>
          <w:u w:val="single"/>
        </w:rPr>
        <w:t xml:space="preserve">RESOLUCIÓN </w:t>
      </w:r>
      <w:proofErr w:type="spellStart"/>
      <w:r w:rsidRPr="00165287">
        <w:rPr>
          <w:rStyle w:val="Nmerodepgina"/>
          <w:rFonts w:ascii="Times New Roman" w:hAnsi="Times New Roman" w:cs="Times New Roman"/>
          <w:b/>
          <w:bCs/>
          <w:sz w:val="22"/>
          <w:szCs w:val="22"/>
          <w:u w:val="single"/>
        </w:rPr>
        <w:t>Nº</w:t>
      </w:r>
      <w:proofErr w:type="spellEnd"/>
      <w:r w:rsidRPr="00165287">
        <w:rPr>
          <w:rStyle w:val="Nmerodepgina"/>
          <w:rFonts w:ascii="Times New Roman" w:hAnsi="Times New Roman" w:cs="Times New Roman"/>
          <w:b/>
          <w:bCs/>
          <w:sz w:val="22"/>
          <w:szCs w:val="22"/>
          <w:u w:val="single"/>
        </w:rPr>
        <w:t xml:space="preserve"> </w:t>
      </w:r>
      <w:r w:rsidR="00AA5FA0">
        <w:rPr>
          <w:rStyle w:val="Nmerodepgina"/>
          <w:rFonts w:ascii="Times New Roman" w:hAnsi="Times New Roman" w:cs="Times New Roman"/>
          <w:b/>
          <w:bCs/>
          <w:sz w:val="22"/>
          <w:szCs w:val="22"/>
          <w:u w:val="single"/>
        </w:rPr>
        <w:t>18</w:t>
      </w:r>
      <w:r w:rsidR="00880930">
        <w:rPr>
          <w:rStyle w:val="Nmerodepgina"/>
          <w:rFonts w:ascii="Times New Roman" w:hAnsi="Times New Roman" w:cs="Times New Roman"/>
          <w:b/>
          <w:bCs/>
          <w:sz w:val="22"/>
          <w:szCs w:val="22"/>
          <w:u w:val="single"/>
        </w:rPr>
        <w:t>/20</w:t>
      </w:r>
      <w:r w:rsidR="00F07BA4">
        <w:rPr>
          <w:rStyle w:val="Nmerodepgina"/>
          <w:rFonts w:ascii="Times New Roman" w:hAnsi="Times New Roman" w:cs="Times New Roman"/>
          <w:b/>
          <w:bCs/>
          <w:sz w:val="22"/>
          <w:szCs w:val="22"/>
          <w:u w:val="single"/>
        </w:rPr>
        <w:t>25</w:t>
      </w:r>
    </w:p>
    <w:p w14:paraId="3E46C3ED" w14:textId="77777777" w:rsidR="00FB069B" w:rsidRPr="00165287" w:rsidRDefault="00FB069B" w:rsidP="00B01D13">
      <w:pPr>
        <w:pStyle w:val="Textoindependiente"/>
        <w:spacing w:before="120"/>
        <w:jc w:val="center"/>
        <w:rPr>
          <w:rStyle w:val="Nmerodepgina"/>
          <w:rFonts w:ascii="Times New Roman" w:eastAsia="Times New Roman" w:hAnsi="Times New Roman" w:cs="Times New Roman"/>
          <w:b/>
          <w:bCs/>
          <w:sz w:val="22"/>
          <w:szCs w:val="22"/>
          <w:u w:val="single"/>
        </w:rPr>
      </w:pPr>
    </w:p>
    <w:p w14:paraId="3BD73A8F" w14:textId="2678265B" w:rsidR="00FB069B" w:rsidRPr="00165287" w:rsidRDefault="00FB069B" w:rsidP="0057509C">
      <w:pPr>
        <w:pStyle w:val="Cuerpo"/>
        <w:tabs>
          <w:tab w:val="left" w:pos="3261"/>
        </w:tabs>
        <w:spacing w:before="120" w:after="120"/>
        <w:jc w:val="both"/>
        <w:rPr>
          <w:rStyle w:val="Nmerodepgina"/>
          <w:sz w:val="22"/>
          <w:szCs w:val="22"/>
        </w:rPr>
      </w:pPr>
      <w:r w:rsidRPr="00165287">
        <w:rPr>
          <w:rStyle w:val="Nmerodepgina"/>
          <w:sz w:val="22"/>
          <w:szCs w:val="22"/>
          <w:lang w:val="es-ES_tradnl"/>
        </w:rPr>
        <w:t xml:space="preserve">En Vitoria-Gasteiz, a </w:t>
      </w:r>
      <w:r w:rsidR="00AA5FA0">
        <w:rPr>
          <w:rStyle w:val="Nmerodepgina"/>
          <w:sz w:val="22"/>
          <w:szCs w:val="22"/>
          <w:lang w:val="es-ES_tradnl"/>
        </w:rPr>
        <w:t>16</w:t>
      </w:r>
      <w:r w:rsidRPr="00165287">
        <w:rPr>
          <w:rStyle w:val="Nmerodepgina"/>
          <w:sz w:val="22"/>
          <w:szCs w:val="22"/>
          <w:lang w:val="es-ES_tradnl"/>
        </w:rPr>
        <w:t xml:space="preserve"> de </w:t>
      </w:r>
      <w:r w:rsidR="007E1FC6">
        <w:rPr>
          <w:rStyle w:val="Nmerodepgina"/>
          <w:sz w:val="22"/>
          <w:szCs w:val="22"/>
          <w:lang w:val="es-ES_tradnl"/>
        </w:rPr>
        <w:t>junio</w:t>
      </w:r>
      <w:r w:rsidR="00F07BA4">
        <w:rPr>
          <w:rStyle w:val="Nmerodepgina"/>
          <w:sz w:val="22"/>
          <w:szCs w:val="22"/>
          <w:lang w:val="es-ES_tradnl"/>
        </w:rPr>
        <w:t xml:space="preserve"> </w:t>
      </w:r>
      <w:r w:rsidR="00880930">
        <w:rPr>
          <w:rStyle w:val="Nmerodepgina"/>
          <w:sz w:val="22"/>
          <w:szCs w:val="22"/>
          <w:lang w:val="es-ES_tradnl"/>
        </w:rPr>
        <w:t>de 20</w:t>
      </w:r>
      <w:r w:rsidR="00F07BA4">
        <w:rPr>
          <w:rStyle w:val="Nmerodepgina"/>
          <w:sz w:val="22"/>
          <w:szCs w:val="22"/>
          <w:lang w:val="es-ES_tradnl"/>
        </w:rPr>
        <w:t>25</w:t>
      </w:r>
      <w:r w:rsidR="00256958">
        <w:rPr>
          <w:rStyle w:val="Nmerodepgina"/>
          <w:sz w:val="22"/>
          <w:szCs w:val="22"/>
          <w:lang w:val="es-ES_tradnl"/>
        </w:rPr>
        <w:t>.</w:t>
      </w:r>
    </w:p>
    <w:p w14:paraId="4AEE4329" w14:textId="77777777" w:rsidR="00256958" w:rsidRDefault="00256958" w:rsidP="0057509C">
      <w:pPr>
        <w:pStyle w:val="Cuerpo"/>
        <w:tabs>
          <w:tab w:val="left" w:pos="3261"/>
        </w:tabs>
        <w:spacing w:before="120" w:after="120"/>
        <w:jc w:val="both"/>
        <w:rPr>
          <w:rStyle w:val="Nmerodepgina"/>
          <w:sz w:val="22"/>
          <w:szCs w:val="22"/>
          <w:lang w:val="es-ES_tradnl"/>
        </w:rPr>
      </w:pPr>
    </w:p>
    <w:p w14:paraId="002466FD" w14:textId="09CA3264" w:rsidR="00F07BA4" w:rsidRPr="00C57C01" w:rsidRDefault="00FB069B" w:rsidP="00F07BA4">
      <w:pPr>
        <w:tabs>
          <w:tab w:val="left" w:pos="3261"/>
        </w:tabs>
        <w:spacing w:after="120"/>
        <w:jc w:val="both"/>
        <w:rPr>
          <w:rFonts w:ascii="Times New Roman" w:hAnsi="Times New Roman" w:cs="Times New Roman"/>
          <w:bCs/>
          <w:lang w:val="es-ES_tradnl"/>
        </w:rPr>
      </w:pPr>
      <w:r w:rsidRPr="00F07BA4">
        <w:rPr>
          <w:rStyle w:val="Nmerodepgina"/>
          <w:rFonts w:ascii="Times New Roman" w:hAnsi="Times New Roman" w:cs="Times New Roman"/>
          <w:lang w:val="es-ES_tradnl"/>
        </w:rPr>
        <w:t xml:space="preserve">El </w:t>
      </w:r>
      <w:r w:rsidR="0016622A">
        <w:rPr>
          <w:rStyle w:val="Nmerodepgina"/>
          <w:rFonts w:ascii="Times New Roman" w:hAnsi="Times New Roman" w:cs="Times New Roman"/>
        </w:rPr>
        <w:t>Órgano</w:t>
      </w:r>
      <w:r w:rsidRPr="00F07BA4">
        <w:rPr>
          <w:rStyle w:val="Nmerodepgina"/>
          <w:rFonts w:ascii="Times New Roman" w:hAnsi="Times New Roman" w:cs="Times New Roman"/>
          <w:lang w:val="es-ES_tradnl"/>
        </w:rPr>
        <w:t xml:space="preserve"> Administrativo Foral de Recursos Contractuales de la</w:t>
      </w:r>
      <w:r w:rsidR="0016622A">
        <w:rPr>
          <w:rStyle w:val="Nmerodepgina"/>
          <w:rFonts w:ascii="Times New Roman" w:hAnsi="Times New Roman" w:cs="Times New Roman"/>
          <w:lang w:val="es-ES_tradnl"/>
        </w:rPr>
        <w:t xml:space="preserve"> Diputación F</w:t>
      </w:r>
      <w:r w:rsidRPr="00F07BA4">
        <w:rPr>
          <w:rStyle w:val="Nmerodepgina"/>
          <w:rFonts w:ascii="Times New Roman" w:hAnsi="Times New Roman" w:cs="Times New Roman"/>
          <w:lang w:val="pt-PT"/>
        </w:rPr>
        <w:t xml:space="preserve">oral de </w:t>
      </w:r>
      <w:r w:rsidRPr="00F07BA4">
        <w:rPr>
          <w:rStyle w:val="Nmerodepgina"/>
          <w:rFonts w:ascii="Times New Roman" w:hAnsi="Times New Roman" w:cs="Times New Roman"/>
        </w:rPr>
        <w:t>Á</w:t>
      </w:r>
      <w:r w:rsidRPr="00F07BA4">
        <w:rPr>
          <w:rStyle w:val="Nmerodepgina"/>
          <w:rFonts w:ascii="Times New Roman" w:hAnsi="Times New Roman" w:cs="Times New Roman"/>
          <w:lang w:val="es-ES_tradnl"/>
        </w:rPr>
        <w:t xml:space="preserve">lava ha dictado la siguiente </w:t>
      </w:r>
      <w:r w:rsidR="0016622A">
        <w:rPr>
          <w:rStyle w:val="Nmerodepgina"/>
          <w:rFonts w:ascii="Times New Roman" w:hAnsi="Times New Roman" w:cs="Times New Roman"/>
          <w:lang w:val="es-ES_tradnl"/>
        </w:rPr>
        <w:t xml:space="preserve">RESOLUCIÓN </w:t>
      </w:r>
      <w:r w:rsidRPr="00F07BA4">
        <w:rPr>
          <w:rStyle w:val="Nmerodepgina"/>
          <w:rFonts w:ascii="Times New Roman" w:hAnsi="Times New Roman" w:cs="Times New Roman"/>
          <w:lang w:val="es-ES_tradnl"/>
        </w:rPr>
        <w:t xml:space="preserve">en </w:t>
      </w:r>
      <w:r w:rsidR="00D414C3" w:rsidRPr="00F07BA4">
        <w:rPr>
          <w:rStyle w:val="Nmerodepgina"/>
          <w:rFonts w:ascii="Times New Roman" w:hAnsi="Times New Roman" w:cs="Times New Roman"/>
          <w:lang w:val="es-ES_tradnl"/>
        </w:rPr>
        <w:t>los</w:t>
      </w:r>
      <w:r w:rsidRPr="00F07BA4">
        <w:rPr>
          <w:rStyle w:val="Nmerodepgina"/>
          <w:rFonts w:ascii="Times New Roman" w:hAnsi="Times New Roman" w:cs="Times New Roman"/>
          <w:lang w:val="es-ES_tradnl"/>
        </w:rPr>
        <w:t xml:space="preserve"> Recurso</w:t>
      </w:r>
      <w:r w:rsidR="00D414C3" w:rsidRPr="00F07BA4">
        <w:rPr>
          <w:rStyle w:val="Nmerodepgina"/>
          <w:rFonts w:ascii="Times New Roman" w:hAnsi="Times New Roman" w:cs="Times New Roman"/>
          <w:lang w:val="es-ES_tradnl"/>
        </w:rPr>
        <w:t>s</w:t>
      </w:r>
      <w:r w:rsidRPr="00F07BA4">
        <w:rPr>
          <w:rStyle w:val="Nmerodepgina"/>
          <w:rFonts w:ascii="Times New Roman" w:hAnsi="Times New Roman" w:cs="Times New Roman"/>
          <w:lang w:val="es-ES_tradnl"/>
        </w:rPr>
        <w:t xml:space="preserve"> Especial</w:t>
      </w:r>
      <w:r w:rsidR="00D414C3" w:rsidRPr="00F07BA4">
        <w:rPr>
          <w:rStyle w:val="Nmerodepgina"/>
          <w:rFonts w:ascii="Times New Roman" w:hAnsi="Times New Roman" w:cs="Times New Roman"/>
          <w:lang w:val="es-ES_tradnl"/>
        </w:rPr>
        <w:t>es</w:t>
      </w:r>
      <w:r w:rsidRPr="00F07BA4">
        <w:rPr>
          <w:rStyle w:val="Nmerodepgina"/>
          <w:rFonts w:ascii="Times New Roman" w:hAnsi="Times New Roman" w:cs="Times New Roman"/>
          <w:lang w:val="es-ES_tradnl"/>
        </w:rPr>
        <w:t xml:space="preserve"> en materia de</w:t>
      </w:r>
      <w:r w:rsidR="0016622A">
        <w:rPr>
          <w:rStyle w:val="Nmerodepgina"/>
          <w:rFonts w:ascii="Times New Roman" w:hAnsi="Times New Roman" w:cs="Times New Roman"/>
          <w:lang w:val="es-ES_tradnl"/>
        </w:rPr>
        <w:t xml:space="preserve"> contratación</w:t>
      </w:r>
      <w:r w:rsidRPr="00F07BA4">
        <w:rPr>
          <w:rStyle w:val="Nmerodepgina"/>
          <w:rFonts w:ascii="Times New Roman" w:hAnsi="Times New Roman" w:cs="Times New Roman"/>
          <w:lang w:val="es-ES_tradnl"/>
        </w:rPr>
        <w:t xml:space="preserve"> interpuesto</w:t>
      </w:r>
      <w:r w:rsidR="00D414C3" w:rsidRPr="00F07BA4">
        <w:rPr>
          <w:rStyle w:val="Nmerodepgina"/>
          <w:rFonts w:ascii="Times New Roman" w:hAnsi="Times New Roman" w:cs="Times New Roman"/>
          <w:lang w:val="es-ES_tradnl"/>
        </w:rPr>
        <w:t>s</w:t>
      </w:r>
      <w:r w:rsidRPr="00F07BA4">
        <w:rPr>
          <w:rStyle w:val="Nmerodepgina"/>
          <w:rFonts w:ascii="Times New Roman" w:hAnsi="Times New Roman" w:cs="Times New Roman"/>
          <w:lang w:val="es-ES_tradnl"/>
        </w:rPr>
        <w:t xml:space="preserve"> </w:t>
      </w:r>
      <w:r w:rsidR="00F07BA4">
        <w:rPr>
          <w:rStyle w:val="Nmerodepgina"/>
          <w:rFonts w:ascii="Times New Roman" w:hAnsi="Times New Roman" w:cs="Times New Roman"/>
          <w:lang w:val="es-ES_tradnl"/>
        </w:rPr>
        <w:t xml:space="preserve">por </w:t>
      </w:r>
      <w:bookmarkStart w:id="0" w:name="_Hlk191369236"/>
      <w:r w:rsidR="007E1FC6" w:rsidRPr="007E1FC6">
        <w:rPr>
          <w:rStyle w:val="Nmerodepgina"/>
          <w:rFonts w:ascii="Times New Roman" w:hAnsi="Times New Roman" w:cs="Times New Roman"/>
          <w:lang w:val="es-ES_tradnl"/>
        </w:rPr>
        <w:t>Servicios Integrales de Atención al Cliente XUPERA XXI, S.A. contra</w:t>
      </w:r>
      <w:r w:rsidR="00992EA5">
        <w:rPr>
          <w:rStyle w:val="Nmerodepgina"/>
          <w:rFonts w:ascii="Times New Roman" w:hAnsi="Times New Roman" w:cs="Times New Roman"/>
          <w:lang w:val="es-ES_tradnl"/>
        </w:rPr>
        <w:t xml:space="preserve"> su exclusión </w:t>
      </w:r>
      <w:r w:rsidR="00CA4540">
        <w:rPr>
          <w:rStyle w:val="Nmerodepgina"/>
          <w:rFonts w:ascii="Times New Roman" w:hAnsi="Times New Roman" w:cs="Times New Roman"/>
          <w:lang w:val="es-ES_tradnl"/>
        </w:rPr>
        <w:t xml:space="preserve">y declaración de desierta de </w:t>
      </w:r>
      <w:r w:rsidR="007E1FC6" w:rsidRPr="007E1FC6">
        <w:rPr>
          <w:rStyle w:val="Nmerodepgina"/>
          <w:rFonts w:ascii="Times New Roman" w:hAnsi="Times New Roman" w:cs="Times New Roman"/>
          <w:lang w:val="es-ES_tradnl"/>
        </w:rPr>
        <w:t xml:space="preserve">la licitación del “Servicio de atención a personas usuarias de </w:t>
      </w:r>
      <w:proofErr w:type="spellStart"/>
      <w:r w:rsidR="007E1FC6" w:rsidRPr="007E1FC6">
        <w:rPr>
          <w:rStyle w:val="Nmerodepgina"/>
          <w:rFonts w:ascii="Times New Roman" w:hAnsi="Times New Roman" w:cs="Times New Roman"/>
          <w:lang w:val="es-ES_tradnl"/>
        </w:rPr>
        <w:t>Alavabus</w:t>
      </w:r>
      <w:proofErr w:type="spellEnd"/>
      <w:r w:rsidR="007E1FC6" w:rsidRPr="007E1FC6">
        <w:rPr>
          <w:rStyle w:val="Nmerodepgina"/>
          <w:rFonts w:ascii="Times New Roman" w:hAnsi="Times New Roman" w:cs="Times New Roman"/>
          <w:lang w:val="es-ES_tradnl"/>
        </w:rPr>
        <w:t xml:space="preserve"> y del Transporte Comarcal”</w:t>
      </w:r>
      <w:r w:rsidR="00992EA5">
        <w:rPr>
          <w:rStyle w:val="Nmerodepgina"/>
          <w:rFonts w:ascii="Times New Roman" w:hAnsi="Times New Roman" w:cs="Times New Roman"/>
          <w:lang w:val="es-ES_tradnl"/>
        </w:rPr>
        <w:t xml:space="preserve"> y contra la posterior licitación de un procedimiento con un objeto idéntico</w:t>
      </w:r>
      <w:r w:rsidR="007E1FC6">
        <w:rPr>
          <w:rStyle w:val="Nmerodepgina"/>
          <w:rFonts w:ascii="Times New Roman" w:hAnsi="Times New Roman" w:cs="Times New Roman"/>
          <w:lang w:val="es-ES_tradnl"/>
        </w:rPr>
        <w:t xml:space="preserve"> </w:t>
      </w:r>
      <w:r w:rsidR="007E1FC6" w:rsidRPr="007E1FC6">
        <w:rPr>
          <w:rFonts w:ascii="Times New Roman" w:hAnsi="Times New Roman"/>
        </w:rPr>
        <w:t>(</w:t>
      </w:r>
      <w:proofErr w:type="spellStart"/>
      <w:r w:rsidR="007E1FC6" w:rsidRPr="007E1FC6">
        <w:rPr>
          <w:rFonts w:ascii="Times New Roman" w:hAnsi="Times New Roman"/>
        </w:rPr>
        <w:t>exptes</w:t>
      </w:r>
      <w:proofErr w:type="spellEnd"/>
      <w:r w:rsidR="007E1FC6" w:rsidRPr="007E1FC6">
        <w:rPr>
          <w:rFonts w:ascii="Times New Roman" w:hAnsi="Times New Roman"/>
        </w:rPr>
        <w:t xml:space="preserve"> 24/C-29 y 24/C-29 B)</w:t>
      </w:r>
      <w:r w:rsidR="00F07BA4" w:rsidRPr="007E1FC6">
        <w:rPr>
          <w:rFonts w:ascii="Times New Roman" w:hAnsi="Times New Roman" w:cs="Times New Roman"/>
          <w:lang w:val="es-ES_tradnl"/>
        </w:rPr>
        <w:t>.</w:t>
      </w:r>
    </w:p>
    <w:bookmarkEnd w:id="0"/>
    <w:p w14:paraId="7BE8437E" w14:textId="77777777" w:rsidR="00FB069B" w:rsidRPr="00165287" w:rsidRDefault="00FB069B" w:rsidP="0057509C">
      <w:pPr>
        <w:pStyle w:val="Cuerpo"/>
        <w:spacing w:before="120" w:after="120"/>
        <w:jc w:val="both"/>
        <w:rPr>
          <w:b/>
          <w:bCs/>
          <w:sz w:val="22"/>
          <w:szCs w:val="22"/>
        </w:rPr>
      </w:pPr>
    </w:p>
    <w:p w14:paraId="18722F50" w14:textId="77777777" w:rsidR="00FB069B" w:rsidRPr="00165287" w:rsidRDefault="00FB069B" w:rsidP="000E6FE6">
      <w:pPr>
        <w:pStyle w:val="Cuerpo"/>
        <w:spacing w:before="120" w:after="120"/>
        <w:jc w:val="center"/>
        <w:rPr>
          <w:rStyle w:val="Nmerodepgina"/>
          <w:b/>
          <w:bCs/>
          <w:sz w:val="22"/>
          <w:szCs w:val="22"/>
          <w:lang w:val="de-DE"/>
        </w:rPr>
      </w:pPr>
      <w:r w:rsidRPr="00165287">
        <w:rPr>
          <w:rStyle w:val="Nmerodepgina"/>
          <w:b/>
          <w:bCs/>
          <w:sz w:val="22"/>
          <w:szCs w:val="22"/>
          <w:lang w:val="de-DE"/>
        </w:rPr>
        <w:t>ANTECEDENTES DE HECHO</w:t>
      </w:r>
    </w:p>
    <w:p w14:paraId="6F8DD153" w14:textId="77777777" w:rsidR="00271D43" w:rsidRPr="00D0750E" w:rsidRDefault="00271D43" w:rsidP="00D0750E">
      <w:pPr>
        <w:pStyle w:val="Cuerpo"/>
        <w:tabs>
          <w:tab w:val="left" w:pos="3261"/>
        </w:tabs>
        <w:spacing w:before="120" w:after="120"/>
        <w:jc w:val="both"/>
        <w:rPr>
          <w:rStyle w:val="Nmerodepgina"/>
          <w:sz w:val="22"/>
          <w:szCs w:val="22"/>
          <w:lang w:val="es-ES_tradnl"/>
        </w:rPr>
      </w:pPr>
    </w:p>
    <w:p w14:paraId="3AD5C17D" w14:textId="77777777" w:rsidR="007E1FC6" w:rsidRPr="007E1FC6" w:rsidRDefault="007E1FC6" w:rsidP="007E1FC6">
      <w:pPr>
        <w:tabs>
          <w:tab w:val="left" w:pos="3261"/>
        </w:tabs>
        <w:spacing w:after="120"/>
        <w:jc w:val="both"/>
        <w:rPr>
          <w:rStyle w:val="Nmerodepgina"/>
          <w:rFonts w:ascii="Times New Roman" w:hAnsi="Times New Roman" w:cs="Times New Roman"/>
          <w:lang w:val="es-ES_tradnl"/>
        </w:rPr>
      </w:pPr>
      <w:r w:rsidRPr="007E1FC6">
        <w:rPr>
          <w:rStyle w:val="Nmerodepgina"/>
          <w:rFonts w:ascii="Times New Roman" w:hAnsi="Times New Roman" w:cs="Times New Roman"/>
          <w:b/>
          <w:bCs/>
          <w:lang w:val="es-ES_tradnl"/>
        </w:rPr>
        <w:t>1º -</w:t>
      </w:r>
      <w:r w:rsidRPr="007E1FC6">
        <w:rPr>
          <w:rStyle w:val="Nmerodepgina"/>
          <w:rFonts w:ascii="Times New Roman" w:hAnsi="Times New Roman" w:cs="Times New Roman"/>
          <w:lang w:val="es-ES_tradnl"/>
        </w:rPr>
        <w:t xml:space="preserve"> Mediante Acuerdo de OC 73/ 2025, de 11 de febrero, se aprobó la contratación del servicio “Atención a las personas usuarias de </w:t>
      </w:r>
      <w:proofErr w:type="spellStart"/>
      <w:r w:rsidRPr="007E1FC6">
        <w:rPr>
          <w:rStyle w:val="Nmerodepgina"/>
          <w:rFonts w:ascii="Times New Roman" w:hAnsi="Times New Roman" w:cs="Times New Roman"/>
          <w:lang w:val="es-ES_tradnl"/>
        </w:rPr>
        <w:t>Alavabus</w:t>
      </w:r>
      <w:proofErr w:type="spellEnd"/>
      <w:r w:rsidRPr="007E1FC6">
        <w:rPr>
          <w:rStyle w:val="Nmerodepgina"/>
          <w:rFonts w:ascii="Times New Roman" w:hAnsi="Times New Roman" w:cs="Times New Roman"/>
          <w:lang w:val="es-ES_tradnl"/>
        </w:rPr>
        <w:t xml:space="preserve"> y del Transporte Comarcal”, con un presupuesto de 280.000,00 € (IVA incluido) un plazo de ejecución de un (1) año, con número de expediente 24/C-29.</w:t>
      </w:r>
    </w:p>
    <w:p w14:paraId="356CB326" w14:textId="77777777" w:rsidR="007E1FC6" w:rsidRPr="007E1FC6" w:rsidRDefault="007E1FC6" w:rsidP="007E1FC6">
      <w:pPr>
        <w:tabs>
          <w:tab w:val="left" w:pos="3261"/>
        </w:tabs>
        <w:spacing w:after="120"/>
        <w:jc w:val="both"/>
        <w:rPr>
          <w:rStyle w:val="Nmerodepgina"/>
          <w:rFonts w:ascii="Times New Roman" w:hAnsi="Times New Roman" w:cs="Times New Roman"/>
          <w:lang w:val="es-ES_tradnl"/>
        </w:rPr>
      </w:pPr>
      <w:r w:rsidRPr="007E1FC6">
        <w:rPr>
          <w:rStyle w:val="Nmerodepgina"/>
          <w:rFonts w:ascii="Times New Roman" w:hAnsi="Times New Roman" w:cs="Times New Roman"/>
          <w:b/>
          <w:bCs/>
          <w:lang w:val="es-ES_tradnl"/>
        </w:rPr>
        <w:t>2º.-</w:t>
      </w:r>
      <w:r w:rsidRPr="007E1FC6">
        <w:rPr>
          <w:rStyle w:val="Nmerodepgina"/>
          <w:rFonts w:ascii="Times New Roman" w:hAnsi="Times New Roman" w:cs="Times New Roman"/>
          <w:lang w:val="es-ES_tradnl"/>
        </w:rPr>
        <w:t xml:space="preserve"> El expediente fue instruido por tramitación ordinaria y procedimiento abierto, según lo dispuesto en la LCSP. Con posterioridad a la presentación de ofertas y a su apertura, el OC, mediante Acuerdo 250/2025, de 6 de mayo, declaró desierta dicha licitación, al ser excluidas todas las empresas que se presentaron a la misma: VERSIA CONTACT CENTER, S.L, HIRITIK LOGIKA, S.L., SERVICIOS INTEGRALES DE ATENCIÓN AL CLIENTE Y VENTAS XUPERA XXI, S.A., ELEROC SERVICIOS, S.L. y SERVICIOS GLOBALES ARABA, S.L.</w:t>
      </w:r>
    </w:p>
    <w:p w14:paraId="2621915F" w14:textId="2929D5A4" w:rsidR="007E1FC6" w:rsidRPr="007E1FC6" w:rsidRDefault="007E1FC6" w:rsidP="007E1FC6">
      <w:pPr>
        <w:tabs>
          <w:tab w:val="left" w:pos="3261"/>
        </w:tabs>
        <w:spacing w:after="120"/>
        <w:jc w:val="both"/>
        <w:rPr>
          <w:rStyle w:val="Nmerodepgina"/>
          <w:rFonts w:ascii="Times New Roman" w:hAnsi="Times New Roman" w:cs="Times New Roman"/>
          <w:lang w:val="es-ES_tradnl"/>
        </w:rPr>
      </w:pPr>
      <w:r w:rsidRPr="007E1FC6">
        <w:rPr>
          <w:rStyle w:val="Nmerodepgina"/>
          <w:rFonts w:ascii="Times New Roman" w:hAnsi="Times New Roman" w:cs="Times New Roman"/>
          <w:b/>
          <w:bCs/>
          <w:lang w:val="es-ES_tradnl"/>
        </w:rPr>
        <w:t>3º. –</w:t>
      </w:r>
      <w:r w:rsidRPr="007E1FC6">
        <w:rPr>
          <w:rStyle w:val="Nmerodepgina"/>
          <w:rFonts w:ascii="Times New Roman" w:hAnsi="Times New Roman" w:cs="Times New Roman"/>
          <w:lang w:val="es-ES_tradnl"/>
        </w:rPr>
        <w:t xml:space="preserve"> El 19 de </w:t>
      </w:r>
      <w:r w:rsidR="00C01E17">
        <w:rPr>
          <w:rStyle w:val="Nmerodepgina"/>
          <w:rFonts w:ascii="Times New Roman" w:hAnsi="Times New Roman" w:cs="Times New Roman"/>
          <w:lang w:val="es-ES_tradnl"/>
        </w:rPr>
        <w:t>mayo</w:t>
      </w:r>
      <w:r w:rsidRPr="007E1FC6">
        <w:rPr>
          <w:rStyle w:val="Nmerodepgina"/>
          <w:rFonts w:ascii="Times New Roman" w:hAnsi="Times New Roman" w:cs="Times New Roman"/>
          <w:lang w:val="es-ES_tradnl"/>
        </w:rPr>
        <w:t xml:space="preserve"> de 2025 tuvo entrada en el Registro Electrónico Común de la Diputación Foral de Álava un Recurso Especial en materia de contratación ante el Órgano Administrativo Foral de Recursos Contractuales de la Diputación Foral de Álava presentado por la empresa SERVICIOS INTEGRALES DE ATENCIÓN AL CLIENTE Y VENTAS XUPERA XXI, S.A. contra la exclusión de la empresa </w:t>
      </w:r>
      <w:r w:rsidR="00764A9B">
        <w:rPr>
          <w:rStyle w:val="Nmerodepgina"/>
          <w:rFonts w:ascii="Times New Roman" w:hAnsi="Times New Roman" w:cs="Times New Roman"/>
          <w:lang w:val="es-ES_tradnl"/>
        </w:rPr>
        <w:t xml:space="preserve">y la declaración de desierto </w:t>
      </w:r>
      <w:r w:rsidRPr="007E1FC6">
        <w:rPr>
          <w:rStyle w:val="Nmerodepgina"/>
          <w:rFonts w:ascii="Times New Roman" w:hAnsi="Times New Roman" w:cs="Times New Roman"/>
          <w:lang w:val="es-ES_tradnl"/>
        </w:rPr>
        <w:t>del procedimiento citado en el antecedente primero.</w:t>
      </w:r>
    </w:p>
    <w:p w14:paraId="70D2B7CF" w14:textId="77777777" w:rsidR="007E1FC6" w:rsidRPr="007E1FC6" w:rsidRDefault="007E1FC6" w:rsidP="007E1FC6">
      <w:pPr>
        <w:tabs>
          <w:tab w:val="left" w:pos="3261"/>
        </w:tabs>
        <w:spacing w:after="120"/>
        <w:jc w:val="both"/>
        <w:rPr>
          <w:rStyle w:val="Nmerodepgina"/>
          <w:rFonts w:ascii="Times New Roman" w:hAnsi="Times New Roman" w:cs="Times New Roman"/>
          <w:lang w:val="es-ES_tradnl"/>
        </w:rPr>
      </w:pPr>
      <w:r w:rsidRPr="007E1FC6">
        <w:rPr>
          <w:rStyle w:val="Nmerodepgina"/>
          <w:rFonts w:ascii="Times New Roman" w:hAnsi="Times New Roman" w:cs="Times New Roman"/>
          <w:b/>
          <w:bCs/>
          <w:lang w:val="es-ES_tradnl"/>
        </w:rPr>
        <w:lastRenderedPageBreak/>
        <w:t>4º. -</w:t>
      </w:r>
      <w:r w:rsidRPr="007E1FC6">
        <w:rPr>
          <w:rStyle w:val="Nmerodepgina"/>
          <w:rFonts w:ascii="Times New Roman" w:hAnsi="Times New Roman" w:cs="Times New Roman"/>
          <w:lang w:val="es-ES_tradnl"/>
        </w:rPr>
        <w:t xml:space="preserve"> Dada la declaración de desierta de la convocatoria anteriormente descrita, el OC aprobó una nueva licitación, el 27 de mayo de 2025, con el mismo objeto contractual y presupuesto del contrato, y código de expediente 24/C-29 B. El anuncio de licitación fue publicado en el DOUE y en el perfil del contratante el 28 de mayo.</w:t>
      </w:r>
    </w:p>
    <w:p w14:paraId="2DA06973" w14:textId="77777777" w:rsidR="007E1FC6" w:rsidRDefault="007E1FC6" w:rsidP="007E1FC6">
      <w:pPr>
        <w:tabs>
          <w:tab w:val="left" w:pos="3261"/>
        </w:tabs>
        <w:spacing w:after="120"/>
        <w:jc w:val="both"/>
        <w:rPr>
          <w:rStyle w:val="Nmerodepgina"/>
          <w:rFonts w:ascii="Times New Roman" w:hAnsi="Times New Roman" w:cs="Times New Roman"/>
          <w:lang w:val="es-ES_tradnl"/>
        </w:rPr>
      </w:pPr>
      <w:r w:rsidRPr="007E1FC6">
        <w:rPr>
          <w:rStyle w:val="Nmerodepgina"/>
          <w:rFonts w:ascii="Times New Roman" w:hAnsi="Times New Roman" w:cs="Times New Roman"/>
          <w:b/>
          <w:bCs/>
          <w:lang w:val="es-ES_tradnl"/>
        </w:rPr>
        <w:t>5º. –</w:t>
      </w:r>
      <w:r w:rsidRPr="007E1FC6">
        <w:rPr>
          <w:rStyle w:val="Nmerodepgina"/>
          <w:rFonts w:ascii="Times New Roman" w:hAnsi="Times New Roman" w:cs="Times New Roman"/>
          <w:lang w:val="es-ES_tradnl"/>
        </w:rPr>
        <w:t xml:space="preserve"> La recurrente, con fecha 28 de mayo de 2025, interpone un nuevo Recurso Especial en materia de contratación contra la licitación del “Servicio de atención a personas usuarias de </w:t>
      </w:r>
      <w:proofErr w:type="spellStart"/>
      <w:r w:rsidRPr="007E1FC6">
        <w:rPr>
          <w:rStyle w:val="Nmerodepgina"/>
          <w:rFonts w:ascii="Times New Roman" w:hAnsi="Times New Roman" w:cs="Times New Roman"/>
          <w:lang w:val="es-ES_tradnl"/>
        </w:rPr>
        <w:t>Alavabus</w:t>
      </w:r>
      <w:proofErr w:type="spellEnd"/>
      <w:r w:rsidRPr="007E1FC6">
        <w:rPr>
          <w:rStyle w:val="Nmerodepgina"/>
          <w:rFonts w:ascii="Times New Roman" w:hAnsi="Times New Roman" w:cs="Times New Roman"/>
          <w:lang w:val="es-ES_tradnl"/>
        </w:rPr>
        <w:t xml:space="preserve"> y del Transporte Comarcal con la referencia (</w:t>
      </w:r>
      <w:proofErr w:type="spellStart"/>
      <w:r w:rsidRPr="007E1FC6">
        <w:rPr>
          <w:rStyle w:val="Nmerodepgina"/>
          <w:rFonts w:ascii="Times New Roman" w:hAnsi="Times New Roman" w:cs="Times New Roman"/>
          <w:lang w:val="es-ES_tradnl"/>
        </w:rPr>
        <w:t>expte</w:t>
      </w:r>
      <w:proofErr w:type="spellEnd"/>
      <w:r w:rsidRPr="007E1FC6">
        <w:rPr>
          <w:rStyle w:val="Nmerodepgina"/>
          <w:rFonts w:ascii="Times New Roman" w:hAnsi="Times New Roman" w:cs="Times New Roman"/>
          <w:lang w:val="es-ES_tradnl"/>
        </w:rPr>
        <w:t xml:space="preserve"> 24/C-29 B), que está siendo tramitado en un expediente separado por este OAFRC, (</w:t>
      </w:r>
      <w:proofErr w:type="spellStart"/>
      <w:r w:rsidRPr="007E1FC6">
        <w:rPr>
          <w:rStyle w:val="Nmerodepgina"/>
          <w:rFonts w:ascii="Times New Roman" w:hAnsi="Times New Roman" w:cs="Times New Roman"/>
          <w:lang w:val="es-ES_tradnl"/>
        </w:rPr>
        <w:t>expte</w:t>
      </w:r>
      <w:proofErr w:type="spellEnd"/>
      <w:r w:rsidRPr="007E1FC6">
        <w:rPr>
          <w:rStyle w:val="Nmerodepgina"/>
          <w:rFonts w:ascii="Times New Roman" w:hAnsi="Times New Roman" w:cs="Times New Roman"/>
          <w:lang w:val="es-ES_tradnl"/>
        </w:rPr>
        <w:t xml:space="preserve"> 10/25).</w:t>
      </w:r>
    </w:p>
    <w:p w14:paraId="00859528" w14:textId="798CD121" w:rsidR="007E1FC6" w:rsidRDefault="007E1FC6" w:rsidP="007E1FC6">
      <w:pPr>
        <w:tabs>
          <w:tab w:val="left" w:pos="3261"/>
        </w:tabs>
        <w:spacing w:after="120"/>
        <w:jc w:val="both"/>
        <w:rPr>
          <w:rStyle w:val="Nmerodepgina"/>
          <w:rFonts w:ascii="Times New Roman" w:hAnsi="Times New Roman" w:cs="Times New Roman"/>
          <w:lang w:val="es-ES_tradnl"/>
        </w:rPr>
      </w:pPr>
      <w:r>
        <w:rPr>
          <w:rStyle w:val="Nmerodepgina"/>
          <w:rFonts w:ascii="Times New Roman" w:hAnsi="Times New Roman" w:cs="Times New Roman"/>
          <w:lang w:val="es-ES_tradnl"/>
        </w:rPr>
        <w:t xml:space="preserve">Los motivos esgrimidos por la recurrente </w:t>
      </w:r>
      <w:r w:rsidR="00AA5FA0">
        <w:rPr>
          <w:rStyle w:val="Nmerodepgina"/>
          <w:rFonts w:ascii="Times New Roman" w:hAnsi="Times New Roman" w:cs="Times New Roman"/>
          <w:lang w:val="es-ES_tradnl"/>
        </w:rPr>
        <w:t xml:space="preserve">en </w:t>
      </w:r>
      <w:r>
        <w:rPr>
          <w:rStyle w:val="Nmerodepgina"/>
          <w:rFonts w:ascii="Times New Roman" w:hAnsi="Times New Roman" w:cs="Times New Roman"/>
          <w:lang w:val="es-ES_tradnl"/>
        </w:rPr>
        <w:t xml:space="preserve">este recurso guardan una identidad total con el presentado en fecha </w:t>
      </w:r>
      <w:r w:rsidR="00C01E17">
        <w:rPr>
          <w:rStyle w:val="Nmerodepgina"/>
          <w:rFonts w:ascii="Times New Roman" w:hAnsi="Times New Roman" w:cs="Times New Roman"/>
          <w:lang w:val="es-ES_tradnl"/>
        </w:rPr>
        <w:t xml:space="preserve">19 de </w:t>
      </w:r>
      <w:r w:rsidR="00F07F0D">
        <w:rPr>
          <w:rStyle w:val="Nmerodepgina"/>
          <w:rFonts w:ascii="Times New Roman" w:hAnsi="Times New Roman" w:cs="Times New Roman"/>
          <w:lang w:val="es-ES_tradnl"/>
        </w:rPr>
        <w:t xml:space="preserve">mayo; la pretensión de </w:t>
      </w:r>
      <w:r w:rsidR="00F07F0D" w:rsidRPr="00F07F0D">
        <w:rPr>
          <w:rStyle w:val="Nmerodepgina"/>
          <w:rFonts w:ascii="Times New Roman" w:hAnsi="Times New Roman" w:cs="Times New Roman"/>
          <w:lang w:val="es-ES_tradnl"/>
        </w:rPr>
        <w:t>SERVICIOS INTEGRALES DE ATENCIÓN AL CLIENTE Y VENTAS XUPERA XXI, S.A.</w:t>
      </w:r>
      <w:r w:rsidR="00F07F0D">
        <w:rPr>
          <w:rStyle w:val="Nmerodepgina"/>
          <w:rFonts w:ascii="Times New Roman" w:hAnsi="Times New Roman" w:cs="Times New Roman"/>
          <w:lang w:val="es-ES_tradnl"/>
        </w:rPr>
        <w:t xml:space="preserve"> no es otra que la anulación de su exclusión y la continuación del primer procedimiento, por lo que la segunda licitación devendría carente de objeto.</w:t>
      </w:r>
    </w:p>
    <w:p w14:paraId="3153AD61" w14:textId="7DFA25B5" w:rsidR="007E1FC6" w:rsidRDefault="007E1FC6" w:rsidP="007E1FC6">
      <w:pPr>
        <w:tabs>
          <w:tab w:val="left" w:pos="3261"/>
        </w:tabs>
        <w:spacing w:after="120"/>
        <w:jc w:val="both"/>
        <w:rPr>
          <w:rStyle w:val="Nmerodepgina"/>
          <w:rFonts w:ascii="Times New Roman" w:hAnsi="Times New Roman" w:cs="Times New Roman"/>
          <w:lang w:val="es-ES_tradnl"/>
        </w:rPr>
      </w:pPr>
      <w:r w:rsidRPr="007E1FC6">
        <w:rPr>
          <w:rStyle w:val="Nmerodepgina"/>
          <w:rFonts w:ascii="Times New Roman" w:hAnsi="Times New Roman" w:cs="Times New Roman"/>
          <w:lang w:val="es-ES_tradnl"/>
        </w:rPr>
        <w:t xml:space="preserve">En ese </w:t>
      </w:r>
      <w:proofErr w:type="gramStart"/>
      <w:r w:rsidRPr="007E1FC6">
        <w:rPr>
          <w:rStyle w:val="Nmerodepgina"/>
          <w:rFonts w:ascii="Times New Roman" w:hAnsi="Times New Roman" w:cs="Times New Roman"/>
          <w:lang w:val="es-ES_tradnl"/>
        </w:rPr>
        <w:t>RE 10</w:t>
      </w:r>
      <w:proofErr w:type="gramEnd"/>
      <w:r w:rsidRPr="007E1FC6">
        <w:rPr>
          <w:rStyle w:val="Nmerodepgina"/>
          <w:rFonts w:ascii="Times New Roman" w:hAnsi="Times New Roman" w:cs="Times New Roman"/>
          <w:lang w:val="es-ES_tradnl"/>
        </w:rPr>
        <w:t>/25, se solicitó la suspensión del nuevo procedimiento de licitación con objeto de evitar los perniciosos efectos que tanto para la mercantil como para el OC pudieran derivarse de una adjudicación del contrato sin que exista un pronunciamiento expreso de este OAFRC sobre la procedencia o no de la exclusión de la proposición de la mercantil en el presente expediente (24/C- 29) y la consiguiente declaración de desierto del procedimiento.</w:t>
      </w:r>
    </w:p>
    <w:p w14:paraId="2B295B95" w14:textId="1A6A841F" w:rsidR="001B768B" w:rsidRPr="001B768B" w:rsidRDefault="007E1FC6" w:rsidP="007E1FC6">
      <w:pPr>
        <w:tabs>
          <w:tab w:val="left" w:pos="3261"/>
        </w:tabs>
        <w:spacing w:after="120"/>
        <w:jc w:val="both"/>
        <w:rPr>
          <w:rFonts w:ascii="Times New Roman" w:hAnsi="Times New Roman" w:cs="Times New Roman"/>
          <w:bCs/>
          <w:lang w:val="es-ES_tradnl"/>
        </w:rPr>
      </w:pPr>
      <w:r w:rsidRPr="007E1FC6">
        <w:rPr>
          <w:rStyle w:val="Nmerodepgina"/>
          <w:rFonts w:ascii="Times New Roman" w:hAnsi="Times New Roman" w:cs="Times New Roman"/>
          <w:b/>
          <w:bCs/>
          <w:lang w:val="es-ES_tradnl"/>
        </w:rPr>
        <w:t>6º. –</w:t>
      </w:r>
      <w:r w:rsidRPr="007E1FC6">
        <w:rPr>
          <w:rStyle w:val="Nmerodepgina"/>
          <w:rFonts w:ascii="Times New Roman" w:hAnsi="Times New Roman" w:cs="Times New Roman"/>
          <w:lang w:val="es-ES_tradnl"/>
        </w:rPr>
        <w:t xml:space="preserve"> Con fecha 4 de junio de 2025, mediante Resolución 13/2025, este OAFRC aprobó la citada medida provisional, en la que no se suspendió el plazo de presentación de ofertas.</w:t>
      </w:r>
    </w:p>
    <w:p w14:paraId="46534259" w14:textId="77777777" w:rsidR="00D0750E" w:rsidRDefault="00D0750E" w:rsidP="0097490D">
      <w:pPr>
        <w:pStyle w:val="Cuerpo"/>
        <w:spacing w:before="120" w:after="120"/>
        <w:jc w:val="center"/>
        <w:rPr>
          <w:rStyle w:val="Nmerodepgina"/>
          <w:b/>
          <w:bCs/>
          <w:sz w:val="24"/>
          <w:szCs w:val="24"/>
          <w:lang w:val="de-DE"/>
        </w:rPr>
      </w:pPr>
    </w:p>
    <w:p w14:paraId="03251831" w14:textId="77777777" w:rsidR="0097490D" w:rsidRDefault="0097490D" w:rsidP="0097490D">
      <w:pPr>
        <w:pStyle w:val="Cuerpo"/>
        <w:spacing w:before="120" w:after="120"/>
        <w:jc w:val="center"/>
        <w:rPr>
          <w:rStyle w:val="Nmerodepgina"/>
          <w:b/>
          <w:bCs/>
          <w:sz w:val="24"/>
          <w:szCs w:val="24"/>
        </w:rPr>
      </w:pPr>
      <w:r>
        <w:rPr>
          <w:rStyle w:val="Nmerodepgina"/>
          <w:b/>
          <w:bCs/>
          <w:sz w:val="24"/>
          <w:szCs w:val="24"/>
          <w:lang w:val="de-DE"/>
        </w:rPr>
        <w:t>FUNDAMENTOS DE DERECHO</w:t>
      </w:r>
    </w:p>
    <w:p w14:paraId="411DCAB2" w14:textId="77777777" w:rsidR="00165287" w:rsidRDefault="00165287" w:rsidP="008153B5">
      <w:pPr>
        <w:autoSpaceDE w:val="0"/>
        <w:autoSpaceDN w:val="0"/>
        <w:adjustRightInd w:val="0"/>
        <w:spacing w:after="0" w:line="240" w:lineRule="auto"/>
        <w:jc w:val="both"/>
        <w:rPr>
          <w:rFonts w:ascii="Times New Roman" w:hAnsi="Times New Roman" w:cs="Times New Roman"/>
          <w:lang w:val="es-ES_tradnl"/>
        </w:rPr>
      </w:pPr>
    </w:p>
    <w:p w14:paraId="149A72A8" w14:textId="12C92A4B" w:rsidR="007E1FC6" w:rsidRPr="00D0750E" w:rsidRDefault="00BA39A9" w:rsidP="007E1FC6">
      <w:pPr>
        <w:pStyle w:val="Cuerpo"/>
        <w:tabs>
          <w:tab w:val="left" w:pos="3261"/>
        </w:tabs>
        <w:spacing w:before="120" w:after="120"/>
        <w:jc w:val="both"/>
        <w:rPr>
          <w:rFonts w:eastAsiaTheme="minorHAnsi"/>
          <w:color w:val="auto"/>
          <w:bdr w:val="none" w:sz="0" w:space="0" w:color="auto"/>
          <w:lang w:eastAsia="en-US"/>
        </w:rPr>
      </w:pPr>
      <w:r w:rsidRPr="001B768B">
        <w:rPr>
          <w:b/>
          <w:sz w:val="22"/>
          <w:szCs w:val="22"/>
        </w:rPr>
        <w:t>Primero.</w:t>
      </w:r>
      <w:r w:rsidRPr="001B768B">
        <w:rPr>
          <w:sz w:val="22"/>
          <w:szCs w:val="22"/>
        </w:rPr>
        <w:t xml:space="preserve"> </w:t>
      </w:r>
      <w:r w:rsidR="007E1FC6" w:rsidRPr="001B768B">
        <w:rPr>
          <w:rStyle w:val="Nmerodepgina"/>
          <w:sz w:val="22"/>
          <w:szCs w:val="22"/>
          <w:lang w:val="es-ES_tradnl"/>
        </w:rPr>
        <w:t>Con carácter</w:t>
      </w:r>
      <w:r w:rsidR="007E1FC6" w:rsidRPr="008153B5">
        <w:rPr>
          <w:rStyle w:val="Nmerodepgina"/>
          <w:sz w:val="22"/>
          <w:szCs w:val="22"/>
          <w:lang w:val="es-ES_tradnl"/>
        </w:rPr>
        <w:t xml:space="preserve"> general, el artículo 57 de la Ley 39/2015, de 1 de </w:t>
      </w:r>
      <w:r w:rsidR="007E1FC6">
        <w:rPr>
          <w:rStyle w:val="Nmerodepgina"/>
          <w:sz w:val="22"/>
          <w:szCs w:val="22"/>
          <w:lang w:val="es-ES_tradnl"/>
        </w:rPr>
        <w:t>o</w:t>
      </w:r>
      <w:r w:rsidR="007E1FC6" w:rsidRPr="008153B5">
        <w:rPr>
          <w:rStyle w:val="Nmerodepgina"/>
          <w:sz w:val="22"/>
          <w:szCs w:val="22"/>
          <w:lang w:val="es-ES_tradnl"/>
        </w:rPr>
        <w:t>ctubre, del Procedimiento Administrativo Com</w:t>
      </w:r>
      <w:r w:rsidR="007E1FC6" w:rsidRPr="008153B5">
        <w:rPr>
          <w:rStyle w:val="Nmerodepgina"/>
          <w:rFonts w:hint="eastAsia"/>
          <w:sz w:val="22"/>
          <w:szCs w:val="22"/>
          <w:lang w:val="es-ES_tradnl"/>
        </w:rPr>
        <w:t>ú</w:t>
      </w:r>
      <w:r w:rsidR="007E1FC6" w:rsidRPr="008153B5">
        <w:rPr>
          <w:rStyle w:val="Nmerodepgina"/>
          <w:sz w:val="22"/>
          <w:szCs w:val="22"/>
          <w:lang w:val="es-ES_tradnl"/>
        </w:rPr>
        <w:t>n de las Administraciones P</w:t>
      </w:r>
      <w:r w:rsidR="007E1FC6" w:rsidRPr="008153B5">
        <w:rPr>
          <w:rStyle w:val="Nmerodepgina"/>
          <w:rFonts w:hint="eastAsia"/>
          <w:sz w:val="22"/>
          <w:szCs w:val="22"/>
          <w:lang w:val="es-ES_tradnl"/>
        </w:rPr>
        <w:t>ú</w:t>
      </w:r>
      <w:r w:rsidR="007E1FC6" w:rsidRPr="008153B5">
        <w:rPr>
          <w:rStyle w:val="Nmerodepgina"/>
          <w:sz w:val="22"/>
          <w:szCs w:val="22"/>
          <w:lang w:val="es-ES_tradnl"/>
        </w:rPr>
        <w:t xml:space="preserve">blicas, establece que </w:t>
      </w:r>
      <w:r w:rsidR="007E1FC6" w:rsidRPr="008153B5">
        <w:rPr>
          <w:rStyle w:val="Nmerodepgina"/>
          <w:i/>
          <w:sz w:val="22"/>
          <w:szCs w:val="22"/>
          <w:lang w:val="es-ES_tradnl"/>
        </w:rPr>
        <w:t xml:space="preserve">“el </w:t>
      </w:r>
      <w:r w:rsidR="007E1FC6" w:rsidRPr="008153B5">
        <w:rPr>
          <w:rStyle w:val="Nmerodepgina"/>
          <w:rFonts w:hint="eastAsia"/>
          <w:i/>
          <w:sz w:val="22"/>
          <w:szCs w:val="22"/>
          <w:lang w:val="es-ES_tradnl"/>
        </w:rPr>
        <w:t>ó</w:t>
      </w:r>
      <w:r w:rsidR="007E1FC6" w:rsidRPr="008153B5">
        <w:rPr>
          <w:rStyle w:val="Nmerodepgina"/>
          <w:i/>
          <w:sz w:val="22"/>
          <w:szCs w:val="22"/>
          <w:lang w:val="es-ES_tradnl"/>
        </w:rPr>
        <w:t>rgano administrativo que inicie o tramite un procedimiento, cualquiera que haya sido la forma de su iniciaci</w:t>
      </w:r>
      <w:r w:rsidR="007E1FC6" w:rsidRPr="008153B5">
        <w:rPr>
          <w:rStyle w:val="Nmerodepgina"/>
          <w:rFonts w:hint="eastAsia"/>
          <w:i/>
          <w:sz w:val="22"/>
          <w:szCs w:val="22"/>
          <w:lang w:val="es-ES_tradnl"/>
        </w:rPr>
        <w:t>ó</w:t>
      </w:r>
      <w:r w:rsidR="007E1FC6" w:rsidRPr="008153B5">
        <w:rPr>
          <w:rStyle w:val="Nmerodepgina"/>
          <w:i/>
          <w:sz w:val="22"/>
          <w:szCs w:val="22"/>
          <w:lang w:val="es-ES_tradnl"/>
        </w:rPr>
        <w:t>n, podr</w:t>
      </w:r>
      <w:r w:rsidR="007E1FC6" w:rsidRPr="008153B5">
        <w:rPr>
          <w:rStyle w:val="Nmerodepgina"/>
          <w:rFonts w:hint="eastAsia"/>
          <w:i/>
          <w:sz w:val="22"/>
          <w:szCs w:val="22"/>
          <w:lang w:val="es-ES_tradnl"/>
        </w:rPr>
        <w:t>á</w:t>
      </w:r>
      <w:r w:rsidR="007E1FC6" w:rsidRPr="008153B5">
        <w:rPr>
          <w:rStyle w:val="Nmerodepgina"/>
          <w:i/>
          <w:sz w:val="22"/>
          <w:szCs w:val="22"/>
          <w:lang w:val="es-ES_tradnl"/>
        </w:rPr>
        <w:t xml:space="preserve"> disponer, de oficio o a instancia de parte, su acumulaci</w:t>
      </w:r>
      <w:r w:rsidR="007E1FC6" w:rsidRPr="008153B5">
        <w:rPr>
          <w:rStyle w:val="Nmerodepgina"/>
          <w:rFonts w:hint="eastAsia"/>
          <w:i/>
          <w:sz w:val="22"/>
          <w:szCs w:val="22"/>
          <w:lang w:val="es-ES_tradnl"/>
        </w:rPr>
        <w:t>ó</w:t>
      </w:r>
      <w:r w:rsidR="007E1FC6" w:rsidRPr="008153B5">
        <w:rPr>
          <w:rStyle w:val="Nmerodepgina"/>
          <w:i/>
          <w:sz w:val="22"/>
          <w:szCs w:val="22"/>
          <w:lang w:val="es-ES_tradnl"/>
        </w:rPr>
        <w:t xml:space="preserve">n a otros con los que guarde identidad sustancial o </w:t>
      </w:r>
      <w:r w:rsidR="007E1FC6" w:rsidRPr="008153B5">
        <w:rPr>
          <w:rStyle w:val="Nmerodepgina"/>
          <w:rFonts w:hint="eastAsia"/>
          <w:i/>
          <w:sz w:val="22"/>
          <w:szCs w:val="22"/>
          <w:lang w:val="es-ES_tradnl"/>
        </w:rPr>
        <w:t>í</w:t>
      </w:r>
      <w:r w:rsidR="007E1FC6" w:rsidRPr="008153B5">
        <w:rPr>
          <w:rStyle w:val="Nmerodepgina"/>
          <w:i/>
          <w:sz w:val="22"/>
          <w:szCs w:val="22"/>
          <w:lang w:val="es-ES_tradnl"/>
        </w:rPr>
        <w:t>ntima conexi</w:t>
      </w:r>
      <w:r w:rsidR="007E1FC6" w:rsidRPr="008153B5">
        <w:rPr>
          <w:rStyle w:val="Nmerodepgina"/>
          <w:rFonts w:hint="eastAsia"/>
          <w:i/>
          <w:sz w:val="22"/>
          <w:szCs w:val="22"/>
          <w:lang w:val="es-ES_tradnl"/>
        </w:rPr>
        <w:t>ó</w:t>
      </w:r>
      <w:r w:rsidR="007E1FC6" w:rsidRPr="008153B5">
        <w:rPr>
          <w:rStyle w:val="Nmerodepgina"/>
          <w:i/>
          <w:sz w:val="22"/>
          <w:szCs w:val="22"/>
          <w:lang w:val="es-ES_tradnl"/>
        </w:rPr>
        <w:t xml:space="preserve">n, siempre que sea el mismo </w:t>
      </w:r>
      <w:r w:rsidR="007E1FC6" w:rsidRPr="008153B5">
        <w:rPr>
          <w:rStyle w:val="Nmerodepgina"/>
          <w:rFonts w:hint="eastAsia"/>
          <w:i/>
          <w:sz w:val="22"/>
          <w:szCs w:val="22"/>
          <w:lang w:val="es-ES_tradnl"/>
        </w:rPr>
        <w:t>ó</w:t>
      </w:r>
      <w:r w:rsidR="007E1FC6" w:rsidRPr="008153B5">
        <w:rPr>
          <w:rStyle w:val="Nmerodepgina"/>
          <w:i/>
          <w:sz w:val="22"/>
          <w:szCs w:val="22"/>
          <w:lang w:val="es-ES_tradnl"/>
        </w:rPr>
        <w:t>rgano quien deba tram</w:t>
      </w:r>
      <w:r w:rsidR="007E1FC6">
        <w:rPr>
          <w:rStyle w:val="Nmerodepgina"/>
          <w:i/>
          <w:sz w:val="22"/>
          <w:szCs w:val="22"/>
          <w:lang w:val="es-ES_tradnl"/>
        </w:rPr>
        <w:t>itar y resolver el procedimiento</w:t>
      </w:r>
      <w:r w:rsidR="007E1FC6" w:rsidRPr="008153B5">
        <w:rPr>
          <w:rStyle w:val="Nmerodepgina"/>
          <w:lang w:val="es-ES_tradnl"/>
        </w:rPr>
        <w:t>”.</w:t>
      </w:r>
      <w:r w:rsidR="007E1FC6" w:rsidRPr="008153B5">
        <w:rPr>
          <w:rFonts w:eastAsiaTheme="minorHAnsi"/>
          <w:color w:val="auto"/>
          <w:bdr w:val="none" w:sz="0" w:space="0" w:color="auto"/>
          <w:lang w:eastAsia="en-US"/>
        </w:rPr>
        <w:t xml:space="preserve"> </w:t>
      </w:r>
    </w:p>
    <w:p w14:paraId="042D5706" w14:textId="77777777" w:rsidR="007E1FC6" w:rsidRPr="00165287" w:rsidRDefault="007E1FC6" w:rsidP="007E1FC6">
      <w:pPr>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Esto es, conforme a</w:t>
      </w:r>
      <w:r w:rsidRPr="00165287">
        <w:rPr>
          <w:rFonts w:ascii="Times New Roman" w:hAnsi="Times New Roman" w:cs="Times New Roman"/>
        </w:rPr>
        <w:t xml:space="preserve"> lo dispuesto en el artículo </w:t>
      </w:r>
      <w:r>
        <w:rPr>
          <w:rFonts w:ascii="Times New Roman" w:hAnsi="Times New Roman" w:cs="Times New Roman"/>
        </w:rPr>
        <w:t xml:space="preserve">transcrito </w:t>
      </w:r>
      <w:r w:rsidRPr="00165287">
        <w:rPr>
          <w:rFonts w:ascii="Times New Roman" w:hAnsi="Times New Roman" w:cs="Times New Roman"/>
        </w:rPr>
        <w:t xml:space="preserve">aplicable al procedimiento para tramitar los recursos especiales en materia de contratación en virtud del artículo </w:t>
      </w:r>
      <w:r>
        <w:rPr>
          <w:rFonts w:ascii="Times New Roman" w:hAnsi="Times New Roman" w:cs="Times New Roman"/>
        </w:rPr>
        <w:t>5</w:t>
      </w:r>
      <w:r w:rsidRPr="00165287">
        <w:rPr>
          <w:rFonts w:ascii="Times New Roman" w:hAnsi="Times New Roman" w:cs="Times New Roman"/>
        </w:rPr>
        <w:t>6.1 de</w:t>
      </w:r>
      <w:r>
        <w:rPr>
          <w:rFonts w:ascii="Times New Roman" w:hAnsi="Times New Roman" w:cs="Times New Roman"/>
        </w:rPr>
        <w:t xml:space="preserve"> </w:t>
      </w:r>
      <w:r w:rsidRPr="00165287">
        <w:rPr>
          <w:rFonts w:ascii="Times New Roman" w:hAnsi="Times New Roman" w:cs="Times New Roman"/>
        </w:rPr>
        <w:t>l</w:t>
      </w:r>
      <w:r>
        <w:rPr>
          <w:rFonts w:ascii="Times New Roman" w:hAnsi="Times New Roman" w:cs="Times New Roman"/>
        </w:rPr>
        <w:t>a</w:t>
      </w:r>
      <w:r w:rsidRPr="00165287">
        <w:rPr>
          <w:rFonts w:ascii="Times New Roman" w:hAnsi="Times New Roman" w:cs="Times New Roman"/>
        </w:rPr>
        <w:t xml:space="preserve"> </w:t>
      </w:r>
      <w:r>
        <w:rPr>
          <w:rFonts w:ascii="Times New Roman" w:hAnsi="Times New Roman" w:cs="Times New Roman"/>
        </w:rPr>
        <w:t>Ley 9/2017, de 8 de noviembre, de Contratos del Sector Público y constituyendo la</w:t>
      </w:r>
      <w:r w:rsidRPr="00165287">
        <w:rPr>
          <w:rFonts w:ascii="Times New Roman" w:hAnsi="Times New Roman" w:cs="Times New Roman"/>
        </w:rPr>
        <w:t xml:space="preserve"> acumulación de recursos administrativos una facultad del órgano competente para su resolución</w:t>
      </w:r>
      <w:r>
        <w:rPr>
          <w:rFonts w:ascii="Times New Roman" w:hAnsi="Times New Roman" w:cs="Times New Roman"/>
        </w:rPr>
        <w:t xml:space="preserve">, este </w:t>
      </w:r>
      <w:r w:rsidRPr="00165287">
        <w:rPr>
          <w:rFonts w:ascii="Times New Roman" w:hAnsi="Times New Roman" w:cs="Times New Roman"/>
        </w:rPr>
        <w:t xml:space="preserve"> </w:t>
      </w:r>
      <w:r>
        <w:rPr>
          <w:rFonts w:ascii="Times New Roman" w:hAnsi="Times New Roman" w:cs="Times New Roman"/>
        </w:rPr>
        <w:t>Órgano</w:t>
      </w:r>
      <w:r w:rsidRPr="00165287">
        <w:rPr>
          <w:rFonts w:ascii="Times New Roman" w:hAnsi="Times New Roman" w:cs="Times New Roman"/>
        </w:rPr>
        <w:t xml:space="preserve"> puede acordar de propia iniciativa la acumulación de los procedimientos de </w:t>
      </w:r>
      <w:r>
        <w:rPr>
          <w:rFonts w:ascii="Times New Roman" w:hAnsi="Times New Roman" w:cs="Times New Roman"/>
        </w:rPr>
        <w:t>ambos si</w:t>
      </w:r>
      <w:r w:rsidRPr="00165287">
        <w:rPr>
          <w:rFonts w:ascii="Times New Roman" w:hAnsi="Times New Roman" w:cs="Times New Roman"/>
        </w:rPr>
        <w:t xml:space="preserve"> guarda</w:t>
      </w:r>
      <w:r>
        <w:rPr>
          <w:rFonts w:ascii="Times New Roman" w:hAnsi="Times New Roman" w:cs="Times New Roman"/>
        </w:rPr>
        <w:t>n</w:t>
      </w:r>
      <w:r w:rsidRPr="00165287">
        <w:rPr>
          <w:rFonts w:ascii="Times New Roman" w:hAnsi="Times New Roman" w:cs="Times New Roman"/>
        </w:rPr>
        <w:t xml:space="preserve"> entre sí identidad sustancial e íntima conexión al referirse al mismo acto de un mismo procedimiento de contratación y basar </w:t>
      </w:r>
      <w:r>
        <w:rPr>
          <w:rFonts w:ascii="Times New Roman" w:hAnsi="Times New Roman" w:cs="Times New Roman"/>
        </w:rPr>
        <w:t xml:space="preserve">sus </w:t>
      </w:r>
      <w:r w:rsidRPr="00165287">
        <w:rPr>
          <w:rFonts w:ascii="Times New Roman" w:hAnsi="Times New Roman" w:cs="Times New Roman"/>
        </w:rPr>
        <w:t>pretensiones en la misma fundamentación</w:t>
      </w:r>
      <w:r>
        <w:rPr>
          <w:rFonts w:ascii="Times New Roman" w:hAnsi="Times New Roman" w:cs="Times New Roman"/>
        </w:rPr>
        <w:t>.</w:t>
      </w:r>
    </w:p>
    <w:p w14:paraId="5674EF74" w14:textId="77777777" w:rsidR="007E1FC6" w:rsidRDefault="007E1FC6" w:rsidP="007E1FC6">
      <w:pPr>
        <w:pStyle w:val="Cuerpo"/>
        <w:tabs>
          <w:tab w:val="left" w:pos="3261"/>
        </w:tabs>
        <w:spacing w:before="120" w:after="120"/>
        <w:jc w:val="both"/>
        <w:rPr>
          <w:rStyle w:val="Nmerodepgina"/>
          <w:b/>
          <w:bCs/>
          <w:sz w:val="22"/>
          <w:szCs w:val="22"/>
          <w:lang w:val="es-ES_tradnl"/>
        </w:rPr>
      </w:pPr>
    </w:p>
    <w:p w14:paraId="062B18DA" w14:textId="77777777" w:rsidR="007E1FC6" w:rsidRPr="00BA39A9" w:rsidRDefault="005334A5" w:rsidP="007E1FC6">
      <w:pPr>
        <w:autoSpaceDE w:val="0"/>
        <w:autoSpaceDN w:val="0"/>
        <w:adjustRightInd w:val="0"/>
        <w:spacing w:after="0" w:line="240" w:lineRule="auto"/>
        <w:jc w:val="both"/>
        <w:rPr>
          <w:rFonts w:ascii="Times New Roman" w:hAnsi="Times New Roman" w:cs="Times New Roman"/>
        </w:rPr>
      </w:pPr>
      <w:r>
        <w:rPr>
          <w:rStyle w:val="Nmerodepgina"/>
          <w:b/>
          <w:bCs/>
          <w:lang w:val="es-ES_tradnl"/>
        </w:rPr>
        <w:t xml:space="preserve">Segundo. </w:t>
      </w:r>
      <w:r w:rsidR="007E1FC6">
        <w:rPr>
          <w:rFonts w:ascii="Times New Roman" w:hAnsi="Times New Roman" w:cs="Times New Roman"/>
        </w:rPr>
        <w:t>Por su parte, l</w:t>
      </w:r>
      <w:r w:rsidR="007E1FC6" w:rsidRPr="00BA39A9">
        <w:rPr>
          <w:rFonts w:ascii="Times New Roman" w:hAnsi="Times New Roman" w:cs="Times New Roman"/>
        </w:rPr>
        <w:t xml:space="preserve">a jurisprudencia ha entendido que la decisión de acumular es discrecional y que el órgano que disponga la acumulación debe tener competencia para decidir sobre las materias a las que se refieren los procedimientos acumulados, hablando a tal efecto de </w:t>
      </w:r>
      <w:r w:rsidR="007E1FC6">
        <w:rPr>
          <w:rFonts w:ascii="Times New Roman" w:hAnsi="Times New Roman" w:cs="Times New Roman"/>
        </w:rPr>
        <w:t>“</w:t>
      </w:r>
      <w:r w:rsidR="007E1FC6" w:rsidRPr="00BA39A9">
        <w:rPr>
          <w:rFonts w:ascii="Times New Roman" w:hAnsi="Times New Roman" w:cs="Times New Roman"/>
        </w:rPr>
        <w:t>órgano con competencia más específica</w:t>
      </w:r>
      <w:r w:rsidR="007E1FC6">
        <w:rPr>
          <w:rFonts w:ascii="Times New Roman" w:hAnsi="Times New Roman" w:cs="Times New Roman"/>
        </w:rPr>
        <w:t>”</w:t>
      </w:r>
      <w:r w:rsidR="007E1FC6" w:rsidRPr="00BA39A9">
        <w:rPr>
          <w:rFonts w:ascii="Times New Roman" w:hAnsi="Times New Roman" w:cs="Times New Roman"/>
        </w:rPr>
        <w:t xml:space="preserve"> (</w:t>
      </w:r>
      <w:r w:rsidR="007E1FC6">
        <w:rPr>
          <w:rFonts w:ascii="Times New Roman" w:hAnsi="Times New Roman" w:cs="Times New Roman"/>
        </w:rPr>
        <w:t>S</w:t>
      </w:r>
      <w:r w:rsidR="007E1FC6" w:rsidRPr="00BA39A9">
        <w:rPr>
          <w:rFonts w:ascii="Times New Roman" w:hAnsi="Times New Roman" w:cs="Times New Roman"/>
        </w:rPr>
        <w:t>entencia del Tribunal Supremo de 26 de diciembre de 1989).</w:t>
      </w:r>
    </w:p>
    <w:p w14:paraId="3E651014" w14:textId="77777777" w:rsidR="007E1FC6" w:rsidRDefault="007E1FC6" w:rsidP="007E1FC6">
      <w:pPr>
        <w:autoSpaceDE w:val="0"/>
        <w:autoSpaceDN w:val="0"/>
        <w:adjustRightInd w:val="0"/>
        <w:spacing w:after="0" w:line="240" w:lineRule="auto"/>
        <w:jc w:val="both"/>
        <w:rPr>
          <w:rFonts w:ascii="Times New Roman" w:hAnsi="Times New Roman" w:cs="Times New Roman"/>
        </w:rPr>
      </w:pPr>
    </w:p>
    <w:p w14:paraId="4626A189" w14:textId="77777777" w:rsidR="007E1FC6" w:rsidRPr="000E6FE6" w:rsidRDefault="007E1FC6" w:rsidP="007E1FC6">
      <w:pPr>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lastRenderedPageBreak/>
        <w:t>Por ello y como quiera que en los dos</w:t>
      </w:r>
      <w:r w:rsidRPr="00165287">
        <w:rPr>
          <w:rFonts w:ascii="Times New Roman" w:hAnsi="Times New Roman" w:cs="Times New Roman"/>
        </w:rPr>
        <w:t xml:space="preserve"> </w:t>
      </w:r>
      <w:r>
        <w:rPr>
          <w:rFonts w:ascii="Times New Roman" w:hAnsi="Times New Roman" w:cs="Times New Roman"/>
        </w:rPr>
        <w:t xml:space="preserve">recursos especiales en materia de contratación interpuestos </w:t>
      </w:r>
      <w:r w:rsidRPr="00165287">
        <w:rPr>
          <w:rFonts w:ascii="Times New Roman" w:hAnsi="Times New Roman" w:cs="Times New Roman"/>
        </w:rPr>
        <w:t xml:space="preserve">se aprecia identidad en el asunto, </w:t>
      </w:r>
      <w:r>
        <w:rPr>
          <w:rFonts w:ascii="Times New Roman" w:hAnsi="Times New Roman" w:cs="Times New Roman"/>
        </w:rPr>
        <w:t xml:space="preserve">se </w:t>
      </w:r>
      <w:r w:rsidRPr="00165287">
        <w:rPr>
          <w:rFonts w:ascii="Times New Roman" w:hAnsi="Times New Roman" w:cs="Times New Roman"/>
        </w:rPr>
        <w:t>trata del mismo expediente de contratación</w:t>
      </w:r>
      <w:r>
        <w:rPr>
          <w:rFonts w:ascii="Times New Roman" w:hAnsi="Times New Roman" w:cs="Times New Roman"/>
        </w:rPr>
        <w:t xml:space="preserve"> y de</w:t>
      </w:r>
      <w:r w:rsidRPr="00165287">
        <w:rPr>
          <w:rFonts w:ascii="Times New Roman" w:hAnsi="Times New Roman" w:cs="Times New Roman"/>
        </w:rPr>
        <w:t xml:space="preserve"> </w:t>
      </w:r>
      <w:r>
        <w:rPr>
          <w:rFonts w:ascii="Times New Roman" w:hAnsi="Times New Roman" w:cs="Times New Roman"/>
        </w:rPr>
        <w:t>idénticos</w:t>
      </w:r>
      <w:r w:rsidRPr="00165287">
        <w:rPr>
          <w:rFonts w:ascii="Times New Roman" w:hAnsi="Times New Roman" w:cs="Times New Roman"/>
        </w:rPr>
        <w:t xml:space="preserve"> motivos de impugnación del acto recurrido</w:t>
      </w:r>
      <w:r>
        <w:rPr>
          <w:rFonts w:ascii="Times New Roman" w:hAnsi="Times New Roman" w:cs="Times New Roman"/>
        </w:rPr>
        <w:t xml:space="preserve">, </w:t>
      </w:r>
      <w:r w:rsidRPr="00165287">
        <w:rPr>
          <w:rFonts w:ascii="Times New Roman" w:hAnsi="Times New Roman" w:cs="Times New Roman"/>
        </w:rPr>
        <w:t xml:space="preserve">este </w:t>
      </w:r>
      <w:r>
        <w:rPr>
          <w:rFonts w:ascii="Times New Roman" w:hAnsi="Times New Roman" w:cs="Times New Roman"/>
        </w:rPr>
        <w:t>Órgano</w:t>
      </w:r>
      <w:r w:rsidRPr="00165287">
        <w:rPr>
          <w:rFonts w:ascii="Times New Roman" w:hAnsi="Times New Roman" w:cs="Times New Roman"/>
        </w:rPr>
        <w:t xml:space="preserve"> considera necesaria la acumulación de ambos recursos para que</w:t>
      </w:r>
      <w:r w:rsidRPr="000E6FE6">
        <w:rPr>
          <w:rFonts w:ascii="Times New Roman" w:hAnsi="Times New Roman" w:cs="Times New Roman"/>
        </w:rPr>
        <w:t xml:space="preserve"> las cuestiones suscitadas sean objeto de una única resolución</w:t>
      </w:r>
      <w:r>
        <w:rPr>
          <w:rFonts w:ascii="Times New Roman" w:hAnsi="Times New Roman" w:cs="Times New Roman"/>
        </w:rPr>
        <w:t>.</w:t>
      </w:r>
      <w:r w:rsidRPr="000E6FE6">
        <w:rPr>
          <w:rFonts w:ascii="Times New Roman" w:hAnsi="Times New Roman" w:cs="Times New Roman"/>
        </w:rPr>
        <w:t xml:space="preserve"> </w:t>
      </w:r>
    </w:p>
    <w:p w14:paraId="2B1CA0C9" w14:textId="77777777" w:rsidR="00095409" w:rsidRPr="00165287" w:rsidRDefault="00095409" w:rsidP="0057509C">
      <w:pPr>
        <w:autoSpaceDE w:val="0"/>
        <w:autoSpaceDN w:val="0"/>
        <w:adjustRightInd w:val="0"/>
        <w:spacing w:after="0" w:line="240" w:lineRule="auto"/>
        <w:jc w:val="both"/>
        <w:rPr>
          <w:rFonts w:ascii="Times New Roman" w:hAnsi="Times New Roman" w:cs="Times New Roman"/>
        </w:rPr>
      </w:pPr>
    </w:p>
    <w:p w14:paraId="045119B0" w14:textId="77777777" w:rsidR="00C44175" w:rsidRPr="00165287" w:rsidRDefault="00B01D13" w:rsidP="0057509C">
      <w:pPr>
        <w:pStyle w:val="Cuerpo"/>
        <w:spacing w:before="120" w:after="120"/>
        <w:jc w:val="both"/>
        <w:rPr>
          <w:rStyle w:val="Nmerodepgina"/>
          <w:sz w:val="22"/>
          <w:szCs w:val="22"/>
        </w:rPr>
      </w:pPr>
      <w:r>
        <w:rPr>
          <w:rStyle w:val="Nmerodepgina"/>
          <w:sz w:val="22"/>
          <w:szCs w:val="22"/>
        </w:rPr>
        <w:t>Por lo anteriormente</w:t>
      </w:r>
      <w:r w:rsidR="00C44175" w:rsidRPr="00165287">
        <w:rPr>
          <w:rStyle w:val="Nmerodepgina"/>
          <w:sz w:val="22"/>
          <w:szCs w:val="22"/>
          <w:lang w:val="es-ES_tradnl"/>
        </w:rPr>
        <w:t xml:space="preserve"> expuesto</w:t>
      </w:r>
      <w:r w:rsidR="00C44175" w:rsidRPr="00165287">
        <w:rPr>
          <w:rStyle w:val="Nmerodepgina"/>
          <w:sz w:val="22"/>
          <w:szCs w:val="22"/>
        </w:rPr>
        <w:t>, este Órgano Administrativo Foral de Recursos Contractuales emite la siguiente</w:t>
      </w:r>
    </w:p>
    <w:p w14:paraId="3653202C" w14:textId="77777777" w:rsidR="00C44175" w:rsidRPr="00B01D13" w:rsidRDefault="00C44175" w:rsidP="0057509C">
      <w:pPr>
        <w:pStyle w:val="Textoindependiente"/>
        <w:spacing w:before="120"/>
        <w:rPr>
          <w:rStyle w:val="Nmerodepgina"/>
          <w:rFonts w:ascii="Times New Roman" w:eastAsia="Times New Roman" w:hAnsi="Times New Roman" w:cs="Times New Roman"/>
          <w:sz w:val="22"/>
          <w:szCs w:val="22"/>
          <w:lang w:val="es-ES"/>
        </w:rPr>
      </w:pPr>
    </w:p>
    <w:p w14:paraId="2E060A68" w14:textId="77777777" w:rsidR="003C7F2B" w:rsidRDefault="003C7F2B" w:rsidP="003C7F2B">
      <w:pPr>
        <w:pStyle w:val="Textoindependiente"/>
        <w:spacing w:before="120"/>
        <w:jc w:val="center"/>
        <w:rPr>
          <w:rStyle w:val="Nmerodepgina"/>
          <w:rFonts w:ascii="Times New Roman" w:eastAsia="Times New Roman" w:hAnsi="Times New Roman" w:cs="Times New Roman"/>
          <w:b/>
          <w:bCs/>
          <w:sz w:val="24"/>
          <w:szCs w:val="24"/>
          <w:u w:val="single"/>
        </w:rPr>
      </w:pPr>
      <w:r>
        <w:rPr>
          <w:rStyle w:val="Nmerodepgina"/>
          <w:rFonts w:ascii="Times New Roman" w:hAnsi="Times New Roman"/>
          <w:b/>
          <w:bCs/>
          <w:sz w:val="24"/>
          <w:szCs w:val="24"/>
          <w:u w:val="single"/>
        </w:rPr>
        <w:t>RESOLUCIÓN</w:t>
      </w:r>
    </w:p>
    <w:p w14:paraId="38CA0A21" w14:textId="77777777" w:rsidR="00C44175" w:rsidRPr="00165287" w:rsidRDefault="00C44175" w:rsidP="0057509C">
      <w:pPr>
        <w:pStyle w:val="Textoindependiente"/>
        <w:spacing w:before="120"/>
        <w:rPr>
          <w:rStyle w:val="Nmerodepgina"/>
          <w:rFonts w:ascii="Times New Roman" w:eastAsia="Times New Roman" w:hAnsi="Times New Roman" w:cs="Times New Roman"/>
          <w:b/>
          <w:bCs/>
          <w:sz w:val="22"/>
          <w:szCs w:val="22"/>
          <w:u w:val="single"/>
        </w:rPr>
      </w:pPr>
    </w:p>
    <w:p w14:paraId="39F35F5E" w14:textId="0DDE52C0" w:rsidR="00165287" w:rsidRPr="007E1FC6" w:rsidRDefault="0057509C" w:rsidP="007E1FC6">
      <w:pPr>
        <w:tabs>
          <w:tab w:val="left" w:pos="3261"/>
        </w:tabs>
        <w:spacing w:after="120" w:line="240" w:lineRule="auto"/>
        <w:jc w:val="both"/>
        <w:rPr>
          <w:rStyle w:val="Nmerodepgina"/>
          <w:rFonts w:ascii="Times New Roman" w:hAnsi="Times New Roman" w:cs="Times New Roman"/>
          <w:lang w:val="es-ES_tradnl"/>
        </w:rPr>
      </w:pPr>
      <w:r w:rsidRPr="007E1FC6">
        <w:rPr>
          <w:rStyle w:val="Nmerodepgina"/>
          <w:rFonts w:ascii="Times New Roman" w:hAnsi="Times New Roman" w:cs="Times New Roman"/>
          <w:b/>
          <w:bCs/>
          <w:lang w:val="de-DE"/>
        </w:rPr>
        <w:t>Primero</w:t>
      </w:r>
      <w:r w:rsidR="00C44175" w:rsidRPr="007E1FC6">
        <w:rPr>
          <w:rStyle w:val="Nmerodepgina"/>
          <w:rFonts w:ascii="Times New Roman" w:hAnsi="Times New Roman" w:cs="Times New Roman"/>
          <w:b/>
          <w:bCs/>
          <w:lang w:val="de-DE"/>
        </w:rPr>
        <w:t>.</w:t>
      </w:r>
      <w:r w:rsidR="005334A5" w:rsidRPr="007E1FC6">
        <w:rPr>
          <w:rStyle w:val="Nmerodepgina"/>
          <w:rFonts w:ascii="Times New Roman" w:hAnsi="Times New Roman" w:cs="Times New Roman"/>
          <w:b/>
          <w:bCs/>
          <w:lang w:val="de-DE"/>
        </w:rPr>
        <w:t xml:space="preserve"> </w:t>
      </w:r>
      <w:r w:rsidRPr="007E1FC6">
        <w:rPr>
          <w:rStyle w:val="Nmerodepgina"/>
          <w:rFonts w:ascii="Times New Roman" w:hAnsi="Times New Roman" w:cs="Times New Roman"/>
          <w:bCs/>
          <w:lang w:val="de-DE"/>
        </w:rPr>
        <w:t xml:space="preserve">Acumular </w:t>
      </w:r>
      <w:r w:rsidR="00165287" w:rsidRPr="007E1FC6">
        <w:rPr>
          <w:rStyle w:val="Nmerodepgina"/>
          <w:rFonts w:ascii="Times New Roman" w:hAnsi="Times New Roman" w:cs="Times New Roman"/>
          <w:bCs/>
          <w:lang w:val="de-DE"/>
        </w:rPr>
        <w:t xml:space="preserve">los recursos especiales en materia de contratación </w:t>
      </w:r>
      <w:r w:rsidR="003725F8" w:rsidRPr="007E1FC6">
        <w:rPr>
          <w:rStyle w:val="Nmerodepgina"/>
          <w:rFonts w:ascii="Times New Roman" w:hAnsi="Times New Roman" w:cs="Times New Roman"/>
          <w:lang w:val="es-ES_tradnl"/>
        </w:rPr>
        <w:t xml:space="preserve">interpuestos </w:t>
      </w:r>
      <w:r w:rsidR="00CA3844" w:rsidRPr="00CA3844">
        <w:rPr>
          <w:rStyle w:val="Nmerodepgina"/>
          <w:rFonts w:ascii="Times New Roman" w:hAnsi="Times New Roman" w:cs="Times New Roman"/>
          <w:lang w:val="es-ES_tradnl"/>
        </w:rPr>
        <w:t xml:space="preserve">por Servicios Integrales de Atención al Cliente XUPERA XXI, S.A. contra su exclusión y declaración de desierta de la licitación del “Servicio de atención a personas usuarias de </w:t>
      </w:r>
      <w:proofErr w:type="spellStart"/>
      <w:r w:rsidR="00CA3844" w:rsidRPr="00CA3844">
        <w:rPr>
          <w:rStyle w:val="Nmerodepgina"/>
          <w:rFonts w:ascii="Times New Roman" w:hAnsi="Times New Roman" w:cs="Times New Roman"/>
          <w:lang w:val="es-ES_tradnl"/>
        </w:rPr>
        <w:t>Alavabus</w:t>
      </w:r>
      <w:proofErr w:type="spellEnd"/>
      <w:r w:rsidR="00CA3844" w:rsidRPr="00CA3844">
        <w:rPr>
          <w:rStyle w:val="Nmerodepgina"/>
          <w:rFonts w:ascii="Times New Roman" w:hAnsi="Times New Roman" w:cs="Times New Roman"/>
          <w:lang w:val="es-ES_tradnl"/>
        </w:rPr>
        <w:t xml:space="preserve"> y del Transporte Comarcal” y contra la posterior licitación de un procedimiento con un objeto idéntico (</w:t>
      </w:r>
      <w:proofErr w:type="spellStart"/>
      <w:r w:rsidR="00CA3844" w:rsidRPr="00CA3844">
        <w:rPr>
          <w:rStyle w:val="Nmerodepgina"/>
          <w:rFonts w:ascii="Times New Roman" w:hAnsi="Times New Roman" w:cs="Times New Roman"/>
          <w:lang w:val="es-ES_tradnl"/>
        </w:rPr>
        <w:t>exptes</w:t>
      </w:r>
      <w:proofErr w:type="spellEnd"/>
      <w:r w:rsidR="00CA3844" w:rsidRPr="00CA3844">
        <w:rPr>
          <w:rStyle w:val="Nmerodepgina"/>
          <w:rFonts w:ascii="Times New Roman" w:hAnsi="Times New Roman" w:cs="Times New Roman"/>
          <w:lang w:val="es-ES_tradnl"/>
        </w:rPr>
        <w:t xml:space="preserve"> 24/C-29 y 24/C-29 B)</w:t>
      </w:r>
      <w:r w:rsidR="0016622A" w:rsidRPr="007E1FC6">
        <w:rPr>
          <w:rFonts w:ascii="Times New Roman" w:hAnsi="Times New Roman" w:cs="Times New Roman"/>
          <w:bCs/>
          <w:lang w:val="es-ES_tradnl"/>
        </w:rPr>
        <w:t>.</w:t>
      </w:r>
    </w:p>
    <w:p w14:paraId="1EEF899C" w14:textId="77777777" w:rsidR="00C73ACF" w:rsidRDefault="00C73ACF" w:rsidP="0057509C">
      <w:pPr>
        <w:pStyle w:val="Textoindependiente"/>
        <w:spacing w:before="120"/>
        <w:rPr>
          <w:rStyle w:val="Nmerodepgina"/>
          <w:rFonts w:ascii="Times New Roman" w:hAnsi="Times New Roman" w:cs="Times New Roman"/>
          <w:sz w:val="22"/>
          <w:szCs w:val="22"/>
        </w:rPr>
      </w:pPr>
    </w:p>
    <w:p w14:paraId="667EE68F" w14:textId="77777777" w:rsidR="00C44175" w:rsidRDefault="00BA39A9" w:rsidP="0057509C">
      <w:pPr>
        <w:pStyle w:val="Textoindependiente"/>
        <w:spacing w:before="120"/>
        <w:rPr>
          <w:rStyle w:val="Nmerodepgina"/>
          <w:rFonts w:ascii="Times New Roman" w:eastAsia="Times New Roman" w:hAnsi="Times New Roman" w:cs="Times New Roman"/>
          <w:sz w:val="22"/>
          <w:szCs w:val="22"/>
        </w:rPr>
      </w:pPr>
      <w:r>
        <w:rPr>
          <w:rStyle w:val="Nmerodepgina"/>
          <w:rFonts w:ascii="Times New Roman" w:hAnsi="Times New Roman" w:cs="Times New Roman"/>
          <w:sz w:val="22"/>
          <w:szCs w:val="22"/>
        </w:rPr>
        <w:t>C</w:t>
      </w:r>
      <w:r w:rsidR="00C44175" w:rsidRPr="00165287">
        <w:rPr>
          <w:rStyle w:val="Nmerodepgina"/>
          <w:rFonts w:ascii="Times New Roman" w:hAnsi="Times New Roman" w:cs="Times New Roman"/>
          <w:sz w:val="22"/>
          <w:szCs w:val="22"/>
        </w:rPr>
        <w:t xml:space="preserve">ontra </w:t>
      </w:r>
      <w:r>
        <w:rPr>
          <w:rStyle w:val="Nmerodepgina"/>
          <w:rFonts w:ascii="Times New Roman" w:hAnsi="Times New Roman" w:cs="Times New Roman"/>
          <w:sz w:val="22"/>
          <w:szCs w:val="22"/>
        </w:rPr>
        <w:t>esta resolución no cabe recurso alguno</w:t>
      </w:r>
      <w:r w:rsidR="00D0750E">
        <w:rPr>
          <w:rStyle w:val="Nmerodepgina"/>
          <w:rFonts w:ascii="Times New Roman" w:hAnsi="Times New Roman" w:cs="Times New Roman"/>
          <w:sz w:val="22"/>
          <w:szCs w:val="22"/>
        </w:rPr>
        <w:t>, p</w:t>
      </w:r>
      <w:r w:rsidR="00E458AC">
        <w:rPr>
          <w:rStyle w:val="Nmerodepgina"/>
          <w:rFonts w:ascii="Times New Roman" w:hAnsi="Times New Roman" w:cs="Times New Roman"/>
          <w:sz w:val="22"/>
          <w:szCs w:val="22"/>
        </w:rPr>
        <w:t>udiendo</w:t>
      </w:r>
      <w:r w:rsidR="00D0750E">
        <w:rPr>
          <w:rStyle w:val="Nmerodepgina"/>
          <w:rFonts w:ascii="Times New Roman" w:hAnsi="Times New Roman" w:cs="Times New Roman"/>
          <w:sz w:val="22"/>
          <w:szCs w:val="22"/>
        </w:rPr>
        <w:t xml:space="preserve"> oponerse </w:t>
      </w:r>
      <w:r w:rsidR="00E458AC">
        <w:rPr>
          <w:rStyle w:val="Nmerodepgina"/>
          <w:rFonts w:ascii="Times New Roman" w:hAnsi="Times New Roman" w:cs="Times New Roman"/>
          <w:sz w:val="22"/>
          <w:szCs w:val="22"/>
        </w:rPr>
        <w:t xml:space="preserve">a la misma </w:t>
      </w:r>
      <w:r w:rsidR="00D0750E">
        <w:rPr>
          <w:rStyle w:val="Nmerodepgina"/>
          <w:rFonts w:ascii="Times New Roman" w:hAnsi="Times New Roman" w:cs="Times New Roman"/>
          <w:sz w:val="22"/>
          <w:szCs w:val="22"/>
        </w:rPr>
        <w:t>en la resolución que ponga fin al procedimiento</w:t>
      </w:r>
      <w:r w:rsidR="00165287" w:rsidRPr="00165287">
        <w:rPr>
          <w:rStyle w:val="Nmerodepgina"/>
          <w:rFonts w:ascii="Times New Roman" w:hAnsi="Times New Roman" w:cs="Times New Roman"/>
          <w:sz w:val="22"/>
          <w:szCs w:val="22"/>
        </w:rPr>
        <w:t xml:space="preserve"> </w:t>
      </w:r>
      <w:r w:rsidR="00C44175" w:rsidRPr="00165287">
        <w:rPr>
          <w:rStyle w:val="Nmerodepgina"/>
          <w:rFonts w:ascii="Times New Roman" w:hAnsi="Times New Roman" w:cs="Times New Roman"/>
          <w:sz w:val="22"/>
          <w:szCs w:val="22"/>
        </w:rPr>
        <w:t xml:space="preserve">de acuerdo con lo previsto en </w:t>
      </w:r>
      <w:r w:rsidR="00A64023">
        <w:rPr>
          <w:rStyle w:val="Nmerodepgina"/>
          <w:rFonts w:ascii="Times New Roman" w:hAnsi="Times New Roman" w:cs="Times New Roman"/>
          <w:sz w:val="22"/>
          <w:szCs w:val="22"/>
        </w:rPr>
        <w:t>los</w:t>
      </w:r>
      <w:r w:rsidR="00C44175" w:rsidRPr="00165287">
        <w:rPr>
          <w:rStyle w:val="Nmerodepgina"/>
          <w:rFonts w:ascii="Times New Roman" w:hAnsi="Times New Roman" w:cs="Times New Roman"/>
          <w:sz w:val="22"/>
          <w:szCs w:val="22"/>
        </w:rPr>
        <w:t xml:space="preserve"> artículo</w:t>
      </w:r>
      <w:r w:rsidR="00A64023">
        <w:rPr>
          <w:rStyle w:val="Nmerodepgina"/>
          <w:rFonts w:ascii="Times New Roman" w:hAnsi="Times New Roman" w:cs="Times New Roman"/>
          <w:sz w:val="22"/>
          <w:szCs w:val="22"/>
        </w:rPr>
        <w:t>s</w:t>
      </w:r>
      <w:r w:rsidR="00165287" w:rsidRPr="00165287">
        <w:rPr>
          <w:rStyle w:val="Nmerodepgina"/>
          <w:rFonts w:ascii="Times New Roman" w:hAnsi="Times New Roman" w:cs="Times New Roman"/>
          <w:sz w:val="22"/>
          <w:szCs w:val="22"/>
        </w:rPr>
        <w:t xml:space="preserve"> </w:t>
      </w:r>
      <w:r w:rsidR="003725F8">
        <w:rPr>
          <w:rStyle w:val="Nmerodepgina"/>
          <w:rFonts w:ascii="Times New Roman" w:hAnsi="Times New Roman" w:cs="Times New Roman"/>
          <w:sz w:val="22"/>
          <w:szCs w:val="22"/>
        </w:rPr>
        <w:t>57</w:t>
      </w:r>
      <w:r w:rsidR="000E6FE6">
        <w:rPr>
          <w:rStyle w:val="Nmerodepgina"/>
          <w:rFonts w:ascii="Times New Roman" w:hAnsi="Times New Roman" w:cs="Times New Roman"/>
          <w:sz w:val="22"/>
          <w:szCs w:val="22"/>
        </w:rPr>
        <w:t xml:space="preserve"> </w:t>
      </w:r>
      <w:r w:rsidR="00D0750E">
        <w:rPr>
          <w:rStyle w:val="Nmerodepgina"/>
          <w:rFonts w:ascii="Times New Roman" w:hAnsi="Times New Roman" w:cs="Times New Roman"/>
          <w:sz w:val="22"/>
          <w:szCs w:val="22"/>
        </w:rPr>
        <w:t xml:space="preserve">y </w:t>
      </w:r>
      <w:r w:rsidR="003725F8">
        <w:rPr>
          <w:rStyle w:val="Nmerodepgina"/>
          <w:rFonts w:ascii="Times New Roman" w:hAnsi="Times New Roman" w:cs="Times New Roman"/>
          <w:sz w:val="22"/>
          <w:szCs w:val="22"/>
        </w:rPr>
        <w:t>112</w:t>
      </w:r>
      <w:r w:rsidR="00D0750E">
        <w:rPr>
          <w:rStyle w:val="Nmerodepgina"/>
          <w:rFonts w:ascii="Times New Roman" w:hAnsi="Times New Roman" w:cs="Times New Roman"/>
          <w:sz w:val="22"/>
          <w:szCs w:val="22"/>
        </w:rPr>
        <w:t xml:space="preserve">.1 </w:t>
      </w:r>
      <w:r w:rsidR="00C44175" w:rsidRPr="00165287">
        <w:rPr>
          <w:rStyle w:val="Nmerodepgina"/>
          <w:rFonts w:ascii="Times New Roman" w:hAnsi="Times New Roman" w:cs="Times New Roman"/>
          <w:sz w:val="22"/>
          <w:szCs w:val="22"/>
        </w:rPr>
        <w:t xml:space="preserve">de la </w:t>
      </w:r>
      <w:r w:rsidR="003725F8" w:rsidRPr="008153B5">
        <w:rPr>
          <w:rStyle w:val="Nmerodepgina"/>
          <w:rFonts w:ascii="Times New Roman" w:eastAsia="Times New Roman" w:hAnsi="Times New Roman" w:cs="Times New Roman"/>
          <w:sz w:val="22"/>
          <w:szCs w:val="22"/>
        </w:rPr>
        <w:t xml:space="preserve">Ley 39/2015, de 1 de </w:t>
      </w:r>
      <w:r w:rsidR="003725F8">
        <w:rPr>
          <w:rStyle w:val="Nmerodepgina"/>
          <w:sz w:val="22"/>
          <w:szCs w:val="22"/>
        </w:rPr>
        <w:t>o</w:t>
      </w:r>
      <w:r w:rsidR="003725F8" w:rsidRPr="008153B5">
        <w:rPr>
          <w:rStyle w:val="Nmerodepgina"/>
          <w:rFonts w:ascii="Times New Roman" w:eastAsia="Times New Roman" w:hAnsi="Times New Roman" w:cs="Times New Roman"/>
          <w:sz w:val="22"/>
          <w:szCs w:val="22"/>
        </w:rPr>
        <w:t>ctubre, del Procedimiento Administrativo Com</w:t>
      </w:r>
      <w:r w:rsidR="003725F8" w:rsidRPr="008153B5">
        <w:rPr>
          <w:rStyle w:val="Nmerodepgina"/>
          <w:rFonts w:ascii="Times New Roman" w:eastAsia="Times New Roman" w:hAnsi="Times New Roman" w:cs="Times New Roman" w:hint="eastAsia"/>
          <w:sz w:val="22"/>
          <w:szCs w:val="22"/>
        </w:rPr>
        <w:t>ú</w:t>
      </w:r>
      <w:r w:rsidR="003725F8" w:rsidRPr="008153B5">
        <w:rPr>
          <w:rStyle w:val="Nmerodepgina"/>
          <w:rFonts w:ascii="Times New Roman" w:eastAsia="Times New Roman" w:hAnsi="Times New Roman" w:cs="Times New Roman"/>
          <w:sz w:val="22"/>
          <w:szCs w:val="22"/>
        </w:rPr>
        <w:t>n de las Administraciones P</w:t>
      </w:r>
      <w:r w:rsidR="003725F8" w:rsidRPr="008153B5">
        <w:rPr>
          <w:rStyle w:val="Nmerodepgina"/>
          <w:rFonts w:ascii="Times New Roman" w:eastAsia="Times New Roman" w:hAnsi="Times New Roman" w:cs="Times New Roman" w:hint="eastAsia"/>
          <w:sz w:val="22"/>
          <w:szCs w:val="22"/>
        </w:rPr>
        <w:t>ú</w:t>
      </w:r>
      <w:r w:rsidR="003725F8" w:rsidRPr="008153B5">
        <w:rPr>
          <w:rStyle w:val="Nmerodepgina"/>
          <w:rFonts w:ascii="Times New Roman" w:eastAsia="Times New Roman" w:hAnsi="Times New Roman" w:cs="Times New Roman"/>
          <w:sz w:val="22"/>
          <w:szCs w:val="22"/>
        </w:rPr>
        <w:t>blicas</w:t>
      </w:r>
      <w:r w:rsidR="003725F8">
        <w:rPr>
          <w:rStyle w:val="Nmerodepgina"/>
          <w:rFonts w:ascii="Times New Roman" w:eastAsia="Times New Roman" w:hAnsi="Times New Roman" w:cs="Times New Roman"/>
          <w:sz w:val="22"/>
          <w:szCs w:val="22"/>
        </w:rPr>
        <w:t>.</w:t>
      </w:r>
    </w:p>
    <w:p w14:paraId="14B48CB3" w14:textId="77777777" w:rsidR="00BF2FF2" w:rsidRDefault="00BF2FF2" w:rsidP="0037545B">
      <w:pPr>
        <w:pStyle w:val="Textoindependiente"/>
        <w:spacing w:before="120"/>
        <w:rPr>
          <w:rStyle w:val="Nmerodepgina"/>
          <w:rFonts w:ascii="Times New Roman" w:eastAsia="Times New Roman" w:hAnsi="Times New Roman" w:cs="Times New Roman"/>
          <w:sz w:val="22"/>
          <w:szCs w:val="22"/>
        </w:rPr>
      </w:pPr>
    </w:p>
    <w:p w14:paraId="1BC0F809" w14:textId="79FDB278" w:rsidR="003967A7" w:rsidRDefault="0037545B" w:rsidP="0037545B">
      <w:pPr>
        <w:pStyle w:val="Textoindependiente"/>
        <w:spacing w:before="120"/>
        <w:rPr>
          <w:rStyle w:val="Nmerodepgina"/>
          <w:rFonts w:ascii="Times New Roman" w:eastAsia="Times New Roman" w:hAnsi="Times New Roman" w:cs="Times New Roman"/>
          <w:sz w:val="22"/>
          <w:szCs w:val="22"/>
        </w:rPr>
      </w:pPr>
      <w:r>
        <w:rPr>
          <w:rStyle w:val="Nmerodepgina"/>
          <w:rFonts w:ascii="Times New Roman" w:eastAsia="Times New Roman" w:hAnsi="Times New Roman" w:cs="Times New Roman"/>
          <w:sz w:val="22"/>
          <w:szCs w:val="22"/>
        </w:rPr>
        <w:tab/>
      </w:r>
    </w:p>
    <w:p w14:paraId="7BB776FC" w14:textId="77777777" w:rsidR="0037545B" w:rsidRDefault="0037545B" w:rsidP="0037545B">
      <w:pPr>
        <w:pStyle w:val="Textoindependiente"/>
        <w:spacing w:before="120"/>
        <w:rPr>
          <w:rStyle w:val="Nmerodepgina"/>
          <w:rFonts w:ascii="Times New Roman" w:eastAsia="Times New Roman" w:hAnsi="Times New Roman" w:cs="Times New Roman"/>
          <w:sz w:val="22"/>
          <w:szCs w:val="22"/>
        </w:rPr>
      </w:pPr>
    </w:p>
    <w:sectPr w:rsidR="0037545B" w:rsidSect="003725F8">
      <w:headerReference w:type="default" r:id="rId6"/>
      <w:pgSz w:w="11906" w:h="16838"/>
      <w:pgMar w:top="1417" w:right="1701" w:bottom="993"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E0BE6A" w14:textId="77777777" w:rsidR="00E977CB" w:rsidRDefault="00E977CB" w:rsidP="00E977CB">
      <w:pPr>
        <w:spacing w:after="0" w:line="240" w:lineRule="auto"/>
      </w:pPr>
      <w:r>
        <w:separator/>
      </w:r>
    </w:p>
  </w:endnote>
  <w:endnote w:type="continuationSeparator" w:id="0">
    <w:p w14:paraId="0A7B3E84" w14:textId="77777777" w:rsidR="00E977CB" w:rsidRDefault="00E977CB" w:rsidP="00E977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CAA8A5" w14:textId="77777777" w:rsidR="00E977CB" w:rsidRDefault="00E977CB" w:rsidP="00E977CB">
      <w:pPr>
        <w:spacing w:after="0" w:line="240" w:lineRule="auto"/>
      </w:pPr>
      <w:r>
        <w:separator/>
      </w:r>
    </w:p>
  </w:footnote>
  <w:footnote w:type="continuationSeparator" w:id="0">
    <w:p w14:paraId="3E393449" w14:textId="77777777" w:rsidR="00E977CB" w:rsidRDefault="00E977CB" w:rsidP="00E977C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851" w:type="dxa"/>
      <w:tblLayout w:type="fixed"/>
      <w:tblCellMar>
        <w:left w:w="70" w:type="dxa"/>
        <w:right w:w="70" w:type="dxa"/>
      </w:tblCellMar>
      <w:tblLook w:val="0000" w:firstRow="0" w:lastRow="0" w:firstColumn="0" w:lastColumn="0" w:noHBand="0" w:noVBand="0"/>
    </w:tblPr>
    <w:tblGrid>
      <w:gridCol w:w="4890"/>
      <w:gridCol w:w="4961"/>
    </w:tblGrid>
    <w:tr w:rsidR="00E977CB" w:rsidRPr="00754401" w14:paraId="4244A2F8" w14:textId="77777777" w:rsidTr="004C2040">
      <w:tc>
        <w:tcPr>
          <w:tcW w:w="4890" w:type="dxa"/>
        </w:tcPr>
        <w:p w14:paraId="423704D0" w14:textId="77777777" w:rsidR="00E977CB" w:rsidRDefault="00E977CB" w:rsidP="006F71AA">
          <w:pPr>
            <w:pStyle w:val="Encabezado"/>
            <w:spacing w:after="720"/>
            <w:ind w:left="74" w:right="360"/>
            <w:rPr>
              <w:noProof/>
              <w:sz w:val="16"/>
            </w:rPr>
          </w:pPr>
          <w:r>
            <w:rPr>
              <w:noProof/>
              <w:sz w:val="20"/>
              <w:lang w:eastAsia="es-ES"/>
            </w:rPr>
            <w:drawing>
              <wp:inline distT="0" distB="0" distL="0" distR="0" wp14:anchorId="1FAFDDAE" wp14:editId="38D8124F">
                <wp:extent cx="2076450" cy="70485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76450" cy="704850"/>
                        </a:xfrm>
                        <a:prstGeom prst="rect">
                          <a:avLst/>
                        </a:prstGeom>
                        <a:noFill/>
                        <a:ln>
                          <a:noFill/>
                        </a:ln>
                      </pic:spPr>
                    </pic:pic>
                  </a:graphicData>
                </a:graphic>
              </wp:inline>
            </w:drawing>
          </w:r>
        </w:p>
        <w:p w14:paraId="53C07F52" w14:textId="77777777" w:rsidR="00E977CB" w:rsidRDefault="00E977CB" w:rsidP="006F71AA">
          <w:pPr>
            <w:pStyle w:val="Encabezado"/>
            <w:ind w:left="1064"/>
            <w:rPr>
              <w:noProof/>
              <w:sz w:val="16"/>
            </w:rPr>
          </w:pPr>
        </w:p>
      </w:tc>
      <w:tc>
        <w:tcPr>
          <w:tcW w:w="4961" w:type="dxa"/>
        </w:tcPr>
        <w:p w14:paraId="1AE14BE0" w14:textId="77777777" w:rsidR="00E977CB" w:rsidRDefault="00E977CB" w:rsidP="006F71AA">
          <w:pPr>
            <w:pStyle w:val="Encabezado"/>
            <w:spacing w:after="60" w:line="190" w:lineRule="exact"/>
            <w:ind w:left="-70"/>
            <w:rPr>
              <w:b/>
              <w:noProof/>
              <w:sz w:val="18"/>
            </w:rPr>
          </w:pPr>
        </w:p>
        <w:p w14:paraId="5028971B" w14:textId="77777777" w:rsidR="00E977CB" w:rsidRDefault="00E977CB" w:rsidP="006F71AA">
          <w:pPr>
            <w:pStyle w:val="Encabezado"/>
            <w:spacing w:after="60" w:line="190" w:lineRule="exact"/>
            <w:ind w:left="-70"/>
            <w:rPr>
              <w:b/>
              <w:noProof/>
              <w:sz w:val="18"/>
            </w:rPr>
          </w:pPr>
        </w:p>
        <w:p w14:paraId="4039D2A1" w14:textId="77777777" w:rsidR="00E977CB" w:rsidRDefault="00E977CB" w:rsidP="006F71AA">
          <w:pPr>
            <w:pStyle w:val="Encabezado"/>
            <w:spacing w:after="60" w:line="190" w:lineRule="exact"/>
            <w:ind w:left="-70"/>
            <w:rPr>
              <w:noProof/>
              <w:sz w:val="18"/>
            </w:rPr>
          </w:pPr>
          <w:r>
            <w:rPr>
              <w:b/>
              <w:noProof/>
              <w:sz w:val="18"/>
            </w:rPr>
            <w:t>Kontratu Errekurtsoen Foru Organo Administriboa</w:t>
          </w:r>
        </w:p>
        <w:p w14:paraId="055252F1" w14:textId="77777777" w:rsidR="00E977CB" w:rsidRDefault="00E977CB" w:rsidP="006F71AA">
          <w:pPr>
            <w:pStyle w:val="Encabezado"/>
            <w:spacing w:after="60" w:line="190" w:lineRule="exact"/>
            <w:ind w:left="-70"/>
            <w:rPr>
              <w:b/>
              <w:noProof/>
              <w:sz w:val="18"/>
            </w:rPr>
          </w:pPr>
          <w:r>
            <w:rPr>
              <w:b/>
              <w:noProof/>
              <w:sz w:val="18"/>
            </w:rPr>
            <w:t xml:space="preserve">Organo Administrativo Foral de Recursos Contractuales </w:t>
          </w:r>
        </w:p>
      </w:tc>
    </w:tr>
  </w:tbl>
  <w:p w14:paraId="5E2CDF81" w14:textId="77777777" w:rsidR="00E977CB" w:rsidRDefault="00E977CB">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45F6"/>
    <w:rsid w:val="00095409"/>
    <w:rsid w:val="000D693F"/>
    <w:rsid w:val="000E6FE6"/>
    <w:rsid w:val="00135F73"/>
    <w:rsid w:val="00165287"/>
    <w:rsid w:val="0016622A"/>
    <w:rsid w:val="00184596"/>
    <w:rsid w:val="001B768B"/>
    <w:rsid w:val="001C5FE9"/>
    <w:rsid w:val="001F78A1"/>
    <w:rsid w:val="00256958"/>
    <w:rsid w:val="00271D43"/>
    <w:rsid w:val="002A34FE"/>
    <w:rsid w:val="003166A4"/>
    <w:rsid w:val="003725F8"/>
    <w:rsid w:val="0037545B"/>
    <w:rsid w:val="00382570"/>
    <w:rsid w:val="003967A7"/>
    <w:rsid w:val="003C6CDF"/>
    <w:rsid w:val="003C7F2B"/>
    <w:rsid w:val="00466C7A"/>
    <w:rsid w:val="004C2040"/>
    <w:rsid w:val="004E7DDF"/>
    <w:rsid w:val="0051656F"/>
    <w:rsid w:val="00520B9C"/>
    <w:rsid w:val="005334A5"/>
    <w:rsid w:val="0057509C"/>
    <w:rsid w:val="005F2D7D"/>
    <w:rsid w:val="00646EE6"/>
    <w:rsid w:val="00694541"/>
    <w:rsid w:val="006977CA"/>
    <w:rsid w:val="006E254E"/>
    <w:rsid w:val="00707EA4"/>
    <w:rsid w:val="0075040D"/>
    <w:rsid w:val="00754F58"/>
    <w:rsid w:val="00764A9B"/>
    <w:rsid w:val="00790AFE"/>
    <w:rsid w:val="007E09AE"/>
    <w:rsid w:val="007E1FC6"/>
    <w:rsid w:val="008153B5"/>
    <w:rsid w:val="00821D84"/>
    <w:rsid w:val="00880930"/>
    <w:rsid w:val="00916ABC"/>
    <w:rsid w:val="0097490D"/>
    <w:rsid w:val="00992EA5"/>
    <w:rsid w:val="009C7430"/>
    <w:rsid w:val="00A07254"/>
    <w:rsid w:val="00A33B67"/>
    <w:rsid w:val="00A64023"/>
    <w:rsid w:val="00A76FE0"/>
    <w:rsid w:val="00AA5FA0"/>
    <w:rsid w:val="00B01D13"/>
    <w:rsid w:val="00B306C3"/>
    <w:rsid w:val="00B329CE"/>
    <w:rsid w:val="00B345F6"/>
    <w:rsid w:val="00B57082"/>
    <w:rsid w:val="00B7514D"/>
    <w:rsid w:val="00B90A0E"/>
    <w:rsid w:val="00BA2835"/>
    <w:rsid w:val="00BA39A9"/>
    <w:rsid w:val="00BA4279"/>
    <w:rsid w:val="00BF2FF2"/>
    <w:rsid w:val="00C01E17"/>
    <w:rsid w:val="00C12A91"/>
    <w:rsid w:val="00C44175"/>
    <w:rsid w:val="00C57C01"/>
    <w:rsid w:val="00C73ACF"/>
    <w:rsid w:val="00CA3844"/>
    <w:rsid w:val="00CA4540"/>
    <w:rsid w:val="00CC240E"/>
    <w:rsid w:val="00CF43C2"/>
    <w:rsid w:val="00D0750E"/>
    <w:rsid w:val="00D211D5"/>
    <w:rsid w:val="00D25549"/>
    <w:rsid w:val="00D414C3"/>
    <w:rsid w:val="00D55B41"/>
    <w:rsid w:val="00D82931"/>
    <w:rsid w:val="00DA01FB"/>
    <w:rsid w:val="00DA2FA9"/>
    <w:rsid w:val="00E369CE"/>
    <w:rsid w:val="00E458AC"/>
    <w:rsid w:val="00E6349C"/>
    <w:rsid w:val="00E65B98"/>
    <w:rsid w:val="00E93160"/>
    <w:rsid w:val="00E977CB"/>
    <w:rsid w:val="00F07BA4"/>
    <w:rsid w:val="00F07F0D"/>
    <w:rsid w:val="00F47B34"/>
    <w:rsid w:val="00F524A9"/>
    <w:rsid w:val="00F8711F"/>
    <w:rsid w:val="00FB069B"/>
    <w:rsid w:val="00FC7F8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FE483C"/>
  <w15:docId w15:val="{33F534AC-CFC2-4D90-9503-D1D3D5E322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qFormat/>
    <w:rsid w:val="00A07254"/>
    <w:pPr>
      <w:spacing w:before="240" w:after="0" w:line="240" w:lineRule="auto"/>
      <w:outlineLvl w:val="0"/>
    </w:pPr>
    <w:rPr>
      <w:rFonts w:ascii="Arial" w:eastAsia="Times New Roman" w:hAnsi="Arial" w:cs="Times New Roman"/>
      <w:b/>
      <w:sz w:val="24"/>
      <w:szCs w:val="20"/>
      <w:u w:val="single"/>
      <w:lang w:val="es-ES_tradnl"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CM8">
    <w:name w:val="CM8"/>
    <w:basedOn w:val="Normal"/>
    <w:next w:val="Normal"/>
    <w:uiPriority w:val="99"/>
    <w:rsid w:val="00095409"/>
    <w:pPr>
      <w:autoSpaceDE w:val="0"/>
      <w:autoSpaceDN w:val="0"/>
      <w:adjustRightInd w:val="0"/>
      <w:spacing w:after="0" w:line="240" w:lineRule="auto"/>
    </w:pPr>
    <w:rPr>
      <w:rFonts w:ascii="Arial" w:hAnsi="Arial" w:cs="Arial"/>
      <w:sz w:val="24"/>
      <w:szCs w:val="24"/>
    </w:rPr>
  </w:style>
  <w:style w:type="character" w:styleId="Nmerodepgina">
    <w:name w:val="page number"/>
    <w:rsid w:val="00FB069B"/>
  </w:style>
  <w:style w:type="paragraph" w:customStyle="1" w:styleId="Cuerpo">
    <w:name w:val="Cuerpo"/>
    <w:rsid w:val="00FB069B"/>
    <w:pPr>
      <w:pBdr>
        <w:top w:val="nil"/>
        <w:left w:val="nil"/>
        <w:bottom w:val="nil"/>
        <w:right w:val="nil"/>
        <w:between w:val="nil"/>
        <w:bar w:val="nil"/>
      </w:pBdr>
      <w:spacing w:after="0" w:line="240" w:lineRule="auto"/>
    </w:pPr>
    <w:rPr>
      <w:rFonts w:ascii="Times New Roman" w:eastAsia="Times New Roman" w:hAnsi="Times New Roman" w:cs="Times New Roman"/>
      <w:color w:val="000000"/>
      <w:sz w:val="20"/>
      <w:szCs w:val="20"/>
      <w:u w:color="000000"/>
      <w:bdr w:val="nil"/>
      <w:lang w:eastAsia="es-ES"/>
    </w:rPr>
  </w:style>
  <w:style w:type="paragraph" w:styleId="Textoindependiente">
    <w:name w:val="Body Text"/>
    <w:link w:val="TextoindependienteCar"/>
    <w:rsid w:val="00FB069B"/>
    <w:pPr>
      <w:pBdr>
        <w:top w:val="nil"/>
        <w:left w:val="nil"/>
        <w:bottom w:val="nil"/>
        <w:right w:val="nil"/>
        <w:between w:val="nil"/>
        <w:bar w:val="nil"/>
      </w:pBdr>
      <w:tabs>
        <w:tab w:val="left" w:pos="851"/>
      </w:tabs>
      <w:spacing w:after="120" w:line="240" w:lineRule="auto"/>
      <w:jc w:val="both"/>
    </w:pPr>
    <w:rPr>
      <w:rFonts w:ascii="Arial" w:eastAsia="Arial" w:hAnsi="Arial" w:cs="Arial"/>
      <w:color w:val="000000"/>
      <w:sz w:val="26"/>
      <w:szCs w:val="26"/>
      <w:u w:color="000000"/>
      <w:bdr w:val="nil"/>
      <w:lang w:val="es-ES_tradnl" w:eastAsia="es-ES"/>
    </w:rPr>
  </w:style>
  <w:style w:type="character" w:customStyle="1" w:styleId="TextoindependienteCar">
    <w:name w:val="Texto independiente Car"/>
    <w:basedOn w:val="Fuentedeprrafopredeter"/>
    <w:link w:val="Textoindependiente"/>
    <w:rsid w:val="00FB069B"/>
    <w:rPr>
      <w:rFonts w:ascii="Arial" w:eastAsia="Arial" w:hAnsi="Arial" w:cs="Arial"/>
      <w:color w:val="000000"/>
      <w:sz w:val="26"/>
      <w:szCs w:val="26"/>
      <w:u w:color="000000"/>
      <w:bdr w:val="nil"/>
      <w:lang w:val="es-ES_tradnl" w:eastAsia="es-ES"/>
    </w:rPr>
  </w:style>
  <w:style w:type="table" w:styleId="Tablaconcuadrcula">
    <w:name w:val="Table Grid"/>
    <w:basedOn w:val="Tablanormal"/>
    <w:uiPriority w:val="59"/>
    <w:rsid w:val="00FB069B"/>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rsid w:val="00C44175"/>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es-ES"/>
    </w:rPr>
    <w:tblPr>
      <w:tblInd w:w="0" w:type="dxa"/>
      <w:tblCellMar>
        <w:top w:w="0" w:type="dxa"/>
        <w:left w:w="0" w:type="dxa"/>
        <w:bottom w:w="0" w:type="dxa"/>
        <w:right w:w="0" w:type="dxa"/>
      </w:tblCellMar>
    </w:tblPr>
  </w:style>
  <w:style w:type="paragraph" w:styleId="Encabezado">
    <w:name w:val="header"/>
    <w:basedOn w:val="Normal"/>
    <w:link w:val="EncabezadoCar"/>
    <w:unhideWhenUsed/>
    <w:rsid w:val="00E977CB"/>
    <w:pPr>
      <w:tabs>
        <w:tab w:val="center" w:pos="4252"/>
        <w:tab w:val="right" w:pos="8504"/>
      </w:tabs>
      <w:spacing w:after="0" w:line="240" w:lineRule="auto"/>
    </w:pPr>
  </w:style>
  <w:style w:type="character" w:customStyle="1" w:styleId="EncabezadoCar">
    <w:name w:val="Encabezado Car"/>
    <w:basedOn w:val="Fuentedeprrafopredeter"/>
    <w:link w:val="Encabezado"/>
    <w:rsid w:val="00E977CB"/>
  </w:style>
  <w:style w:type="paragraph" w:styleId="Piedepgina">
    <w:name w:val="footer"/>
    <w:basedOn w:val="Normal"/>
    <w:link w:val="PiedepginaCar"/>
    <w:uiPriority w:val="99"/>
    <w:unhideWhenUsed/>
    <w:rsid w:val="00E977CB"/>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E977CB"/>
  </w:style>
  <w:style w:type="paragraph" w:styleId="Textodeglobo">
    <w:name w:val="Balloon Text"/>
    <w:basedOn w:val="Normal"/>
    <w:link w:val="TextodegloboCar"/>
    <w:uiPriority w:val="99"/>
    <w:semiHidden/>
    <w:unhideWhenUsed/>
    <w:rsid w:val="00E977C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E977CB"/>
    <w:rPr>
      <w:rFonts w:ascii="Tahoma" w:hAnsi="Tahoma" w:cs="Tahoma"/>
      <w:sz w:val="16"/>
      <w:szCs w:val="16"/>
    </w:rPr>
  </w:style>
  <w:style w:type="character" w:customStyle="1" w:styleId="Ttulo1Car">
    <w:name w:val="Título 1 Car"/>
    <w:basedOn w:val="Fuentedeprrafopredeter"/>
    <w:link w:val="Ttulo1"/>
    <w:rsid w:val="00A07254"/>
    <w:rPr>
      <w:rFonts w:ascii="Arial" w:eastAsia="Times New Roman" w:hAnsi="Arial" w:cs="Times New Roman"/>
      <w:b/>
      <w:sz w:val="24"/>
      <w:szCs w:val="20"/>
      <w:u w:val="single"/>
      <w:lang w:val="es-ES_tradnl" w:eastAsia="es-ES"/>
    </w:rPr>
  </w:style>
  <w:style w:type="paragraph" w:customStyle="1" w:styleId="Default">
    <w:name w:val="Default"/>
    <w:rsid w:val="008153B5"/>
    <w:pPr>
      <w:autoSpaceDE w:val="0"/>
      <w:autoSpaceDN w:val="0"/>
      <w:adjustRightInd w:val="0"/>
      <w:spacing w:after="0" w:line="240" w:lineRule="auto"/>
    </w:pPr>
    <w:rPr>
      <w:rFonts w:ascii="Arial Unicode MS" w:eastAsia="Arial Unicode MS" w:cs="Arial Unicode MS"/>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3397507">
      <w:bodyDiv w:val="1"/>
      <w:marLeft w:val="0"/>
      <w:marRight w:val="0"/>
      <w:marTop w:val="0"/>
      <w:marBottom w:val="0"/>
      <w:divBdr>
        <w:top w:val="none" w:sz="0" w:space="0" w:color="auto"/>
        <w:left w:val="none" w:sz="0" w:space="0" w:color="auto"/>
        <w:bottom w:val="none" w:sz="0" w:space="0" w:color="auto"/>
        <w:right w:val="none" w:sz="0" w:space="0" w:color="auto"/>
      </w:divBdr>
    </w:div>
    <w:div w:id="1487478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Pages>
  <Words>1039</Words>
  <Characters>5520</Characters>
  <Application>Microsoft Office Word</Application>
  <DocSecurity>0</DocSecurity>
  <Lines>102</Lines>
  <Paragraphs>23</Paragraphs>
  <ScaleCrop>false</ScaleCrop>
  <HeadingPairs>
    <vt:vector size="2" baseType="variant">
      <vt:variant>
        <vt:lpstr>Título</vt:lpstr>
      </vt:variant>
      <vt:variant>
        <vt:i4>1</vt:i4>
      </vt:variant>
    </vt:vector>
  </HeadingPairs>
  <TitlesOfParts>
    <vt:vector size="1" baseType="lpstr">
      <vt:lpstr/>
    </vt:vector>
  </TitlesOfParts>
  <Company>DFA</Company>
  <LinksUpToDate>false</LinksUpToDate>
  <CharactersWithSpaces>6543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DFA</dc:creator>
  <cp:lastModifiedBy>Achotegui Martinez de Arenaza, Fernando</cp:lastModifiedBy>
  <cp:revision>3</cp:revision>
  <cp:lastPrinted>2025-06-30T10:53:00Z</cp:lastPrinted>
  <dcterms:created xsi:type="dcterms:W3CDTF">2025-06-30T10:52:00Z</dcterms:created>
  <dcterms:modified xsi:type="dcterms:W3CDTF">2025-06-30T10:53:00Z</dcterms:modified>
</cp:coreProperties>
</file>