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375"/>
        <w:gridCol w:w="20"/>
        <w:gridCol w:w="4677"/>
      </w:tblGrid>
      <w:tr w:rsidR="00020C36" w:rsidRPr="0010018F" w14:paraId="28F95779" w14:textId="77777777">
        <w:trPr>
          <w:trHeight w:val="2093"/>
        </w:trPr>
        <w:tc>
          <w:tcPr>
            <w:tcW w:w="4375" w:type="dxa"/>
          </w:tcPr>
          <w:p w14:paraId="468DE66E" w14:textId="77777777" w:rsidR="00763CF5" w:rsidRPr="00763CF5" w:rsidRDefault="00763CF5" w:rsidP="00763CF5">
            <w:pPr>
              <w:pStyle w:val="Ttulo1"/>
              <w:spacing w:after="240"/>
              <w:jc w:val="both"/>
              <w:rPr>
                <w:rFonts w:ascii="Times New Roman" w:hAnsi="Times New Roman"/>
                <w:b w:val="0"/>
                <w:bCs/>
                <w:sz w:val="22"/>
                <w:szCs w:val="22"/>
                <w:u w:val="none"/>
              </w:rPr>
            </w:pPr>
            <w:proofErr w:type="spellStart"/>
            <w:r w:rsidRPr="00763CF5">
              <w:rPr>
                <w:rFonts w:ascii="Times New Roman" w:hAnsi="Times New Roman"/>
                <w:sz w:val="22"/>
                <w:szCs w:val="22"/>
              </w:rPr>
              <w:t>Erref</w:t>
            </w:r>
            <w:proofErr w:type="spellEnd"/>
            <w:r w:rsidRPr="00763CF5">
              <w:rPr>
                <w:rFonts w:ascii="Times New Roman" w:hAnsi="Times New Roman"/>
                <w:sz w:val="22"/>
                <w:szCs w:val="22"/>
              </w:rPr>
              <w:t>/</w:t>
            </w:r>
            <w:proofErr w:type="spellStart"/>
            <w:r w:rsidRPr="00763CF5">
              <w:rPr>
                <w:rFonts w:ascii="Times New Roman" w:hAnsi="Times New Roman"/>
                <w:sz w:val="22"/>
                <w:szCs w:val="22"/>
              </w:rPr>
              <w:t>Ref</w:t>
            </w:r>
            <w:proofErr w:type="spellEnd"/>
            <w:r w:rsidRPr="00763CF5">
              <w:rPr>
                <w:rFonts w:ascii="Times New Roman" w:hAnsi="Times New Roman"/>
                <w:sz w:val="22"/>
                <w:szCs w:val="22"/>
              </w:rPr>
              <w:t>:</w:t>
            </w:r>
            <w:r>
              <w:rPr>
                <w:rFonts w:ascii="Times New Roman" w:hAnsi="Times New Roman"/>
                <w:sz w:val="22"/>
                <w:szCs w:val="22"/>
                <w:u w:val="none"/>
              </w:rPr>
              <w:t xml:space="preserve"> </w:t>
            </w:r>
            <w:bookmarkStart w:id="0" w:name="_Hlk195391120"/>
            <w:r w:rsidR="00FD02CF" w:rsidRPr="00FD02CF">
              <w:rPr>
                <w:rFonts w:ascii="Times New Roman" w:hAnsi="Times New Roman"/>
                <w:b w:val="0"/>
                <w:bCs/>
                <w:sz w:val="22"/>
                <w:szCs w:val="22"/>
                <w:u w:val="none"/>
              </w:rPr>
              <w:t>Recurso Especial de GRUPO 5 ACCIÓN Y GESTION SOCIAL, SAU contra la adjudicación del contrato de “servicio de acogimiento residencial en los hogares dirigidos a menores de edad en situación de riesgo grave de desprotección o desamparo” (</w:t>
            </w:r>
            <w:proofErr w:type="spellStart"/>
            <w:r w:rsidR="00FD02CF" w:rsidRPr="00FD02CF">
              <w:rPr>
                <w:rFonts w:ascii="Times New Roman" w:hAnsi="Times New Roman"/>
                <w:b w:val="0"/>
                <w:bCs/>
                <w:sz w:val="22"/>
                <w:szCs w:val="22"/>
                <w:u w:val="none"/>
              </w:rPr>
              <w:t>expte</w:t>
            </w:r>
            <w:proofErr w:type="spellEnd"/>
            <w:r w:rsidR="00FD02CF" w:rsidRPr="00FD02CF">
              <w:rPr>
                <w:rFonts w:ascii="Times New Roman" w:hAnsi="Times New Roman"/>
                <w:b w:val="0"/>
                <w:bCs/>
                <w:sz w:val="22"/>
                <w:szCs w:val="22"/>
                <w:u w:val="none"/>
              </w:rPr>
              <w:t xml:space="preserve"> 10/24).</w:t>
            </w:r>
            <w:bookmarkEnd w:id="0"/>
          </w:p>
          <w:p w14:paraId="4CCDF5DB" w14:textId="77777777" w:rsidR="00200F29" w:rsidRPr="0010018F" w:rsidRDefault="00763CF5" w:rsidP="00763CF5">
            <w:pPr>
              <w:rPr>
                <w:sz w:val="22"/>
                <w:szCs w:val="22"/>
                <w:lang w:val="es-ES_tradnl"/>
              </w:rPr>
            </w:pPr>
            <w:proofErr w:type="spellStart"/>
            <w:r w:rsidRPr="00763CF5">
              <w:rPr>
                <w:sz w:val="22"/>
                <w:szCs w:val="22"/>
              </w:rPr>
              <w:t>Esp</w:t>
            </w:r>
            <w:proofErr w:type="spellEnd"/>
            <w:r w:rsidRPr="00763CF5">
              <w:rPr>
                <w:sz w:val="22"/>
                <w:szCs w:val="22"/>
              </w:rPr>
              <w:t xml:space="preserve"> </w:t>
            </w:r>
            <w:proofErr w:type="spellStart"/>
            <w:r w:rsidRPr="00763CF5">
              <w:rPr>
                <w:sz w:val="22"/>
                <w:szCs w:val="22"/>
              </w:rPr>
              <w:t>Zenb</w:t>
            </w:r>
            <w:proofErr w:type="spellEnd"/>
            <w:r w:rsidRPr="00763CF5">
              <w:rPr>
                <w:sz w:val="22"/>
                <w:szCs w:val="22"/>
              </w:rPr>
              <w:t>/</w:t>
            </w:r>
            <w:proofErr w:type="spellStart"/>
            <w:r w:rsidRPr="00763CF5">
              <w:rPr>
                <w:sz w:val="22"/>
                <w:szCs w:val="22"/>
              </w:rPr>
              <w:t>Nº</w:t>
            </w:r>
            <w:proofErr w:type="spellEnd"/>
            <w:r w:rsidRPr="00763CF5">
              <w:rPr>
                <w:sz w:val="22"/>
                <w:szCs w:val="22"/>
              </w:rPr>
              <w:t xml:space="preserve"> </w:t>
            </w:r>
            <w:proofErr w:type="spellStart"/>
            <w:r w:rsidRPr="00763CF5">
              <w:rPr>
                <w:sz w:val="22"/>
                <w:szCs w:val="22"/>
              </w:rPr>
              <w:t>exp</w:t>
            </w:r>
            <w:proofErr w:type="spellEnd"/>
            <w:r w:rsidRPr="00322C07">
              <w:rPr>
                <w:sz w:val="22"/>
                <w:szCs w:val="22"/>
              </w:rPr>
              <w:t xml:space="preserve">: </w:t>
            </w:r>
            <w:r w:rsidR="005B33DF">
              <w:rPr>
                <w:sz w:val="22"/>
                <w:szCs w:val="22"/>
              </w:rPr>
              <w:t>14</w:t>
            </w:r>
            <w:r w:rsidR="00D0300B" w:rsidRPr="00D0300B">
              <w:rPr>
                <w:sz w:val="22"/>
                <w:szCs w:val="22"/>
              </w:rPr>
              <w:t>/25</w:t>
            </w:r>
          </w:p>
        </w:tc>
        <w:tc>
          <w:tcPr>
            <w:tcW w:w="20" w:type="dxa"/>
          </w:tcPr>
          <w:p w14:paraId="145DC1FB" w14:textId="77777777" w:rsidR="00020C36" w:rsidRPr="0010018F" w:rsidRDefault="00020C36">
            <w:pPr>
              <w:rPr>
                <w:sz w:val="22"/>
                <w:szCs w:val="22"/>
              </w:rPr>
            </w:pPr>
            <w:r w:rsidRPr="0010018F">
              <w:rPr>
                <w:sz w:val="22"/>
                <w:szCs w:val="22"/>
              </w:rPr>
              <w:t xml:space="preserve"> </w:t>
            </w:r>
          </w:p>
        </w:tc>
        <w:tc>
          <w:tcPr>
            <w:tcW w:w="4677" w:type="dxa"/>
          </w:tcPr>
          <w:p w14:paraId="6BE7717A" w14:textId="77777777" w:rsidR="00020C36" w:rsidRPr="0010018F" w:rsidRDefault="00020C36">
            <w:pPr>
              <w:pStyle w:val="Piedepgina"/>
              <w:tabs>
                <w:tab w:val="clear" w:pos="4252"/>
                <w:tab w:val="clear" w:pos="8504"/>
                <w:tab w:val="right" w:pos="4677"/>
              </w:tabs>
              <w:spacing w:after="240"/>
              <w:rPr>
                <w:sz w:val="22"/>
                <w:szCs w:val="22"/>
              </w:rPr>
            </w:pPr>
          </w:p>
        </w:tc>
      </w:tr>
    </w:tbl>
    <w:p w14:paraId="009D8411" w14:textId="77777777" w:rsidR="00763CF5" w:rsidRDefault="00763CF5">
      <w:pPr>
        <w:pStyle w:val="Textoindependiente"/>
        <w:spacing w:after="480"/>
        <w:jc w:val="center"/>
        <w:rPr>
          <w:rFonts w:ascii="Times New Roman" w:hAnsi="Times New Roman"/>
          <w:b/>
          <w:sz w:val="22"/>
          <w:szCs w:val="22"/>
          <w:u w:val="single"/>
        </w:rPr>
      </w:pPr>
    </w:p>
    <w:p w14:paraId="35E0421D" w14:textId="129CCB12" w:rsidR="00020C36" w:rsidRPr="0064481E" w:rsidRDefault="00020C36">
      <w:pPr>
        <w:pStyle w:val="Textoindependiente"/>
        <w:spacing w:after="480"/>
        <w:jc w:val="center"/>
        <w:rPr>
          <w:rFonts w:ascii="Times New Roman" w:hAnsi="Times New Roman"/>
          <w:b/>
          <w:sz w:val="24"/>
          <w:szCs w:val="24"/>
          <w:u w:val="single"/>
        </w:rPr>
      </w:pPr>
      <w:r w:rsidRPr="0064481E">
        <w:rPr>
          <w:rFonts w:ascii="Times New Roman" w:hAnsi="Times New Roman"/>
          <w:b/>
          <w:sz w:val="24"/>
          <w:szCs w:val="24"/>
          <w:u w:val="single"/>
        </w:rPr>
        <w:t>RESOLUCIÓN Nº</w:t>
      </w:r>
      <w:r w:rsidR="00FD02CF" w:rsidRPr="0064481E">
        <w:rPr>
          <w:rFonts w:ascii="Times New Roman" w:hAnsi="Times New Roman"/>
          <w:b/>
          <w:sz w:val="24"/>
          <w:szCs w:val="24"/>
          <w:u w:val="single"/>
        </w:rPr>
        <w:t>2</w:t>
      </w:r>
      <w:r w:rsidR="00B51D75" w:rsidRPr="0064481E">
        <w:rPr>
          <w:rFonts w:ascii="Times New Roman" w:hAnsi="Times New Roman"/>
          <w:b/>
          <w:sz w:val="24"/>
          <w:szCs w:val="24"/>
          <w:u w:val="single"/>
        </w:rPr>
        <w:t>5</w:t>
      </w:r>
      <w:r w:rsidR="00763CF5" w:rsidRPr="0064481E">
        <w:rPr>
          <w:rFonts w:ascii="Times New Roman" w:hAnsi="Times New Roman"/>
          <w:b/>
          <w:sz w:val="24"/>
          <w:szCs w:val="24"/>
          <w:u w:val="single"/>
        </w:rPr>
        <w:t>/</w:t>
      </w:r>
      <w:r w:rsidR="0075652B" w:rsidRPr="0064481E">
        <w:rPr>
          <w:rFonts w:ascii="Times New Roman" w:hAnsi="Times New Roman"/>
          <w:b/>
          <w:sz w:val="24"/>
          <w:szCs w:val="24"/>
          <w:u w:val="single"/>
        </w:rPr>
        <w:t>20</w:t>
      </w:r>
      <w:r w:rsidR="00E95CFC" w:rsidRPr="0064481E">
        <w:rPr>
          <w:rFonts w:ascii="Times New Roman" w:hAnsi="Times New Roman"/>
          <w:b/>
          <w:sz w:val="24"/>
          <w:szCs w:val="24"/>
          <w:u w:val="single"/>
        </w:rPr>
        <w:t>2</w:t>
      </w:r>
      <w:r w:rsidR="00763CF5" w:rsidRPr="0064481E">
        <w:rPr>
          <w:rFonts w:ascii="Times New Roman" w:hAnsi="Times New Roman"/>
          <w:b/>
          <w:sz w:val="24"/>
          <w:szCs w:val="24"/>
          <w:u w:val="single"/>
        </w:rPr>
        <w:t>5</w:t>
      </w:r>
    </w:p>
    <w:p w14:paraId="77552661" w14:textId="3D46FEF6" w:rsidR="00020C36" w:rsidRPr="0010018F" w:rsidRDefault="00020C36" w:rsidP="0016554C">
      <w:pPr>
        <w:tabs>
          <w:tab w:val="left" w:pos="3261"/>
        </w:tabs>
        <w:spacing w:after="240"/>
        <w:jc w:val="both"/>
        <w:rPr>
          <w:sz w:val="22"/>
          <w:szCs w:val="22"/>
        </w:rPr>
      </w:pPr>
      <w:r w:rsidRPr="0010018F">
        <w:rPr>
          <w:sz w:val="22"/>
          <w:szCs w:val="22"/>
        </w:rPr>
        <w:t>En Vitoria-Gasteiz, a</w:t>
      </w:r>
      <w:r w:rsidR="006E6663">
        <w:rPr>
          <w:sz w:val="22"/>
          <w:szCs w:val="22"/>
        </w:rPr>
        <w:t xml:space="preserve"> </w:t>
      </w:r>
      <w:r w:rsidR="00464FCA">
        <w:rPr>
          <w:sz w:val="22"/>
          <w:szCs w:val="22"/>
        </w:rPr>
        <w:t>31</w:t>
      </w:r>
      <w:r w:rsidR="00513D34">
        <w:rPr>
          <w:sz w:val="22"/>
          <w:szCs w:val="22"/>
        </w:rPr>
        <w:t xml:space="preserve"> de </w:t>
      </w:r>
      <w:r w:rsidR="00B2429A">
        <w:rPr>
          <w:sz w:val="22"/>
          <w:szCs w:val="22"/>
        </w:rPr>
        <w:t>ju</w:t>
      </w:r>
      <w:r w:rsidR="00464FCA">
        <w:rPr>
          <w:sz w:val="22"/>
          <w:szCs w:val="22"/>
        </w:rPr>
        <w:t>l</w:t>
      </w:r>
      <w:r w:rsidR="00B2429A">
        <w:rPr>
          <w:sz w:val="22"/>
          <w:szCs w:val="22"/>
        </w:rPr>
        <w:t>io</w:t>
      </w:r>
      <w:r w:rsidR="00513D34">
        <w:rPr>
          <w:sz w:val="22"/>
          <w:szCs w:val="22"/>
        </w:rPr>
        <w:t xml:space="preserve"> de 2025</w:t>
      </w:r>
      <w:r w:rsidR="00200F29" w:rsidRPr="0010018F">
        <w:rPr>
          <w:sz w:val="22"/>
          <w:szCs w:val="22"/>
        </w:rPr>
        <w:t>.</w:t>
      </w:r>
    </w:p>
    <w:p w14:paraId="18AE465C" w14:textId="1EE19126" w:rsidR="00763CF5" w:rsidRPr="00763CF5" w:rsidRDefault="00763CF5" w:rsidP="0016554C">
      <w:pPr>
        <w:tabs>
          <w:tab w:val="left" w:pos="3261"/>
        </w:tabs>
        <w:spacing w:after="240"/>
        <w:jc w:val="both"/>
        <w:rPr>
          <w:bCs/>
          <w:sz w:val="22"/>
          <w:lang w:val="es-ES_tradnl"/>
        </w:rPr>
      </w:pPr>
      <w:r w:rsidRPr="005661F7">
        <w:rPr>
          <w:sz w:val="22"/>
        </w:rPr>
        <w:t xml:space="preserve">El </w:t>
      </w:r>
      <w:r w:rsidRPr="006F2661">
        <w:rPr>
          <w:sz w:val="22"/>
        </w:rPr>
        <w:t>Órgano Administrativo</w:t>
      </w:r>
      <w:r w:rsidRPr="005661F7">
        <w:rPr>
          <w:sz w:val="22"/>
        </w:rPr>
        <w:t xml:space="preserve"> Foral de Recursos Contractuales de la Diputación Foral de Álava ha dictado la siguiente RESOLUCIÓN en </w:t>
      </w:r>
      <w:r w:rsidR="006E4BC8">
        <w:rPr>
          <w:sz w:val="22"/>
        </w:rPr>
        <w:t>el</w:t>
      </w:r>
      <w:r w:rsidRPr="005661F7">
        <w:rPr>
          <w:sz w:val="22"/>
        </w:rPr>
        <w:t xml:space="preserve"> Recurso Especial en materia de contratación </w:t>
      </w:r>
      <w:bookmarkStart w:id="1" w:name="_Hlk191369236"/>
      <w:r w:rsidR="006E4BC8" w:rsidRPr="006E4BC8">
        <w:rPr>
          <w:rStyle w:val="Nmerodepgina"/>
          <w:sz w:val="22"/>
          <w:szCs w:val="22"/>
          <w:lang w:val="es-ES_tradnl"/>
        </w:rPr>
        <w:t xml:space="preserve">interpuesto por </w:t>
      </w:r>
      <w:r w:rsidR="0069191E">
        <w:rPr>
          <w:rStyle w:val="Nmerodepgina"/>
          <w:sz w:val="22"/>
          <w:szCs w:val="22"/>
          <w:lang w:val="es-ES_tradnl"/>
        </w:rPr>
        <w:t>XXXXXXXXXXXXXXXXXXXXXXXXX</w:t>
      </w:r>
      <w:r w:rsidR="006E4BC8" w:rsidRPr="006E4BC8">
        <w:rPr>
          <w:rStyle w:val="Nmerodepgina"/>
          <w:sz w:val="22"/>
          <w:szCs w:val="22"/>
          <w:lang w:val="es-ES_tradnl"/>
        </w:rPr>
        <w:t xml:space="preserve"> en nombre de GRUPO 5 ACCIÓN Y GESTION SOCIAL, SAU contra la adjudicación del contrato de “servicio de acogimiento residencial en los hogares dirigidos a menores de edad en situación de riesgo grave de desprotección o desamparo” (</w:t>
      </w:r>
      <w:proofErr w:type="spellStart"/>
      <w:r w:rsidR="006E4BC8" w:rsidRPr="006E4BC8">
        <w:rPr>
          <w:rStyle w:val="Nmerodepgina"/>
          <w:sz w:val="22"/>
          <w:szCs w:val="22"/>
          <w:lang w:val="es-ES_tradnl"/>
        </w:rPr>
        <w:t>expte</w:t>
      </w:r>
      <w:proofErr w:type="spellEnd"/>
      <w:r w:rsidR="006E4BC8" w:rsidRPr="006E4BC8">
        <w:rPr>
          <w:rStyle w:val="Nmerodepgina"/>
          <w:sz w:val="22"/>
          <w:szCs w:val="22"/>
          <w:lang w:val="es-ES_tradnl"/>
        </w:rPr>
        <w:t xml:space="preserve"> 10/24).</w:t>
      </w:r>
    </w:p>
    <w:bookmarkEnd w:id="1"/>
    <w:p w14:paraId="70CDF948" w14:textId="77777777" w:rsidR="00763CF5" w:rsidRPr="004C0B12" w:rsidRDefault="006E4BC8" w:rsidP="0016554C">
      <w:pPr>
        <w:spacing w:after="240"/>
        <w:jc w:val="both"/>
        <w:rPr>
          <w:sz w:val="24"/>
          <w:szCs w:val="24"/>
        </w:rPr>
      </w:pPr>
      <w:r w:rsidRPr="006E4BC8">
        <w:rPr>
          <w:sz w:val="22"/>
          <w:szCs w:val="22"/>
        </w:rPr>
        <w:t>Son partes en dicho recurso: como recurrente, GRUPO 5 ACCIÓN Y GESTION SOCIAL, SAU; y como parte demandada EL INSTITUTO FORAL DE BIENESTAR SOCIAL, siendo el órgano de contratación el Consejo de Administración del IFBS (en adelante OC) y el tramitador del expediente el Área de Contratación y Régimen Jurídico del IFBS</w:t>
      </w:r>
      <w:r w:rsidR="00322C07">
        <w:rPr>
          <w:sz w:val="22"/>
          <w:szCs w:val="22"/>
        </w:rPr>
        <w:t>.</w:t>
      </w:r>
    </w:p>
    <w:p w14:paraId="28E13266" w14:textId="77777777" w:rsidR="00822F42" w:rsidRPr="0010018F" w:rsidRDefault="00822F42" w:rsidP="0016554C">
      <w:pPr>
        <w:spacing w:after="240"/>
        <w:jc w:val="both"/>
        <w:rPr>
          <w:sz w:val="22"/>
          <w:szCs w:val="22"/>
        </w:rPr>
      </w:pPr>
    </w:p>
    <w:p w14:paraId="6257349D" w14:textId="77777777" w:rsidR="00822F42" w:rsidRPr="0010018F" w:rsidRDefault="00822F42" w:rsidP="0016554C">
      <w:pPr>
        <w:spacing w:after="240"/>
        <w:jc w:val="center"/>
        <w:rPr>
          <w:b/>
          <w:sz w:val="22"/>
          <w:szCs w:val="22"/>
        </w:rPr>
      </w:pPr>
      <w:r w:rsidRPr="0010018F">
        <w:rPr>
          <w:b/>
          <w:sz w:val="22"/>
          <w:szCs w:val="22"/>
        </w:rPr>
        <w:t>ANTECEDENTES DE HECHO</w:t>
      </w:r>
    </w:p>
    <w:p w14:paraId="468A68C4" w14:textId="77777777" w:rsidR="002B40B8" w:rsidRPr="0010018F" w:rsidRDefault="002B40B8" w:rsidP="0016554C">
      <w:pPr>
        <w:spacing w:after="240"/>
        <w:jc w:val="center"/>
        <w:rPr>
          <w:b/>
          <w:sz w:val="22"/>
          <w:szCs w:val="22"/>
        </w:rPr>
      </w:pPr>
    </w:p>
    <w:p w14:paraId="46E1F91A" w14:textId="77777777" w:rsidR="007C71BE" w:rsidRDefault="007C71BE" w:rsidP="007C71BE">
      <w:pPr>
        <w:spacing w:after="240"/>
        <w:jc w:val="both"/>
        <w:rPr>
          <w:sz w:val="22"/>
        </w:rPr>
      </w:pPr>
      <w:r>
        <w:rPr>
          <w:b/>
          <w:sz w:val="22"/>
        </w:rPr>
        <w:t>1º</w:t>
      </w:r>
      <w:r w:rsidRPr="003E3E80">
        <w:rPr>
          <w:b/>
          <w:sz w:val="22"/>
        </w:rPr>
        <w:t xml:space="preserve"> -</w:t>
      </w:r>
      <w:r w:rsidRPr="003E3E80">
        <w:rPr>
          <w:sz w:val="22"/>
        </w:rPr>
        <w:t xml:space="preserve"> </w:t>
      </w:r>
      <w:r w:rsidRPr="005E26A6">
        <w:rPr>
          <w:sz w:val="22"/>
        </w:rPr>
        <w:t xml:space="preserve">Mediante Acuerdo de </w:t>
      </w:r>
      <w:bookmarkStart w:id="2" w:name="_Hlk192098240"/>
      <w:r>
        <w:rPr>
          <w:sz w:val="22"/>
        </w:rPr>
        <w:t>OC</w:t>
      </w:r>
      <w:r w:rsidRPr="005E26A6">
        <w:rPr>
          <w:sz w:val="22"/>
        </w:rPr>
        <w:t xml:space="preserve">, </w:t>
      </w:r>
      <w:bookmarkEnd w:id="2"/>
      <w:r w:rsidRPr="005E26A6">
        <w:rPr>
          <w:sz w:val="22"/>
        </w:rPr>
        <w:t xml:space="preserve">de 1 de agosto de 2024, </w:t>
      </w:r>
      <w:r>
        <w:rPr>
          <w:sz w:val="22"/>
        </w:rPr>
        <w:t>fue aprobado el expediente de contratación d</w:t>
      </w:r>
      <w:r w:rsidRPr="005E26A6">
        <w:rPr>
          <w:sz w:val="22"/>
        </w:rPr>
        <w:t>el servicio de</w:t>
      </w:r>
      <w:r>
        <w:rPr>
          <w:sz w:val="22"/>
        </w:rPr>
        <w:t xml:space="preserve"> </w:t>
      </w:r>
      <w:r w:rsidRPr="005E26A6">
        <w:rPr>
          <w:sz w:val="22"/>
        </w:rPr>
        <w:t>acogimiento residencial en los hogares dirigidos a menores de edad en situación de riesgo</w:t>
      </w:r>
      <w:r>
        <w:rPr>
          <w:sz w:val="22"/>
        </w:rPr>
        <w:t xml:space="preserve"> </w:t>
      </w:r>
      <w:r w:rsidRPr="005E26A6">
        <w:rPr>
          <w:sz w:val="22"/>
        </w:rPr>
        <w:t>grave de desprotección o desamparo</w:t>
      </w:r>
      <w:r>
        <w:rPr>
          <w:sz w:val="22"/>
        </w:rPr>
        <w:t>.</w:t>
      </w:r>
    </w:p>
    <w:p w14:paraId="661E2260" w14:textId="77777777" w:rsidR="007C71BE" w:rsidRPr="004D3822" w:rsidRDefault="007C71BE" w:rsidP="007C71BE">
      <w:pPr>
        <w:spacing w:after="240"/>
        <w:jc w:val="both"/>
        <w:rPr>
          <w:sz w:val="22"/>
        </w:rPr>
      </w:pPr>
      <w:r w:rsidRPr="003E5D0D">
        <w:rPr>
          <w:b/>
          <w:bCs/>
          <w:sz w:val="22"/>
        </w:rPr>
        <w:t>2</w:t>
      </w:r>
      <w:r w:rsidRPr="004D3822">
        <w:rPr>
          <w:b/>
          <w:bCs/>
          <w:sz w:val="22"/>
        </w:rPr>
        <w:t>º.</w:t>
      </w:r>
      <w:r w:rsidRPr="004D3822">
        <w:rPr>
          <w:sz w:val="22"/>
        </w:rPr>
        <w:t xml:space="preserve">- El expediente fue instruido </w:t>
      </w:r>
      <w:r>
        <w:rPr>
          <w:sz w:val="22"/>
        </w:rPr>
        <w:t>por</w:t>
      </w:r>
      <w:r w:rsidRPr="004D3822">
        <w:rPr>
          <w:sz w:val="22"/>
        </w:rPr>
        <w:t xml:space="preserve"> tramitación ordinaria y procedimiento abierto, según lo dispuesto en la LCSP. Con posterioridad a la presentación de ofertas y a su apertura, el </w:t>
      </w:r>
      <w:r>
        <w:rPr>
          <w:sz w:val="22"/>
        </w:rPr>
        <w:t>OC</w:t>
      </w:r>
      <w:r w:rsidRPr="004D3822">
        <w:rPr>
          <w:sz w:val="22"/>
        </w:rPr>
        <w:t>, con fecha 27 de enero de 2025, aprobó el desistimiento de la licitación, invocando el artículo 152</w:t>
      </w:r>
      <w:r>
        <w:rPr>
          <w:sz w:val="22"/>
        </w:rPr>
        <w:t>.4</w:t>
      </w:r>
      <w:r w:rsidRPr="004D3822">
        <w:rPr>
          <w:sz w:val="22"/>
        </w:rPr>
        <w:t xml:space="preserve"> de la LCSP. El citado Acuerdo fue publicado en el perfil del contratante el 30 de enero de 2025.</w:t>
      </w:r>
    </w:p>
    <w:p w14:paraId="2D19A51A" w14:textId="77777777" w:rsidR="007C71BE" w:rsidRDefault="007C71BE" w:rsidP="007C71BE">
      <w:pPr>
        <w:spacing w:after="240"/>
        <w:jc w:val="both"/>
        <w:rPr>
          <w:sz w:val="22"/>
        </w:rPr>
      </w:pPr>
      <w:r w:rsidRPr="004D3822">
        <w:rPr>
          <w:b/>
          <w:sz w:val="22"/>
        </w:rPr>
        <w:t>3º. –</w:t>
      </w:r>
      <w:r w:rsidRPr="004D3822">
        <w:rPr>
          <w:sz w:val="22"/>
        </w:rPr>
        <w:t xml:space="preserve"> El 19 de febrero de 2025 tuvo entrada en el Registro Electrónico Común de la Diputación Foral de Álava </w:t>
      </w:r>
      <w:r>
        <w:rPr>
          <w:sz w:val="22"/>
        </w:rPr>
        <w:t>un</w:t>
      </w:r>
      <w:r w:rsidRPr="004D3822">
        <w:rPr>
          <w:sz w:val="22"/>
        </w:rPr>
        <w:t xml:space="preserve"> recurso especial en materia de contratación </w:t>
      </w:r>
      <w:r>
        <w:rPr>
          <w:sz w:val="22"/>
        </w:rPr>
        <w:t>(</w:t>
      </w:r>
      <w:proofErr w:type="gramStart"/>
      <w:r>
        <w:rPr>
          <w:sz w:val="22"/>
        </w:rPr>
        <w:t>RE 5</w:t>
      </w:r>
      <w:proofErr w:type="gramEnd"/>
      <w:r>
        <w:rPr>
          <w:sz w:val="22"/>
        </w:rPr>
        <w:t>/25)</w:t>
      </w:r>
      <w:r w:rsidRPr="004D3822">
        <w:rPr>
          <w:sz w:val="22"/>
        </w:rPr>
        <w:t>.</w:t>
      </w:r>
    </w:p>
    <w:p w14:paraId="4BDFA352" w14:textId="77777777" w:rsidR="007C71BE" w:rsidRDefault="007C71BE" w:rsidP="007C71BE">
      <w:pPr>
        <w:spacing w:after="240"/>
        <w:jc w:val="both"/>
        <w:rPr>
          <w:sz w:val="22"/>
        </w:rPr>
      </w:pPr>
    </w:p>
    <w:p w14:paraId="5D896890" w14:textId="77777777" w:rsidR="007C71BE" w:rsidRDefault="007C71BE" w:rsidP="007C71BE">
      <w:pPr>
        <w:spacing w:after="240"/>
        <w:jc w:val="both"/>
        <w:rPr>
          <w:sz w:val="22"/>
        </w:rPr>
      </w:pPr>
      <w:r>
        <w:rPr>
          <w:b/>
          <w:sz w:val="22"/>
        </w:rPr>
        <w:lastRenderedPageBreak/>
        <w:t>4</w:t>
      </w:r>
      <w:r w:rsidRPr="00750DA7">
        <w:rPr>
          <w:b/>
          <w:sz w:val="22"/>
        </w:rPr>
        <w:t>º. –</w:t>
      </w:r>
      <w:r>
        <w:rPr>
          <w:b/>
          <w:sz w:val="22"/>
        </w:rPr>
        <w:t xml:space="preserve"> </w:t>
      </w:r>
      <w:r w:rsidRPr="007A1DD0">
        <w:rPr>
          <w:bCs/>
          <w:sz w:val="22"/>
        </w:rPr>
        <w:t>E</w:t>
      </w:r>
      <w:r>
        <w:rPr>
          <w:sz w:val="22"/>
        </w:rPr>
        <w:t xml:space="preserve">l OC inició, el 27 de enero de 2025, un nuevo expediente con idéntico objeto contractual, numerado con el ordinal 9/25, que fue igualmente recurrido ante este </w:t>
      </w:r>
      <w:r w:rsidRPr="00FB7A57">
        <w:rPr>
          <w:sz w:val="22"/>
        </w:rPr>
        <w:t>OAFRC</w:t>
      </w:r>
      <w:r>
        <w:rPr>
          <w:sz w:val="22"/>
        </w:rPr>
        <w:t xml:space="preserve"> por la meritada mercantil </w:t>
      </w:r>
      <w:r w:rsidRPr="00750DA7">
        <w:rPr>
          <w:sz w:val="22"/>
        </w:rPr>
        <w:t xml:space="preserve">GRUPO 5 ACCIÓN Y GESTION SOCIAL, SAU </w:t>
      </w:r>
      <w:r>
        <w:rPr>
          <w:sz w:val="22"/>
        </w:rPr>
        <w:t>el 12 de enero de 2025 (</w:t>
      </w:r>
      <w:proofErr w:type="gramStart"/>
      <w:r>
        <w:rPr>
          <w:sz w:val="22"/>
        </w:rPr>
        <w:t>RE 1</w:t>
      </w:r>
      <w:proofErr w:type="gramEnd"/>
      <w:r>
        <w:rPr>
          <w:sz w:val="22"/>
        </w:rPr>
        <w:t xml:space="preserve">/25). </w:t>
      </w:r>
    </w:p>
    <w:p w14:paraId="7B7D4C1A" w14:textId="77777777" w:rsidR="007C71BE" w:rsidRDefault="007C71BE" w:rsidP="007C71BE">
      <w:pPr>
        <w:spacing w:after="240"/>
        <w:jc w:val="both"/>
        <w:rPr>
          <w:sz w:val="22"/>
        </w:rPr>
      </w:pPr>
      <w:r>
        <w:rPr>
          <w:b/>
          <w:sz w:val="22"/>
        </w:rPr>
        <w:t>5º</w:t>
      </w:r>
      <w:r w:rsidRPr="002107F4">
        <w:rPr>
          <w:b/>
          <w:sz w:val="22"/>
        </w:rPr>
        <w:t>. –</w:t>
      </w:r>
      <w:r>
        <w:rPr>
          <w:sz w:val="22"/>
        </w:rPr>
        <w:t xml:space="preserve"> Mediante Resolución del OAFRC 11/2025, de 9 de mayo, se </w:t>
      </w:r>
      <w:r w:rsidRPr="007A1DD0">
        <w:rPr>
          <w:sz w:val="22"/>
        </w:rPr>
        <w:t>estim</w:t>
      </w:r>
      <w:r>
        <w:rPr>
          <w:sz w:val="22"/>
        </w:rPr>
        <w:t>ó</w:t>
      </w:r>
      <w:r w:rsidRPr="007A1DD0">
        <w:rPr>
          <w:sz w:val="22"/>
        </w:rPr>
        <w:t xml:space="preserve"> el recurso especial</w:t>
      </w:r>
      <w:r>
        <w:rPr>
          <w:sz w:val="22"/>
        </w:rPr>
        <w:t xml:space="preserve"> (</w:t>
      </w:r>
      <w:proofErr w:type="gramStart"/>
      <w:r>
        <w:rPr>
          <w:sz w:val="22"/>
        </w:rPr>
        <w:t>RE 5</w:t>
      </w:r>
      <w:proofErr w:type="gramEnd"/>
      <w:r>
        <w:rPr>
          <w:sz w:val="22"/>
        </w:rPr>
        <w:t>/25)</w:t>
      </w:r>
      <w:r w:rsidRPr="007A1DD0">
        <w:rPr>
          <w:sz w:val="22"/>
        </w:rPr>
        <w:t xml:space="preserve"> de GRUPO 5 ACCIÓN Y GESTION SOCIAL, SAU contra el desistimiento de la licitación del contrato de “servicio de acogimiento residencial en los hogares dirigidos a menores de edad en situación de riesgo grave de desprotección o desamparo” con la referencia (</w:t>
      </w:r>
      <w:proofErr w:type="spellStart"/>
      <w:r w:rsidRPr="007A1DD0">
        <w:rPr>
          <w:sz w:val="22"/>
        </w:rPr>
        <w:t>expte</w:t>
      </w:r>
      <w:proofErr w:type="spellEnd"/>
      <w:r w:rsidRPr="007A1DD0">
        <w:rPr>
          <w:sz w:val="22"/>
        </w:rPr>
        <w:t xml:space="preserve"> 10/24).</w:t>
      </w:r>
    </w:p>
    <w:p w14:paraId="10DD81F3" w14:textId="77777777" w:rsidR="007C71BE" w:rsidRDefault="007C71BE" w:rsidP="007C71BE">
      <w:pPr>
        <w:spacing w:after="240"/>
        <w:jc w:val="both"/>
        <w:rPr>
          <w:sz w:val="22"/>
        </w:rPr>
      </w:pPr>
      <w:r>
        <w:rPr>
          <w:b/>
          <w:sz w:val="22"/>
        </w:rPr>
        <w:t>6º</w:t>
      </w:r>
      <w:r w:rsidRPr="002107F4">
        <w:rPr>
          <w:b/>
          <w:sz w:val="22"/>
        </w:rPr>
        <w:t>.-</w:t>
      </w:r>
      <w:r>
        <w:rPr>
          <w:sz w:val="22"/>
        </w:rPr>
        <w:t xml:space="preserve"> Derivado de ello, el OAFRC, mediante resolución 15/2025, de 11 de junio, d</w:t>
      </w:r>
      <w:r w:rsidRPr="002107F4">
        <w:rPr>
          <w:sz w:val="22"/>
        </w:rPr>
        <w:t>eclar</w:t>
      </w:r>
      <w:r>
        <w:rPr>
          <w:sz w:val="22"/>
        </w:rPr>
        <w:t>ó</w:t>
      </w:r>
      <w:r w:rsidRPr="002107F4">
        <w:rPr>
          <w:sz w:val="22"/>
        </w:rPr>
        <w:t xml:space="preserve"> la carencia sobrevenida de objeto del recurso especial en materia de</w:t>
      </w:r>
      <w:r>
        <w:rPr>
          <w:sz w:val="22"/>
        </w:rPr>
        <w:t xml:space="preserve"> </w:t>
      </w:r>
      <w:r w:rsidRPr="002107F4">
        <w:rPr>
          <w:sz w:val="22"/>
        </w:rPr>
        <w:t xml:space="preserve">contratación núm. </w:t>
      </w:r>
      <w:proofErr w:type="gramStart"/>
      <w:r>
        <w:rPr>
          <w:sz w:val="22"/>
        </w:rPr>
        <w:t xml:space="preserve">RE </w:t>
      </w:r>
      <w:r w:rsidRPr="002107F4">
        <w:rPr>
          <w:sz w:val="22"/>
        </w:rPr>
        <w:t>1</w:t>
      </w:r>
      <w:proofErr w:type="gramEnd"/>
      <w:r w:rsidRPr="002107F4">
        <w:rPr>
          <w:sz w:val="22"/>
        </w:rPr>
        <w:t>/25 interpuesto por GRUPO 5 ACCIÓN Y GESTIÓN SOCIAL, SAU frente</w:t>
      </w:r>
      <w:r>
        <w:rPr>
          <w:sz w:val="22"/>
        </w:rPr>
        <w:t xml:space="preserve"> </w:t>
      </w:r>
      <w:r w:rsidRPr="002107F4">
        <w:rPr>
          <w:sz w:val="22"/>
        </w:rPr>
        <w:t>al procedimiento de contratación núm. 9/25, como consecuencia del desistimiento del procedimiento de licitación acordado por el órgano de</w:t>
      </w:r>
      <w:r>
        <w:rPr>
          <w:sz w:val="22"/>
        </w:rPr>
        <w:t xml:space="preserve"> </w:t>
      </w:r>
      <w:r w:rsidRPr="002107F4">
        <w:rPr>
          <w:sz w:val="22"/>
        </w:rPr>
        <w:t>contratación</w:t>
      </w:r>
      <w:r>
        <w:rPr>
          <w:sz w:val="22"/>
        </w:rPr>
        <w:t>.</w:t>
      </w:r>
    </w:p>
    <w:p w14:paraId="1CCF0E89" w14:textId="77777777" w:rsidR="007C71BE" w:rsidRDefault="007C71BE" w:rsidP="007C71BE">
      <w:pPr>
        <w:spacing w:after="240"/>
        <w:jc w:val="both"/>
        <w:rPr>
          <w:sz w:val="22"/>
        </w:rPr>
      </w:pPr>
      <w:r>
        <w:rPr>
          <w:b/>
          <w:bCs/>
          <w:sz w:val="22"/>
        </w:rPr>
        <w:t>7</w:t>
      </w:r>
      <w:r w:rsidRPr="002107F4">
        <w:rPr>
          <w:b/>
          <w:bCs/>
          <w:sz w:val="22"/>
        </w:rPr>
        <w:t>º.-</w:t>
      </w:r>
      <w:r>
        <w:rPr>
          <w:sz w:val="22"/>
        </w:rPr>
        <w:t xml:space="preserve"> El OC ha continuado con los trámites correspondientes al expediente de contratación 10/24, habiéndose</w:t>
      </w:r>
      <w:r w:rsidRPr="002107F4">
        <w:rPr>
          <w:sz w:val="22"/>
        </w:rPr>
        <w:t xml:space="preserve"> publicado en la Plataforma de Contratación Pública de Euskadi el Acuerdo</w:t>
      </w:r>
      <w:r>
        <w:rPr>
          <w:sz w:val="22"/>
        </w:rPr>
        <w:t xml:space="preserve"> del OC</w:t>
      </w:r>
      <w:r w:rsidRPr="002107F4">
        <w:rPr>
          <w:sz w:val="22"/>
        </w:rPr>
        <w:t xml:space="preserve">, de 19 de junio de 2025, por el que se adjudica el contrato de “servicio de acogimiento residencial en los hogares dirigidos a menores de edad en situación de riesgo grave de desprotección o desamparo </w:t>
      </w:r>
      <w:r>
        <w:rPr>
          <w:sz w:val="22"/>
        </w:rPr>
        <w:t>a</w:t>
      </w:r>
      <w:r w:rsidRPr="002107F4">
        <w:rPr>
          <w:sz w:val="22"/>
        </w:rPr>
        <w:t xml:space="preserve"> la mercantil </w:t>
      </w:r>
      <w:r w:rsidR="00800529" w:rsidRPr="00800529">
        <w:rPr>
          <w:sz w:val="22"/>
        </w:rPr>
        <w:t>IRSEARABA S. COOP. DE INICIATIVA SOCIAL</w:t>
      </w:r>
      <w:r>
        <w:rPr>
          <w:sz w:val="22"/>
        </w:rPr>
        <w:t>.</w:t>
      </w:r>
    </w:p>
    <w:p w14:paraId="4E6D6DA4" w14:textId="77777777" w:rsidR="007C71BE" w:rsidRDefault="007C71BE" w:rsidP="007C71BE">
      <w:pPr>
        <w:spacing w:after="240"/>
        <w:jc w:val="both"/>
        <w:rPr>
          <w:sz w:val="22"/>
        </w:rPr>
      </w:pPr>
      <w:r>
        <w:rPr>
          <w:b/>
          <w:bCs/>
          <w:sz w:val="22"/>
        </w:rPr>
        <w:t>8</w:t>
      </w:r>
      <w:r w:rsidRPr="00DE13BB">
        <w:rPr>
          <w:b/>
          <w:bCs/>
          <w:sz w:val="22"/>
        </w:rPr>
        <w:t>.-</w:t>
      </w:r>
      <w:r>
        <w:rPr>
          <w:sz w:val="22"/>
        </w:rPr>
        <w:t xml:space="preserve"> </w:t>
      </w:r>
      <w:r w:rsidRPr="002107F4">
        <w:rPr>
          <w:sz w:val="22"/>
        </w:rPr>
        <w:t xml:space="preserve">El </w:t>
      </w:r>
      <w:r>
        <w:rPr>
          <w:sz w:val="22"/>
        </w:rPr>
        <w:t>9</w:t>
      </w:r>
      <w:r w:rsidRPr="002107F4">
        <w:rPr>
          <w:sz w:val="22"/>
        </w:rPr>
        <w:t xml:space="preserve"> de </w:t>
      </w:r>
      <w:r>
        <w:rPr>
          <w:sz w:val="22"/>
        </w:rPr>
        <w:t>julio</w:t>
      </w:r>
      <w:r w:rsidRPr="002107F4">
        <w:rPr>
          <w:sz w:val="22"/>
        </w:rPr>
        <w:t xml:space="preserve"> de 2025 tuvo entrada en el Registro Electrónico Común de la Diputación Foral de Álava </w:t>
      </w:r>
      <w:r>
        <w:rPr>
          <w:sz w:val="22"/>
        </w:rPr>
        <w:t>el</w:t>
      </w:r>
      <w:r w:rsidRPr="002107F4">
        <w:rPr>
          <w:sz w:val="22"/>
        </w:rPr>
        <w:t xml:space="preserve"> recurso especial en materia de contratación </w:t>
      </w:r>
      <w:r>
        <w:rPr>
          <w:sz w:val="22"/>
        </w:rPr>
        <w:t>(</w:t>
      </w:r>
      <w:proofErr w:type="gramStart"/>
      <w:r>
        <w:rPr>
          <w:sz w:val="22"/>
        </w:rPr>
        <w:t>RE 14</w:t>
      </w:r>
      <w:proofErr w:type="gramEnd"/>
      <w:r>
        <w:rPr>
          <w:sz w:val="22"/>
        </w:rPr>
        <w:t xml:space="preserve">/25) señalado </w:t>
      </w:r>
      <w:r w:rsidRPr="002107F4">
        <w:rPr>
          <w:i/>
          <w:iCs/>
          <w:sz w:val="22"/>
        </w:rPr>
        <w:t>ut supra</w:t>
      </w:r>
      <w:r w:rsidRPr="002107F4">
        <w:rPr>
          <w:sz w:val="22"/>
        </w:rPr>
        <w:t xml:space="preserve">, en el que se solicita por OTROSI PRIMERO la adopción de la medida cautelar consistente en la suspensión del Acuerdo de </w:t>
      </w:r>
      <w:r>
        <w:rPr>
          <w:sz w:val="22"/>
        </w:rPr>
        <w:t>adjudicación</w:t>
      </w:r>
      <w:r w:rsidRPr="002107F4">
        <w:rPr>
          <w:sz w:val="22"/>
        </w:rPr>
        <w:t xml:space="preserve"> del expediente de contratación objeto del recurso, con núm. 10/24.</w:t>
      </w:r>
    </w:p>
    <w:p w14:paraId="57141E8B" w14:textId="77777777" w:rsidR="00A11129" w:rsidRPr="00434378" w:rsidRDefault="007C71BE" w:rsidP="00F97352">
      <w:pPr>
        <w:tabs>
          <w:tab w:val="left" w:pos="3261"/>
        </w:tabs>
        <w:spacing w:after="240"/>
        <w:jc w:val="both"/>
        <w:rPr>
          <w:sz w:val="22"/>
        </w:rPr>
      </w:pPr>
      <w:r>
        <w:rPr>
          <w:b/>
          <w:sz w:val="22"/>
        </w:rPr>
        <w:t>9</w:t>
      </w:r>
      <w:r w:rsidR="00F97352" w:rsidRPr="00F97352">
        <w:rPr>
          <w:b/>
          <w:sz w:val="22"/>
        </w:rPr>
        <w:t xml:space="preserve">º. – </w:t>
      </w:r>
      <w:r w:rsidR="00F97352" w:rsidRPr="00F97352">
        <w:rPr>
          <w:bCs/>
          <w:sz w:val="22"/>
        </w:rPr>
        <w:t xml:space="preserve">Con fecha </w:t>
      </w:r>
      <w:r>
        <w:rPr>
          <w:bCs/>
          <w:sz w:val="22"/>
        </w:rPr>
        <w:t>17</w:t>
      </w:r>
      <w:r w:rsidR="00F97352" w:rsidRPr="00F97352">
        <w:rPr>
          <w:bCs/>
          <w:sz w:val="22"/>
        </w:rPr>
        <w:t xml:space="preserve"> de ju</w:t>
      </w:r>
      <w:r>
        <w:rPr>
          <w:bCs/>
          <w:sz w:val="22"/>
        </w:rPr>
        <w:t>l</w:t>
      </w:r>
      <w:r w:rsidR="00F97352" w:rsidRPr="00F97352">
        <w:rPr>
          <w:bCs/>
          <w:sz w:val="22"/>
        </w:rPr>
        <w:t xml:space="preserve">io de 2025, mediante Resolución </w:t>
      </w:r>
      <w:r>
        <w:rPr>
          <w:bCs/>
          <w:sz w:val="22"/>
        </w:rPr>
        <w:t>22</w:t>
      </w:r>
      <w:r w:rsidR="00F97352" w:rsidRPr="00F97352">
        <w:rPr>
          <w:bCs/>
          <w:sz w:val="22"/>
        </w:rPr>
        <w:t xml:space="preserve">/2025, este OAFRC aprobó </w:t>
      </w:r>
      <w:r>
        <w:rPr>
          <w:bCs/>
          <w:sz w:val="22"/>
        </w:rPr>
        <w:t xml:space="preserve">el mantenimiento de </w:t>
      </w:r>
      <w:r w:rsidR="00F97352" w:rsidRPr="00F97352">
        <w:rPr>
          <w:bCs/>
          <w:sz w:val="22"/>
        </w:rPr>
        <w:t>la citada medida provisional</w:t>
      </w:r>
      <w:r w:rsidR="00F97352" w:rsidRPr="00F97352">
        <w:rPr>
          <w:b/>
          <w:sz w:val="22"/>
        </w:rPr>
        <w:t>.</w:t>
      </w:r>
    </w:p>
    <w:p w14:paraId="39E49EE7" w14:textId="77777777" w:rsidR="00A11129" w:rsidRPr="00DE2A0A" w:rsidRDefault="007C71BE" w:rsidP="00797E3E">
      <w:pPr>
        <w:spacing w:after="240"/>
        <w:jc w:val="both"/>
        <w:rPr>
          <w:sz w:val="22"/>
        </w:rPr>
      </w:pPr>
      <w:r>
        <w:rPr>
          <w:b/>
          <w:sz w:val="22"/>
        </w:rPr>
        <w:t>10</w:t>
      </w:r>
      <w:r w:rsidR="00A11129" w:rsidRPr="00B45972">
        <w:rPr>
          <w:b/>
          <w:sz w:val="22"/>
        </w:rPr>
        <w:t>º.-</w:t>
      </w:r>
      <w:r w:rsidR="00A11129" w:rsidRPr="00B45972">
        <w:rPr>
          <w:sz w:val="22"/>
        </w:rPr>
        <w:t xml:space="preserve"> En cumplimiento de lo previsto en el artículo 56.2 de la LCSP, se solicitó al</w:t>
      </w:r>
      <w:r w:rsidR="006E11B4" w:rsidRPr="00B45972">
        <w:rPr>
          <w:sz w:val="22"/>
        </w:rPr>
        <w:t xml:space="preserve"> órgano tramitador e</w:t>
      </w:r>
      <w:r w:rsidR="00A11129" w:rsidRPr="00B45972">
        <w:rPr>
          <w:sz w:val="22"/>
        </w:rPr>
        <w:t xml:space="preserve">l expediente administrativo y </w:t>
      </w:r>
      <w:r>
        <w:rPr>
          <w:sz w:val="22"/>
        </w:rPr>
        <w:t>el</w:t>
      </w:r>
      <w:r w:rsidR="00A11129" w:rsidRPr="00B45972">
        <w:rPr>
          <w:sz w:val="22"/>
        </w:rPr>
        <w:t xml:space="preserve"> informe sobre </w:t>
      </w:r>
      <w:r>
        <w:rPr>
          <w:sz w:val="22"/>
        </w:rPr>
        <w:t>el</w:t>
      </w:r>
      <w:r w:rsidR="00A11129" w:rsidRPr="00B45972">
        <w:rPr>
          <w:sz w:val="22"/>
        </w:rPr>
        <w:t xml:space="preserve"> </w:t>
      </w:r>
      <w:proofErr w:type="gramStart"/>
      <w:r w:rsidR="00A11129" w:rsidRPr="00B45972">
        <w:rPr>
          <w:sz w:val="22"/>
        </w:rPr>
        <w:t>RE</w:t>
      </w:r>
      <w:r w:rsidR="00550FDA">
        <w:rPr>
          <w:sz w:val="22"/>
        </w:rPr>
        <w:t xml:space="preserve"> </w:t>
      </w:r>
      <w:r>
        <w:rPr>
          <w:sz w:val="22"/>
        </w:rPr>
        <w:t>14</w:t>
      </w:r>
      <w:proofErr w:type="gramEnd"/>
      <w:r w:rsidR="00550FDA">
        <w:rPr>
          <w:sz w:val="22"/>
        </w:rPr>
        <w:t>/2025</w:t>
      </w:r>
      <w:r w:rsidR="00A11129" w:rsidRPr="00B45972">
        <w:rPr>
          <w:sz w:val="22"/>
        </w:rPr>
        <w:t xml:space="preserve">, </w:t>
      </w:r>
      <w:r w:rsidR="00A11129" w:rsidRPr="00293945">
        <w:rPr>
          <w:sz w:val="22"/>
        </w:rPr>
        <w:t xml:space="preserve">en el que </w:t>
      </w:r>
      <w:r w:rsidR="006E11B4" w:rsidRPr="00DE2A0A">
        <w:rPr>
          <w:sz w:val="22"/>
        </w:rPr>
        <w:t>se opone a</w:t>
      </w:r>
      <w:r w:rsidR="00F33D99">
        <w:rPr>
          <w:sz w:val="22"/>
        </w:rPr>
        <w:t xml:space="preserve"> </w:t>
      </w:r>
      <w:r>
        <w:rPr>
          <w:sz w:val="22"/>
        </w:rPr>
        <w:t>dicho</w:t>
      </w:r>
      <w:r w:rsidR="006E11B4" w:rsidRPr="00DE2A0A">
        <w:rPr>
          <w:sz w:val="22"/>
        </w:rPr>
        <w:t xml:space="preserve"> recurso especial</w:t>
      </w:r>
      <w:r w:rsidR="00A11129" w:rsidRPr="00DE2A0A">
        <w:rPr>
          <w:sz w:val="22"/>
        </w:rPr>
        <w:t>.</w:t>
      </w:r>
    </w:p>
    <w:p w14:paraId="12B0C6AF" w14:textId="77777777" w:rsidR="00797E3E" w:rsidRPr="00800529" w:rsidRDefault="007C71BE" w:rsidP="00797E3E">
      <w:pPr>
        <w:spacing w:after="240"/>
        <w:jc w:val="both"/>
        <w:rPr>
          <w:sz w:val="22"/>
          <w:szCs w:val="22"/>
        </w:rPr>
      </w:pPr>
      <w:r w:rsidRPr="00800529">
        <w:rPr>
          <w:b/>
          <w:bCs/>
          <w:sz w:val="22"/>
        </w:rPr>
        <w:t>11</w:t>
      </w:r>
      <w:r w:rsidR="00797E3E" w:rsidRPr="00800529">
        <w:rPr>
          <w:b/>
          <w:bCs/>
          <w:sz w:val="22"/>
        </w:rPr>
        <w:t xml:space="preserve">º.- </w:t>
      </w:r>
      <w:r w:rsidR="00797E3E" w:rsidRPr="00800529">
        <w:rPr>
          <w:sz w:val="22"/>
          <w:szCs w:val="22"/>
        </w:rPr>
        <w:t xml:space="preserve">En aplicación del artículo 56.3 de la LCSP, </w:t>
      </w:r>
      <w:r w:rsidR="00DE2A0A" w:rsidRPr="00800529">
        <w:rPr>
          <w:sz w:val="22"/>
          <w:szCs w:val="22"/>
        </w:rPr>
        <w:t>mediante</w:t>
      </w:r>
      <w:r w:rsidR="00797E3E" w:rsidRPr="00800529">
        <w:rPr>
          <w:sz w:val="22"/>
          <w:szCs w:val="22"/>
        </w:rPr>
        <w:t xml:space="preserve"> correo electrónico de </w:t>
      </w:r>
      <w:r w:rsidR="00800529" w:rsidRPr="00800529">
        <w:rPr>
          <w:sz w:val="22"/>
          <w:szCs w:val="22"/>
        </w:rPr>
        <w:t>10</w:t>
      </w:r>
      <w:r w:rsidR="00797E3E" w:rsidRPr="00800529">
        <w:rPr>
          <w:sz w:val="22"/>
          <w:szCs w:val="22"/>
        </w:rPr>
        <w:t xml:space="preserve"> de </w:t>
      </w:r>
      <w:r w:rsidR="00800529" w:rsidRPr="00800529">
        <w:rPr>
          <w:sz w:val="22"/>
          <w:szCs w:val="22"/>
        </w:rPr>
        <w:t>julio</w:t>
      </w:r>
      <w:r w:rsidR="00797E3E" w:rsidRPr="00800529">
        <w:rPr>
          <w:sz w:val="22"/>
          <w:szCs w:val="22"/>
        </w:rPr>
        <w:t xml:space="preserve"> se dio traslado de</w:t>
      </w:r>
      <w:r w:rsidR="00DE2A0A" w:rsidRPr="00800529">
        <w:rPr>
          <w:sz w:val="22"/>
          <w:szCs w:val="22"/>
        </w:rPr>
        <w:t xml:space="preserve">l </w:t>
      </w:r>
      <w:r w:rsidR="00797E3E" w:rsidRPr="00800529">
        <w:rPr>
          <w:sz w:val="22"/>
          <w:szCs w:val="22"/>
        </w:rPr>
        <w:t xml:space="preserve">recurso a la </w:t>
      </w:r>
      <w:r w:rsidR="00800529" w:rsidRPr="00800529">
        <w:rPr>
          <w:sz w:val="22"/>
          <w:szCs w:val="22"/>
        </w:rPr>
        <w:t>empresa adjudicataria</w:t>
      </w:r>
      <w:r w:rsidR="00797E3E" w:rsidRPr="00800529">
        <w:rPr>
          <w:sz w:val="22"/>
          <w:szCs w:val="22"/>
        </w:rPr>
        <w:t>,</w:t>
      </w:r>
      <w:r w:rsidR="00800529" w:rsidRPr="00800529">
        <w:t xml:space="preserve"> </w:t>
      </w:r>
      <w:r w:rsidR="00800529" w:rsidRPr="00800529">
        <w:rPr>
          <w:sz w:val="22"/>
          <w:szCs w:val="22"/>
        </w:rPr>
        <w:t>IRSEARABA S. COOP. DE INICIATIVA SOCIAL</w:t>
      </w:r>
      <w:r w:rsidR="00DE2A0A" w:rsidRPr="00800529">
        <w:rPr>
          <w:sz w:val="22"/>
          <w:szCs w:val="22"/>
        </w:rPr>
        <w:t>,</w:t>
      </w:r>
      <w:r w:rsidR="00797E3E" w:rsidRPr="00800529">
        <w:rPr>
          <w:sz w:val="22"/>
          <w:szCs w:val="22"/>
        </w:rPr>
        <w:t xml:space="preserve"> concediéndole</w:t>
      </w:r>
      <w:r w:rsidR="00550FDA" w:rsidRPr="00800529">
        <w:rPr>
          <w:sz w:val="22"/>
          <w:szCs w:val="22"/>
        </w:rPr>
        <w:t>s</w:t>
      </w:r>
      <w:r w:rsidR="00797E3E" w:rsidRPr="00800529">
        <w:rPr>
          <w:sz w:val="22"/>
          <w:szCs w:val="22"/>
        </w:rPr>
        <w:t xml:space="preserve"> un plazo de 5 días hábiles para formular cuantas alegaciones estimara convenientes.</w:t>
      </w:r>
    </w:p>
    <w:p w14:paraId="22C2D4FC" w14:textId="77777777" w:rsidR="00797E3E" w:rsidRDefault="00797E3E" w:rsidP="00797E3E">
      <w:pPr>
        <w:spacing w:after="240"/>
        <w:jc w:val="both"/>
        <w:rPr>
          <w:sz w:val="22"/>
          <w:szCs w:val="22"/>
        </w:rPr>
      </w:pPr>
      <w:r>
        <w:rPr>
          <w:sz w:val="22"/>
          <w:szCs w:val="22"/>
        </w:rPr>
        <w:t xml:space="preserve">Transcurrido el plazo conferido, </w:t>
      </w:r>
      <w:r w:rsidR="00800529">
        <w:rPr>
          <w:sz w:val="22"/>
          <w:szCs w:val="22"/>
        </w:rPr>
        <w:t>la empresa</w:t>
      </w:r>
      <w:r w:rsidR="00A30009">
        <w:rPr>
          <w:sz w:val="22"/>
          <w:szCs w:val="22"/>
        </w:rPr>
        <w:t xml:space="preserve"> no</w:t>
      </w:r>
      <w:r w:rsidR="008C5BC8">
        <w:rPr>
          <w:sz w:val="22"/>
          <w:szCs w:val="22"/>
        </w:rPr>
        <w:t xml:space="preserve"> ha presentado alegaciones.</w:t>
      </w:r>
    </w:p>
    <w:p w14:paraId="392EA6E7" w14:textId="77777777" w:rsidR="007E578F" w:rsidRDefault="007E578F" w:rsidP="00797E3E">
      <w:pPr>
        <w:spacing w:after="240"/>
        <w:jc w:val="both"/>
        <w:rPr>
          <w:sz w:val="22"/>
          <w:szCs w:val="22"/>
        </w:rPr>
      </w:pPr>
    </w:p>
    <w:p w14:paraId="47F6A1F0" w14:textId="77777777" w:rsidR="00DA56FC" w:rsidRDefault="00DA56FC" w:rsidP="0016554C">
      <w:pPr>
        <w:spacing w:after="240"/>
        <w:jc w:val="center"/>
        <w:rPr>
          <w:b/>
          <w:sz w:val="22"/>
          <w:szCs w:val="22"/>
        </w:rPr>
      </w:pPr>
      <w:r w:rsidRPr="0010018F">
        <w:rPr>
          <w:b/>
          <w:sz w:val="22"/>
          <w:szCs w:val="22"/>
        </w:rPr>
        <w:t>FUNDAMENTOS DE DERECHO</w:t>
      </w:r>
    </w:p>
    <w:p w14:paraId="6EC73A6B" w14:textId="77777777" w:rsidR="00311C6E" w:rsidRPr="00783AEC" w:rsidRDefault="001803B3" w:rsidP="00103C91">
      <w:pPr>
        <w:spacing w:after="240"/>
        <w:jc w:val="both"/>
        <w:rPr>
          <w:sz w:val="22"/>
        </w:rPr>
      </w:pPr>
      <w:r w:rsidRPr="00783AEC">
        <w:rPr>
          <w:b/>
          <w:sz w:val="22"/>
          <w:szCs w:val="22"/>
        </w:rPr>
        <w:t>PRIMERO. -</w:t>
      </w:r>
      <w:r w:rsidR="00020C36" w:rsidRPr="00783AEC">
        <w:rPr>
          <w:b/>
          <w:sz w:val="22"/>
          <w:szCs w:val="22"/>
        </w:rPr>
        <w:t xml:space="preserve"> </w:t>
      </w:r>
      <w:r w:rsidR="00103C91" w:rsidRPr="00103C91">
        <w:rPr>
          <w:sz w:val="22"/>
        </w:rPr>
        <w:t xml:space="preserve">Tratándose de un contrato de servicios cuyo valor estimado (precio del contrato más posibles prórrogas previstas) asciende </w:t>
      </w:r>
      <w:r w:rsidR="00103C91" w:rsidRPr="007E578F">
        <w:rPr>
          <w:sz w:val="22"/>
        </w:rPr>
        <w:t>a 5.206.287,00 euros</w:t>
      </w:r>
      <w:r w:rsidR="00103C91" w:rsidRPr="00103C91">
        <w:rPr>
          <w:sz w:val="22"/>
        </w:rPr>
        <w:t xml:space="preserve"> (IVA excluido), se cumplen los requisitos exigidos en el artículo 44 de la LCSP para poder considerar el acto impugnado susceptible de recurso especial en materia de contratación. En concreto, el artículo 44.2.c) menciona los acuerdos de adjudicación</w:t>
      </w:r>
      <w:r w:rsidR="00311C6E">
        <w:rPr>
          <w:sz w:val="22"/>
        </w:rPr>
        <w:t>.</w:t>
      </w:r>
    </w:p>
    <w:p w14:paraId="6C19209E" w14:textId="77777777" w:rsidR="00583268" w:rsidRPr="00783AEC" w:rsidRDefault="00345B6D" w:rsidP="00783AEC">
      <w:pPr>
        <w:spacing w:after="240"/>
        <w:jc w:val="both"/>
        <w:rPr>
          <w:sz w:val="22"/>
          <w:szCs w:val="22"/>
          <w:lang w:val="es-ES_tradnl"/>
        </w:rPr>
      </w:pPr>
      <w:r w:rsidRPr="00783AEC">
        <w:rPr>
          <w:b/>
          <w:sz w:val="22"/>
          <w:szCs w:val="22"/>
        </w:rPr>
        <w:t xml:space="preserve">SEGUNDO. </w:t>
      </w:r>
      <w:r w:rsidR="00FE432D" w:rsidRPr="00783AEC">
        <w:rPr>
          <w:b/>
          <w:sz w:val="22"/>
          <w:szCs w:val="22"/>
        </w:rPr>
        <w:t>–</w:t>
      </w:r>
      <w:r w:rsidR="00E16D4D" w:rsidRPr="00783AEC">
        <w:rPr>
          <w:sz w:val="22"/>
          <w:szCs w:val="22"/>
        </w:rPr>
        <w:t xml:space="preserve"> </w:t>
      </w:r>
      <w:r w:rsidR="00583268" w:rsidRPr="00783AEC">
        <w:rPr>
          <w:sz w:val="22"/>
          <w:szCs w:val="22"/>
          <w:lang w:val="es-ES_tradnl"/>
        </w:rPr>
        <w:t xml:space="preserve">La competencia para resolver </w:t>
      </w:r>
      <w:r w:rsidR="00783AEC">
        <w:rPr>
          <w:sz w:val="22"/>
          <w:szCs w:val="22"/>
          <w:lang w:val="es-ES_tradnl"/>
        </w:rPr>
        <w:t>el</w:t>
      </w:r>
      <w:r w:rsidR="00583268" w:rsidRPr="00783AEC">
        <w:rPr>
          <w:sz w:val="22"/>
          <w:szCs w:val="22"/>
          <w:lang w:val="es-ES_tradnl"/>
        </w:rPr>
        <w:t xml:space="preserve"> presente recurso especial corresponde a este Órgano conforme a lo establecido en el art. 46.5 LCSP, y en el Decreto Foral del Consejo de Diputados 44/2010, de 28 de septiembre, cuyo apartado 2.1, relativo a las competencias, establece que “</w:t>
      </w:r>
      <w:r w:rsidR="00583268" w:rsidRPr="00783AEC">
        <w:rPr>
          <w:i/>
          <w:iCs/>
          <w:sz w:val="22"/>
          <w:szCs w:val="22"/>
          <w:lang w:val="es-ES_tradnl"/>
        </w:rPr>
        <w:t xml:space="preserve">Corresponde al Órgano Administrativo Foral de Recursos Contractuales el conocimiento y resolución de los recursos relativos a los contratos del sector público en los que sea parte la </w:t>
      </w:r>
      <w:r w:rsidR="00583268" w:rsidRPr="00783AEC">
        <w:rPr>
          <w:i/>
          <w:iCs/>
          <w:sz w:val="22"/>
          <w:szCs w:val="22"/>
          <w:lang w:val="es-ES_tradnl"/>
        </w:rPr>
        <w:lastRenderedPageBreak/>
        <w:t>Diputación Foral de Álava o alguno de los órganos dependientes o vinculados a la misma y, en particular, los Organismos Autónomos Forales, las Sociedades Públicas Forales y todos aquellos poderes adjudicadores que estén bajo su control</w:t>
      </w:r>
      <w:r w:rsidR="00583268" w:rsidRPr="00783AEC">
        <w:rPr>
          <w:sz w:val="22"/>
          <w:szCs w:val="22"/>
          <w:lang w:val="es-ES_tradnl"/>
        </w:rPr>
        <w:t xml:space="preserve">.” </w:t>
      </w:r>
    </w:p>
    <w:p w14:paraId="1B053015" w14:textId="77777777" w:rsidR="004D5137" w:rsidRPr="00783AEC" w:rsidRDefault="00345B6D" w:rsidP="0016554C">
      <w:pPr>
        <w:spacing w:after="240"/>
        <w:jc w:val="both"/>
        <w:rPr>
          <w:sz w:val="22"/>
          <w:szCs w:val="22"/>
        </w:rPr>
      </w:pPr>
      <w:r w:rsidRPr="00783AEC">
        <w:rPr>
          <w:b/>
          <w:sz w:val="22"/>
          <w:szCs w:val="22"/>
        </w:rPr>
        <w:t>TERCERO. -</w:t>
      </w:r>
      <w:r w:rsidR="004C30C3" w:rsidRPr="00783AEC">
        <w:rPr>
          <w:b/>
          <w:sz w:val="22"/>
          <w:szCs w:val="22"/>
        </w:rPr>
        <w:t xml:space="preserve"> </w:t>
      </w:r>
      <w:r w:rsidR="00783AEC">
        <w:rPr>
          <w:sz w:val="22"/>
          <w:szCs w:val="22"/>
          <w:lang w:val="es-ES_tradnl"/>
        </w:rPr>
        <w:t>El</w:t>
      </w:r>
      <w:r w:rsidR="00583268" w:rsidRPr="00783AEC">
        <w:rPr>
          <w:sz w:val="22"/>
          <w:szCs w:val="22"/>
          <w:lang w:val="es-ES_tradnl"/>
        </w:rPr>
        <w:t xml:space="preserve"> recurso se h</w:t>
      </w:r>
      <w:r w:rsidR="00783AEC">
        <w:rPr>
          <w:sz w:val="22"/>
          <w:szCs w:val="22"/>
          <w:lang w:val="es-ES_tradnl"/>
        </w:rPr>
        <w:t>a i</w:t>
      </w:r>
      <w:r w:rsidR="00583268" w:rsidRPr="00783AEC">
        <w:rPr>
          <w:sz w:val="22"/>
          <w:szCs w:val="22"/>
          <w:lang w:val="es-ES_tradnl"/>
        </w:rPr>
        <w:t>nterpuesto dentro del plazo establecido en el artículo 50</w:t>
      </w:r>
      <w:r w:rsidR="0070791B">
        <w:rPr>
          <w:sz w:val="22"/>
          <w:szCs w:val="22"/>
          <w:lang w:val="es-ES_tradnl"/>
        </w:rPr>
        <w:t>.1.d)</w:t>
      </w:r>
      <w:r w:rsidR="00583268" w:rsidRPr="00783AEC">
        <w:rPr>
          <w:sz w:val="22"/>
          <w:szCs w:val="22"/>
          <w:lang w:val="es-ES_tradnl"/>
        </w:rPr>
        <w:t xml:space="preserve"> de la LCSP, que establece que </w:t>
      </w:r>
      <w:r w:rsidR="00583268" w:rsidRPr="00783AEC">
        <w:rPr>
          <w:i/>
          <w:iCs/>
          <w:sz w:val="22"/>
          <w:szCs w:val="22"/>
          <w:lang w:val="es-ES_tradnl"/>
        </w:rPr>
        <w:t>“</w:t>
      </w:r>
      <w:r w:rsidR="0070791B" w:rsidRPr="0070791B">
        <w:rPr>
          <w:i/>
          <w:iCs/>
          <w:sz w:val="22"/>
          <w:szCs w:val="22"/>
          <w:lang w:val="es-ES_tradnl"/>
        </w:rPr>
        <w:t>Cuando se interponga contra la adjudicación del contrato el cómputo se iniciará a partir del día siguiente a aquel en que se haya notificado esta de conformidad con lo dispuesto en la disposición adicional decimoquinta a los candidatos o licitadores que hubieran sido admitidos en el procedimiento</w:t>
      </w:r>
      <w:r w:rsidR="00432752" w:rsidRPr="0070791B">
        <w:rPr>
          <w:i/>
          <w:iCs/>
          <w:sz w:val="22"/>
          <w:szCs w:val="22"/>
        </w:rPr>
        <w:t>”</w:t>
      </w:r>
      <w:r w:rsidR="00583268" w:rsidRPr="0070791B">
        <w:rPr>
          <w:i/>
          <w:iCs/>
          <w:sz w:val="22"/>
          <w:szCs w:val="22"/>
        </w:rPr>
        <w:t>.</w:t>
      </w:r>
    </w:p>
    <w:p w14:paraId="311251A6" w14:textId="77777777" w:rsidR="00B412DB" w:rsidRPr="00C00952" w:rsidRDefault="0010018F" w:rsidP="0016554C">
      <w:pPr>
        <w:pStyle w:val="Cuerpo"/>
        <w:spacing w:after="240"/>
        <w:jc w:val="both"/>
        <w:rPr>
          <w:color w:val="auto"/>
          <w:sz w:val="22"/>
          <w:szCs w:val="22"/>
        </w:rPr>
      </w:pPr>
      <w:r w:rsidRPr="00C00952">
        <w:rPr>
          <w:b/>
          <w:color w:val="auto"/>
          <w:sz w:val="22"/>
          <w:szCs w:val="22"/>
        </w:rPr>
        <w:t>CUARTO. -</w:t>
      </w:r>
      <w:r w:rsidR="00B83425" w:rsidRPr="00C00952">
        <w:rPr>
          <w:b/>
          <w:color w:val="auto"/>
          <w:sz w:val="22"/>
          <w:szCs w:val="22"/>
        </w:rPr>
        <w:t xml:space="preserve"> </w:t>
      </w:r>
      <w:r w:rsidR="00B412DB" w:rsidRPr="00C00952">
        <w:rPr>
          <w:color w:val="auto"/>
          <w:sz w:val="22"/>
          <w:szCs w:val="22"/>
        </w:rPr>
        <w:t xml:space="preserve">En lo que respecta a la legitimación concurre en </w:t>
      </w:r>
      <w:r w:rsidR="00C00952" w:rsidRPr="00C00952">
        <w:rPr>
          <w:color w:val="auto"/>
          <w:sz w:val="22"/>
          <w:szCs w:val="22"/>
        </w:rPr>
        <w:t>el</w:t>
      </w:r>
      <w:r w:rsidR="00B412DB" w:rsidRPr="00C00952">
        <w:rPr>
          <w:color w:val="auto"/>
          <w:sz w:val="22"/>
          <w:szCs w:val="22"/>
        </w:rPr>
        <w:t xml:space="preserve"> recurrente el interés recogido en el artículo 48 de la LCSP, según el cual “podrá interponer el recurso especial en materia de contratación cualquier persona física o jurídica cuyos derechos o intereses legítimos, individuales o colectivos, se hayan visto perjudicados o puedan resultar afectados, de manera directa o indirecta, por las decisiones objeto del recurso”.</w:t>
      </w:r>
    </w:p>
    <w:p w14:paraId="26D313BD" w14:textId="77777777" w:rsidR="002D7C63" w:rsidRPr="00610EE9" w:rsidRDefault="00D51DC9" w:rsidP="0016554C">
      <w:pPr>
        <w:autoSpaceDE w:val="0"/>
        <w:autoSpaceDN w:val="0"/>
        <w:adjustRightInd w:val="0"/>
        <w:spacing w:after="240"/>
        <w:jc w:val="both"/>
        <w:rPr>
          <w:sz w:val="22"/>
          <w:szCs w:val="22"/>
        </w:rPr>
      </w:pPr>
      <w:r w:rsidRPr="00610EE9">
        <w:rPr>
          <w:b/>
          <w:bCs/>
          <w:sz w:val="22"/>
          <w:szCs w:val="22"/>
        </w:rPr>
        <w:t>QUINTO</w:t>
      </w:r>
      <w:r w:rsidRPr="00610EE9">
        <w:rPr>
          <w:sz w:val="22"/>
          <w:szCs w:val="22"/>
        </w:rPr>
        <w:t>.</w:t>
      </w:r>
      <w:r w:rsidR="00B513D6" w:rsidRPr="00610EE9">
        <w:rPr>
          <w:sz w:val="22"/>
          <w:szCs w:val="22"/>
        </w:rPr>
        <w:t xml:space="preserve"> – </w:t>
      </w:r>
      <w:r w:rsidR="00C00952" w:rsidRPr="00610EE9">
        <w:rPr>
          <w:sz w:val="22"/>
          <w:szCs w:val="22"/>
        </w:rPr>
        <w:t>La</w:t>
      </w:r>
      <w:r w:rsidR="00B513D6" w:rsidRPr="00610EE9">
        <w:rPr>
          <w:sz w:val="22"/>
          <w:szCs w:val="22"/>
        </w:rPr>
        <w:t xml:space="preserve"> recurrente, </w:t>
      </w:r>
      <w:r w:rsidR="00C00952" w:rsidRPr="00610EE9">
        <w:rPr>
          <w:sz w:val="22"/>
          <w:szCs w:val="22"/>
        </w:rPr>
        <w:t>que ha participado en el procedimiento de contratación como licitadora</w:t>
      </w:r>
      <w:r w:rsidR="005625EC" w:rsidRPr="00610EE9">
        <w:rPr>
          <w:sz w:val="22"/>
          <w:szCs w:val="22"/>
        </w:rPr>
        <w:t>, alega que</w:t>
      </w:r>
      <w:r w:rsidR="002D7C63" w:rsidRPr="00610EE9">
        <w:rPr>
          <w:sz w:val="22"/>
          <w:szCs w:val="22"/>
        </w:rPr>
        <w:t>:</w:t>
      </w:r>
    </w:p>
    <w:p w14:paraId="0AA9099D" w14:textId="77777777" w:rsidR="002D7C63" w:rsidRPr="00C94D8F" w:rsidRDefault="008422BF" w:rsidP="00E8495C">
      <w:pPr>
        <w:numPr>
          <w:ilvl w:val="0"/>
          <w:numId w:val="22"/>
        </w:numPr>
        <w:autoSpaceDE w:val="0"/>
        <w:autoSpaceDN w:val="0"/>
        <w:adjustRightInd w:val="0"/>
        <w:spacing w:after="240"/>
        <w:jc w:val="both"/>
        <w:rPr>
          <w:color w:val="000000"/>
          <w:sz w:val="22"/>
          <w:szCs w:val="22"/>
        </w:rPr>
      </w:pPr>
      <w:r w:rsidRPr="00C94D8F">
        <w:rPr>
          <w:color w:val="000000"/>
          <w:sz w:val="22"/>
          <w:szCs w:val="22"/>
        </w:rPr>
        <w:t xml:space="preserve">La oferta de la empresa </w:t>
      </w:r>
      <w:bookmarkStart w:id="3" w:name="_Hlk203942537"/>
      <w:r w:rsidRPr="00C94D8F">
        <w:rPr>
          <w:color w:val="000000"/>
          <w:sz w:val="22"/>
          <w:szCs w:val="22"/>
        </w:rPr>
        <w:t xml:space="preserve">IRSEARABA S. COOP. DE INICIATIVA SOCIAL </w:t>
      </w:r>
      <w:bookmarkEnd w:id="3"/>
      <w:r w:rsidRPr="00C94D8F">
        <w:rPr>
          <w:color w:val="000000"/>
          <w:sz w:val="22"/>
          <w:szCs w:val="22"/>
        </w:rPr>
        <w:t>debió de ser excluida ya que en el criterio “plan de formación”, la proposición adolece de error o, al menos, es ambigua</w:t>
      </w:r>
      <w:r w:rsidR="0014552A" w:rsidRPr="00C94D8F">
        <w:rPr>
          <w:color w:val="000000"/>
          <w:sz w:val="22"/>
          <w:szCs w:val="22"/>
        </w:rPr>
        <w:t>;</w:t>
      </w:r>
    </w:p>
    <w:p w14:paraId="11E2783F" w14:textId="77777777" w:rsidR="00E32C38" w:rsidRPr="00C94D8F" w:rsidRDefault="008422BF" w:rsidP="00E32C38">
      <w:pPr>
        <w:numPr>
          <w:ilvl w:val="0"/>
          <w:numId w:val="22"/>
        </w:numPr>
        <w:autoSpaceDE w:val="0"/>
        <w:autoSpaceDN w:val="0"/>
        <w:adjustRightInd w:val="0"/>
        <w:spacing w:after="240"/>
        <w:jc w:val="both"/>
        <w:rPr>
          <w:color w:val="000000"/>
          <w:sz w:val="22"/>
          <w:szCs w:val="22"/>
        </w:rPr>
      </w:pPr>
      <w:r w:rsidRPr="00C94D8F">
        <w:rPr>
          <w:color w:val="000000"/>
          <w:sz w:val="22"/>
          <w:szCs w:val="22"/>
        </w:rPr>
        <w:t>En el caso de que la oferta fuera admitida, la valoración otorgada</w:t>
      </w:r>
      <w:r w:rsidR="00453301" w:rsidRPr="00C94D8F">
        <w:rPr>
          <w:color w:val="000000"/>
          <w:sz w:val="22"/>
          <w:szCs w:val="22"/>
        </w:rPr>
        <w:t xml:space="preserve"> por la mesa de contratación</w:t>
      </w:r>
      <w:r w:rsidRPr="00C94D8F">
        <w:rPr>
          <w:color w:val="000000"/>
          <w:sz w:val="22"/>
          <w:szCs w:val="22"/>
        </w:rPr>
        <w:t xml:space="preserve"> sobreestima la puntuación que se le ha de otorgar en el criterio de adjudicación citado en el apartado (i)</w:t>
      </w:r>
      <w:r w:rsidR="00453301" w:rsidRPr="00C94D8F">
        <w:rPr>
          <w:color w:val="000000"/>
          <w:sz w:val="22"/>
          <w:szCs w:val="22"/>
        </w:rPr>
        <w:t xml:space="preserve"> anterior</w:t>
      </w:r>
      <w:r w:rsidRPr="00C94D8F">
        <w:rPr>
          <w:color w:val="000000"/>
          <w:sz w:val="22"/>
          <w:szCs w:val="22"/>
        </w:rPr>
        <w:t>.</w:t>
      </w:r>
    </w:p>
    <w:p w14:paraId="382BC2CF" w14:textId="77777777" w:rsidR="00473134" w:rsidRDefault="0086101D" w:rsidP="00E32C38">
      <w:pPr>
        <w:autoSpaceDE w:val="0"/>
        <w:autoSpaceDN w:val="0"/>
        <w:adjustRightInd w:val="0"/>
        <w:spacing w:after="240"/>
        <w:jc w:val="both"/>
        <w:rPr>
          <w:sz w:val="22"/>
          <w:szCs w:val="22"/>
        </w:rPr>
      </w:pPr>
      <w:r w:rsidRPr="00E66E07">
        <w:rPr>
          <w:b/>
          <w:bCs/>
          <w:sz w:val="22"/>
          <w:szCs w:val="22"/>
        </w:rPr>
        <w:t>SEXTO</w:t>
      </w:r>
      <w:r w:rsidRPr="00E66E07">
        <w:rPr>
          <w:sz w:val="22"/>
          <w:szCs w:val="22"/>
        </w:rPr>
        <w:t xml:space="preserve">. </w:t>
      </w:r>
      <w:r w:rsidR="00823721" w:rsidRPr="00E66E07">
        <w:rPr>
          <w:sz w:val="22"/>
          <w:szCs w:val="22"/>
        </w:rPr>
        <w:t>–</w:t>
      </w:r>
      <w:r w:rsidR="00307307" w:rsidRPr="00E66E07">
        <w:rPr>
          <w:sz w:val="22"/>
          <w:szCs w:val="22"/>
        </w:rPr>
        <w:t xml:space="preserve"> En </w:t>
      </w:r>
      <w:r w:rsidR="00C77A68">
        <w:rPr>
          <w:sz w:val="22"/>
          <w:szCs w:val="22"/>
        </w:rPr>
        <w:t>los</w:t>
      </w:r>
      <w:r w:rsidR="00307307" w:rsidRPr="00E66E07">
        <w:rPr>
          <w:sz w:val="22"/>
          <w:szCs w:val="22"/>
        </w:rPr>
        <w:t xml:space="preserve"> informe</w:t>
      </w:r>
      <w:r w:rsidR="00C77A68">
        <w:rPr>
          <w:sz w:val="22"/>
          <w:szCs w:val="22"/>
        </w:rPr>
        <w:t>s</w:t>
      </w:r>
      <w:r w:rsidR="00307307" w:rsidRPr="00E66E07">
        <w:rPr>
          <w:sz w:val="22"/>
          <w:szCs w:val="22"/>
        </w:rPr>
        <w:t xml:space="preserve"> elaborado</w:t>
      </w:r>
      <w:r w:rsidR="00C77A68">
        <w:rPr>
          <w:sz w:val="22"/>
          <w:szCs w:val="22"/>
        </w:rPr>
        <w:t>s</w:t>
      </w:r>
      <w:r w:rsidR="00307307" w:rsidRPr="00E66E07">
        <w:rPr>
          <w:sz w:val="22"/>
          <w:szCs w:val="22"/>
        </w:rPr>
        <w:t xml:space="preserve"> al efecto, el órgano tramitador manifiesta que:</w:t>
      </w:r>
    </w:p>
    <w:p w14:paraId="01DD4257" w14:textId="77777777" w:rsidR="00473134" w:rsidRPr="00C94D8F" w:rsidRDefault="0014552A" w:rsidP="00473134">
      <w:pPr>
        <w:numPr>
          <w:ilvl w:val="0"/>
          <w:numId w:val="24"/>
        </w:numPr>
        <w:autoSpaceDE w:val="0"/>
        <w:autoSpaceDN w:val="0"/>
        <w:adjustRightInd w:val="0"/>
        <w:spacing w:after="240"/>
        <w:jc w:val="both"/>
        <w:rPr>
          <w:color w:val="000000"/>
          <w:sz w:val="22"/>
          <w:szCs w:val="22"/>
        </w:rPr>
      </w:pPr>
      <w:r w:rsidRPr="00C94D8F">
        <w:rPr>
          <w:color w:val="000000"/>
          <w:sz w:val="22"/>
          <w:szCs w:val="22"/>
        </w:rPr>
        <w:t xml:space="preserve">IRSEARABA S. COOP. DE INICIATIVA SOCIAL ha presentado un documento adicional en la oferta en el que se verifica </w:t>
      </w:r>
      <w:r w:rsidR="00453301" w:rsidRPr="00C94D8F">
        <w:rPr>
          <w:color w:val="000000"/>
          <w:sz w:val="22"/>
          <w:szCs w:val="22"/>
        </w:rPr>
        <w:t xml:space="preserve">el contenido de </w:t>
      </w:r>
      <w:r w:rsidRPr="00C94D8F">
        <w:rPr>
          <w:color w:val="000000"/>
          <w:sz w:val="22"/>
          <w:szCs w:val="22"/>
        </w:rPr>
        <w:t xml:space="preserve">la </w:t>
      </w:r>
      <w:r w:rsidR="00453301" w:rsidRPr="00C94D8F">
        <w:rPr>
          <w:color w:val="000000"/>
          <w:sz w:val="22"/>
          <w:szCs w:val="22"/>
        </w:rPr>
        <w:t>proposición</w:t>
      </w:r>
      <w:r w:rsidRPr="00C94D8F">
        <w:rPr>
          <w:color w:val="000000"/>
          <w:sz w:val="22"/>
          <w:szCs w:val="22"/>
        </w:rPr>
        <w:t xml:space="preserve"> realizada sin que exista ambigüedad</w:t>
      </w:r>
      <w:r w:rsidR="00307307" w:rsidRPr="00C94D8F">
        <w:rPr>
          <w:color w:val="000000"/>
          <w:sz w:val="22"/>
          <w:szCs w:val="22"/>
        </w:rPr>
        <w:t xml:space="preserve">; </w:t>
      </w:r>
    </w:p>
    <w:p w14:paraId="2046AD7E" w14:textId="77777777" w:rsidR="0016554C" w:rsidRPr="00C94D8F" w:rsidRDefault="0014552A" w:rsidP="00473134">
      <w:pPr>
        <w:numPr>
          <w:ilvl w:val="0"/>
          <w:numId w:val="24"/>
        </w:numPr>
        <w:autoSpaceDE w:val="0"/>
        <w:autoSpaceDN w:val="0"/>
        <w:adjustRightInd w:val="0"/>
        <w:spacing w:after="240"/>
        <w:jc w:val="both"/>
        <w:rPr>
          <w:color w:val="000000"/>
          <w:sz w:val="22"/>
          <w:szCs w:val="22"/>
        </w:rPr>
      </w:pPr>
      <w:r w:rsidRPr="00C94D8F">
        <w:rPr>
          <w:color w:val="000000"/>
          <w:sz w:val="22"/>
          <w:szCs w:val="22"/>
        </w:rPr>
        <w:t>La oferta de IRSEARABA S. COOP. DE INICIATIVA SOCIAL se ha valorado correctamente según lo establecido en la carátula del PCAP</w:t>
      </w:r>
      <w:r w:rsidR="00826D47" w:rsidRPr="00C94D8F">
        <w:rPr>
          <w:color w:val="000000"/>
          <w:sz w:val="22"/>
          <w:szCs w:val="22"/>
        </w:rPr>
        <w:t>.</w:t>
      </w:r>
      <w:r w:rsidR="00473134" w:rsidRPr="00C94D8F">
        <w:rPr>
          <w:color w:val="000000"/>
          <w:sz w:val="22"/>
          <w:szCs w:val="22"/>
        </w:rPr>
        <w:t xml:space="preserve"> </w:t>
      </w:r>
      <w:r w:rsidR="003157F3" w:rsidRPr="00C94D8F">
        <w:rPr>
          <w:color w:val="000000"/>
          <w:sz w:val="22"/>
          <w:szCs w:val="22"/>
        </w:rPr>
        <w:t xml:space="preserve"> </w:t>
      </w:r>
    </w:p>
    <w:p w14:paraId="527A82DB" w14:textId="77777777" w:rsidR="00307307" w:rsidRPr="00307307" w:rsidRDefault="008C5BC8" w:rsidP="00307307">
      <w:pPr>
        <w:autoSpaceDE w:val="0"/>
        <w:autoSpaceDN w:val="0"/>
        <w:adjustRightInd w:val="0"/>
        <w:spacing w:after="120"/>
        <w:jc w:val="both"/>
        <w:rPr>
          <w:sz w:val="22"/>
          <w:szCs w:val="22"/>
        </w:rPr>
      </w:pPr>
      <w:r w:rsidRPr="008C5BC8">
        <w:rPr>
          <w:b/>
          <w:bCs/>
          <w:sz w:val="22"/>
          <w:szCs w:val="22"/>
        </w:rPr>
        <w:t>SÉPTIMO.</w:t>
      </w:r>
      <w:r w:rsidR="00772851">
        <w:rPr>
          <w:b/>
          <w:bCs/>
          <w:sz w:val="22"/>
          <w:szCs w:val="22"/>
        </w:rPr>
        <w:t xml:space="preserve"> </w:t>
      </w:r>
      <w:r w:rsidR="001B51DA" w:rsidRPr="00307307">
        <w:rPr>
          <w:sz w:val="22"/>
          <w:szCs w:val="22"/>
        </w:rPr>
        <w:t>–</w:t>
      </w:r>
      <w:r w:rsidR="00947BC9" w:rsidRPr="00307307">
        <w:rPr>
          <w:sz w:val="22"/>
          <w:szCs w:val="22"/>
        </w:rPr>
        <w:t>.</w:t>
      </w:r>
      <w:r w:rsidR="00307307" w:rsidRPr="00307307">
        <w:rPr>
          <w:sz w:val="22"/>
          <w:szCs w:val="22"/>
        </w:rPr>
        <w:t xml:space="preserve"> Expuestas las posturas de las partes, la cuestión se centra en dilucidar si </w:t>
      </w:r>
      <w:r w:rsidR="00F36638">
        <w:rPr>
          <w:sz w:val="22"/>
          <w:szCs w:val="22"/>
        </w:rPr>
        <w:t xml:space="preserve">la exclusión realizada es conforme a derecho y, por otro lado, si </w:t>
      </w:r>
      <w:r w:rsidR="0014552A">
        <w:rPr>
          <w:sz w:val="22"/>
          <w:szCs w:val="22"/>
        </w:rPr>
        <w:t>el</w:t>
      </w:r>
      <w:r w:rsidR="00F36638">
        <w:rPr>
          <w:sz w:val="22"/>
          <w:szCs w:val="22"/>
        </w:rPr>
        <w:t xml:space="preserve"> acuerdo de </w:t>
      </w:r>
      <w:r w:rsidR="0014552A">
        <w:rPr>
          <w:sz w:val="22"/>
          <w:szCs w:val="22"/>
        </w:rPr>
        <w:t>adjudicación</w:t>
      </w:r>
      <w:r w:rsidR="00F36638">
        <w:rPr>
          <w:sz w:val="22"/>
          <w:szCs w:val="22"/>
        </w:rPr>
        <w:t xml:space="preserve"> está</w:t>
      </w:r>
      <w:r w:rsidR="0014552A">
        <w:rPr>
          <w:sz w:val="22"/>
          <w:szCs w:val="22"/>
        </w:rPr>
        <w:t xml:space="preserve"> </w:t>
      </w:r>
      <w:r w:rsidR="00F36638">
        <w:rPr>
          <w:sz w:val="22"/>
          <w:szCs w:val="22"/>
        </w:rPr>
        <w:t xml:space="preserve">suficientemente </w:t>
      </w:r>
      <w:r w:rsidR="0014552A">
        <w:rPr>
          <w:sz w:val="22"/>
          <w:szCs w:val="22"/>
        </w:rPr>
        <w:t>fundamentado y se ajusta a derecho</w:t>
      </w:r>
      <w:r w:rsidR="00307307" w:rsidRPr="00307307">
        <w:rPr>
          <w:sz w:val="22"/>
          <w:szCs w:val="22"/>
        </w:rPr>
        <w:t>.</w:t>
      </w:r>
    </w:p>
    <w:p w14:paraId="40FAF25C" w14:textId="77777777" w:rsidR="001435DE" w:rsidRDefault="0014552A" w:rsidP="00AF6A7E">
      <w:pPr>
        <w:autoSpaceDE w:val="0"/>
        <w:autoSpaceDN w:val="0"/>
        <w:adjustRightInd w:val="0"/>
        <w:spacing w:after="120"/>
        <w:jc w:val="both"/>
        <w:rPr>
          <w:sz w:val="22"/>
          <w:szCs w:val="22"/>
        </w:rPr>
      </w:pPr>
      <w:r>
        <w:rPr>
          <w:sz w:val="22"/>
          <w:szCs w:val="22"/>
        </w:rPr>
        <w:t xml:space="preserve">Debido a que se trata de una condición de corte, iniciaremos el análisis del recurso por la alegación referente a la posible exclusión de la licitadora </w:t>
      </w:r>
      <w:r w:rsidRPr="0014552A">
        <w:rPr>
          <w:color w:val="000000"/>
          <w:sz w:val="22"/>
          <w:szCs w:val="22"/>
        </w:rPr>
        <w:t>IRSEARABA S. COOP. DE INICIATIVA SOCIAL</w:t>
      </w:r>
      <w:r w:rsidR="00BB7A29">
        <w:rPr>
          <w:sz w:val="22"/>
          <w:szCs w:val="22"/>
        </w:rPr>
        <w:t>.</w:t>
      </w:r>
    </w:p>
    <w:p w14:paraId="7630955A" w14:textId="77777777" w:rsidR="0014552A" w:rsidRDefault="0014552A" w:rsidP="00AF6A7E">
      <w:pPr>
        <w:autoSpaceDE w:val="0"/>
        <w:autoSpaceDN w:val="0"/>
        <w:adjustRightInd w:val="0"/>
        <w:spacing w:after="120"/>
        <w:jc w:val="both"/>
        <w:rPr>
          <w:sz w:val="22"/>
          <w:szCs w:val="22"/>
        </w:rPr>
      </w:pPr>
      <w:r>
        <w:rPr>
          <w:sz w:val="22"/>
          <w:szCs w:val="22"/>
        </w:rPr>
        <w:t>El criterio cuya aplicación es objeto de controversia se encuentra recogido en el apartado M) del cuadro de características del PCAP. Se trata de un criterio cuya evaluación se encuentra referenciada a la aplicación de una fórmula, y que se define de la siguiente manera:</w:t>
      </w:r>
    </w:p>
    <w:p w14:paraId="40DE870B" w14:textId="77777777" w:rsidR="0014552A" w:rsidRPr="000E7ED6" w:rsidRDefault="000E7ED6" w:rsidP="00AF6A7E">
      <w:pPr>
        <w:autoSpaceDE w:val="0"/>
        <w:autoSpaceDN w:val="0"/>
        <w:adjustRightInd w:val="0"/>
        <w:spacing w:after="120"/>
        <w:jc w:val="both"/>
        <w:rPr>
          <w:i/>
          <w:iCs/>
          <w:sz w:val="22"/>
          <w:szCs w:val="22"/>
        </w:rPr>
      </w:pPr>
      <w:r w:rsidRPr="000E7ED6">
        <w:rPr>
          <w:i/>
          <w:iCs/>
          <w:sz w:val="22"/>
          <w:szCs w:val="22"/>
        </w:rPr>
        <w:t>“2. Plan de formación. Hasta 10 puntos.</w:t>
      </w:r>
    </w:p>
    <w:p w14:paraId="33EF99D2" w14:textId="77777777" w:rsidR="000E7ED6" w:rsidRPr="000E7ED6" w:rsidRDefault="000E7ED6" w:rsidP="000E7ED6">
      <w:pPr>
        <w:autoSpaceDE w:val="0"/>
        <w:autoSpaceDN w:val="0"/>
        <w:adjustRightInd w:val="0"/>
        <w:spacing w:after="120"/>
        <w:jc w:val="both"/>
        <w:rPr>
          <w:i/>
          <w:iCs/>
          <w:sz w:val="22"/>
          <w:szCs w:val="22"/>
        </w:rPr>
      </w:pPr>
      <w:r w:rsidRPr="000E7ED6">
        <w:rPr>
          <w:i/>
          <w:iCs/>
          <w:sz w:val="22"/>
          <w:szCs w:val="22"/>
        </w:rPr>
        <w:t>La presentación de oferta en este apartado en el anexo I tendrá valor de declaración responsable de compromiso y carácter contractual, de tal forma que, si se obtiene puntuación en él y en fase de seguimiento de la ejecución del contrato se constata por parte del IFBS que no se han cumplido o que no se aporta la documentación correspondiente, se aplicarán las penalidades establecidas en el apartado U) de este cuadro de características. Será por cuenta de la entidad adjudicataria y deberá ser justificada siempre que se requiera desde el IFBS.</w:t>
      </w:r>
    </w:p>
    <w:p w14:paraId="09ECEB8D" w14:textId="77777777" w:rsidR="000E7ED6" w:rsidRPr="000E7ED6" w:rsidRDefault="000E7ED6" w:rsidP="000E7ED6">
      <w:pPr>
        <w:autoSpaceDE w:val="0"/>
        <w:autoSpaceDN w:val="0"/>
        <w:adjustRightInd w:val="0"/>
        <w:spacing w:after="120"/>
        <w:jc w:val="both"/>
        <w:rPr>
          <w:i/>
          <w:iCs/>
          <w:sz w:val="22"/>
          <w:szCs w:val="22"/>
        </w:rPr>
      </w:pPr>
      <w:r w:rsidRPr="000E7ED6">
        <w:rPr>
          <w:i/>
          <w:iCs/>
          <w:sz w:val="22"/>
          <w:szCs w:val="22"/>
        </w:rPr>
        <w:lastRenderedPageBreak/>
        <w:t>Se otorgarán puntos por impartir al personal asignado a la ejecución del contrato un plan de formación sobre las materias indicadas en el Pliego de Prescripciones Técnicas por encima de las 20 horas anuales señaladas como mínimo, a razón de:</w:t>
      </w:r>
    </w:p>
    <w:p w14:paraId="61154707" w14:textId="77777777" w:rsidR="000E7ED6" w:rsidRPr="000E7ED6" w:rsidRDefault="000E7ED6" w:rsidP="000E7ED6">
      <w:pPr>
        <w:numPr>
          <w:ilvl w:val="1"/>
          <w:numId w:val="28"/>
        </w:numPr>
        <w:autoSpaceDE w:val="0"/>
        <w:autoSpaceDN w:val="0"/>
        <w:adjustRightInd w:val="0"/>
        <w:spacing w:after="120"/>
        <w:jc w:val="both"/>
        <w:rPr>
          <w:i/>
          <w:iCs/>
          <w:sz w:val="22"/>
          <w:szCs w:val="22"/>
        </w:rPr>
      </w:pPr>
      <w:r w:rsidRPr="000E7ED6">
        <w:rPr>
          <w:i/>
          <w:iCs/>
          <w:sz w:val="22"/>
          <w:szCs w:val="22"/>
        </w:rPr>
        <w:t>21-30 horas anuales: 2 puntos</w:t>
      </w:r>
    </w:p>
    <w:p w14:paraId="0852CA56" w14:textId="77777777" w:rsidR="000E7ED6" w:rsidRPr="000E7ED6" w:rsidRDefault="000E7ED6" w:rsidP="000E7ED6">
      <w:pPr>
        <w:numPr>
          <w:ilvl w:val="1"/>
          <w:numId w:val="28"/>
        </w:numPr>
        <w:autoSpaceDE w:val="0"/>
        <w:autoSpaceDN w:val="0"/>
        <w:adjustRightInd w:val="0"/>
        <w:spacing w:after="120"/>
        <w:jc w:val="both"/>
        <w:rPr>
          <w:i/>
          <w:iCs/>
          <w:sz w:val="22"/>
          <w:szCs w:val="22"/>
        </w:rPr>
      </w:pPr>
      <w:r w:rsidRPr="000E7ED6">
        <w:rPr>
          <w:i/>
          <w:iCs/>
          <w:sz w:val="22"/>
          <w:szCs w:val="22"/>
        </w:rPr>
        <w:t>31-35 horas anuales: 7 puntos</w:t>
      </w:r>
    </w:p>
    <w:p w14:paraId="6B290335" w14:textId="77777777" w:rsidR="000E7ED6" w:rsidRPr="000E7ED6" w:rsidRDefault="000E7ED6" w:rsidP="000E7ED6">
      <w:pPr>
        <w:numPr>
          <w:ilvl w:val="1"/>
          <w:numId w:val="28"/>
        </w:numPr>
        <w:autoSpaceDE w:val="0"/>
        <w:autoSpaceDN w:val="0"/>
        <w:adjustRightInd w:val="0"/>
        <w:spacing w:after="120"/>
        <w:jc w:val="both"/>
        <w:rPr>
          <w:i/>
          <w:iCs/>
          <w:sz w:val="22"/>
          <w:szCs w:val="22"/>
        </w:rPr>
      </w:pPr>
      <w:r w:rsidRPr="000E7ED6">
        <w:rPr>
          <w:i/>
          <w:iCs/>
          <w:sz w:val="22"/>
          <w:szCs w:val="22"/>
        </w:rPr>
        <w:t>36-40 horas anuales: 10 puntos”.</w:t>
      </w:r>
    </w:p>
    <w:p w14:paraId="1F6CEA6A" w14:textId="77777777" w:rsidR="000E7ED6" w:rsidRDefault="000E7ED6" w:rsidP="00AF6A7E">
      <w:pPr>
        <w:autoSpaceDE w:val="0"/>
        <w:autoSpaceDN w:val="0"/>
        <w:adjustRightInd w:val="0"/>
        <w:spacing w:after="120"/>
        <w:jc w:val="both"/>
        <w:rPr>
          <w:sz w:val="22"/>
          <w:szCs w:val="22"/>
        </w:rPr>
      </w:pPr>
      <w:r>
        <w:rPr>
          <w:sz w:val="22"/>
          <w:szCs w:val="22"/>
        </w:rPr>
        <w:t>Y efectivamente, en el anexo I, modelo de proposición, encontramos un apartado en el que las empresas licitadoras debían de consignar el valor ofertado para el criterio de adjudicación en cuestión.</w:t>
      </w:r>
    </w:p>
    <w:p w14:paraId="30699630" w14:textId="77777777" w:rsidR="000E7ED6" w:rsidRPr="000E7ED6" w:rsidRDefault="000E7ED6" w:rsidP="00AF6A7E">
      <w:pPr>
        <w:autoSpaceDE w:val="0"/>
        <w:autoSpaceDN w:val="0"/>
        <w:adjustRightInd w:val="0"/>
        <w:spacing w:after="120"/>
        <w:jc w:val="both"/>
        <w:rPr>
          <w:i/>
          <w:iCs/>
          <w:sz w:val="22"/>
          <w:szCs w:val="22"/>
        </w:rPr>
      </w:pPr>
      <w:r>
        <w:rPr>
          <w:sz w:val="22"/>
          <w:szCs w:val="22"/>
        </w:rPr>
        <w:t>“</w:t>
      </w:r>
      <w:r w:rsidRPr="000E7ED6">
        <w:rPr>
          <w:i/>
          <w:iCs/>
          <w:sz w:val="22"/>
          <w:szCs w:val="22"/>
        </w:rPr>
        <w:t>Plan de formación para el personal adscrito al contrato por encima de las 20 horas anuales establecidas como mínimo (expresado en número de horas):</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357"/>
        <w:gridCol w:w="679"/>
        <w:gridCol w:w="679"/>
      </w:tblGrid>
      <w:tr w:rsidR="000E7ED6" w:rsidRPr="000E7ED6" w14:paraId="0C868EA9" w14:textId="77777777" w:rsidTr="000E7ED6">
        <w:trPr>
          <w:trHeight w:val="208"/>
        </w:trPr>
        <w:tc>
          <w:tcPr>
            <w:tcW w:w="1357" w:type="dxa"/>
            <w:tcBorders>
              <w:top w:val="none" w:sz="6" w:space="0" w:color="auto"/>
              <w:left w:val="none" w:sz="6" w:space="0" w:color="auto"/>
              <w:bottom w:val="none" w:sz="6" w:space="0" w:color="auto"/>
              <w:right w:val="none" w:sz="6" w:space="0" w:color="auto"/>
            </w:tcBorders>
          </w:tcPr>
          <w:p w14:paraId="5DB37352" w14:textId="77777777" w:rsidR="000E7ED6" w:rsidRPr="000E7ED6" w:rsidRDefault="000E7ED6" w:rsidP="000E7ED6">
            <w:pPr>
              <w:autoSpaceDE w:val="0"/>
              <w:autoSpaceDN w:val="0"/>
              <w:adjustRightInd w:val="0"/>
              <w:rPr>
                <w:i/>
                <w:iCs/>
                <w:color w:val="000000"/>
                <w:sz w:val="22"/>
                <w:szCs w:val="22"/>
              </w:rPr>
            </w:pPr>
            <w:r w:rsidRPr="000E7ED6">
              <w:rPr>
                <w:b/>
                <w:bCs/>
                <w:i/>
                <w:iCs/>
                <w:color w:val="000000"/>
                <w:sz w:val="22"/>
                <w:szCs w:val="22"/>
              </w:rPr>
              <w:t xml:space="preserve">Lote </w:t>
            </w:r>
          </w:p>
        </w:tc>
        <w:tc>
          <w:tcPr>
            <w:tcW w:w="1358" w:type="dxa"/>
            <w:gridSpan w:val="2"/>
            <w:tcBorders>
              <w:top w:val="none" w:sz="6" w:space="0" w:color="auto"/>
              <w:left w:val="none" w:sz="6" w:space="0" w:color="auto"/>
              <w:bottom w:val="none" w:sz="6" w:space="0" w:color="auto"/>
              <w:right w:val="none" w:sz="6" w:space="0" w:color="auto"/>
            </w:tcBorders>
          </w:tcPr>
          <w:p w14:paraId="485C005B" w14:textId="77777777" w:rsidR="000E7ED6" w:rsidRPr="000E7ED6" w:rsidRDefault="000E7ED6" w:rsidP="000E7ED6">
            <w:pPr>
              <w:autoSpaceDE w:val="0"/>
              <w:autoSpaceDN w:val="0"/>
              <w:adjustRightInd w:val="0"/>
              <w:rPr>
                <w:i/>
                <w:iCs/>
                <w:color w:val="000000"/>
                <w:sz w:val="22"/>
                <w:szCs w:val="22"/>
              </w:rPr>
            </w:pPr>
            <w:proofErr w:type="spellStart"/>
            <w:r w:rsidRPr="000E7ED6">
              <w:rPr>
                <w:b/>
                <w:bCs/>
                <w:i/>
                <w:iCs/>
                <w:color w:val="000000"/>
                <w:sz w:val="22"/>
                <w:szCs w:val="22"/>
              </w:rPr>
              <w:t>Nº</w:t>
            </w:r>
            <w:proofErr w:type="spellEnd"/>
            <w:r w:rsidRPr="000E7ED6">
              <w:rPr>
                <w:b/>
                <w:bCs/>
                <w:i/>
                <w:iCs/>
                <w:color w:val="000000"/>
                <w:sz w:val="22"/>
                <w:szCs w:val="22"/>
              </w:rPr>
              <w:t xml:space="preserve"> de horas (por encima de 20) </w:t>
            </w:r>
          </w:p>
        </w:tc>
      </w:tr>
      <w:tr w:rsidR="000E7ED6" w:rsidRPr="000E7ED6" w14:paraId="390832ED" w14:textId="77777777" w:rsidTr="000E7ED6">
        <w:trPr>
          <w:trHeight w:val="93"/>
        </w:trPr>
        <w:tc>
          <w:tcPr>
            <w:tcW w:w="1357" w:type="dxa"/>
            <w:tcBorders>
              <w:top w:val="none" w:sz="6" w:space="0" w:color="auto"/>
              <w:left w:val="none" w:sz="6" w:space="0" w:color="auto"/>
              <w:bottom w:val="none" w:sz="6" w:space="0" w:color="auto"/>
            </w:tcBorders>
          </w:tcPr>
          <w:p w14:paraId="211B9694" w14:textId="77777777" w:rsidR="000E7ED6" w:rsidRPr="000E7ED6" w:rsidRDefault="000E7ED6" w:rsidP="000E7ED6">
            <w:pPr>
              <w:autoSpaceDE w:val="0"/>
              <w:autoSpaceDN w:val="0"/>
              <w:adjustRightInd w:val="0"/>
              <w:rPr>
                <w:i/>
                <w:iCs/>
                <w:color w:val="000000"/>
                <w:sz w:val="22"/>
                <w:szCs w:val="22"/>
              </w:rPr>
            </w:pPr>
            <w:r w:rsidRPr="000E7ED6">
              <w:rPr>
                <w:i/>
                <w:iCs/>
                <w:color w:val="000000"/>
                <w:sz w:val="22"/>
                <w:szCs w:val="22"/>
              </w:rPr>
              <w:t xml:space="preserve">Lote 1 </w:t>
            </w:r>
          </w:p>
        </w:tc>
        <w:tc>
          <w:tcPr>
            <w:tcW w:w="679" w:type="dxa"/>
            <w:tcBorders>
              <w:top w:val="none" w:sz="6" w:space="0" w:color="auto"/>
              <w:bottom w:val="none" w:sz="6" w:space="0" w:color="auto"/>
            </w:tcBorders>
          </w:tcPr>
          <w:p w14:paraId="3A6C738C" w14:textId="77777777" w:rsidR="000E7ED6" w:rsidRPr="000E7ED6" w:rsidRDefault="000E7ED6" w:rsidP="000E7ED6">
            <w:pPr>
              <w:autoSpaceDE w:val="0"/>
              <w:autoSpaceDN w:val="0"/>
              <w:adjustRightInd w:val="0"/>
              <w:rPr>
                <w:i/>
                <w:iCs/>
                <w:color w:val="000000"/>
                <w:sz w:val="22"/>
                <w:szCs w:val="22"/>
              </w:rPr>
            </w:pPr>
          </w:p>
        </w:tc>
        <w:tc>
          <w:tcPr>
            <w:tcW w:w="679" w:type="dxa"/>
            <w:tcBorders>
              <w:top w:val="none" w:sz="6" w:space="0" w:color="auto"/>
              <w:bottom w:val="none" w:sz="6" w:space="0" w:color="auto"/>
              <w:right w:val="none" w:sz="6" w:space="0" w:color="auto"/>
            </w:tcBorders>
          </w:tcPr>
          <w:p w14:paraId="6D999C25" w14:textId="77777777" w:rsidR="000E7ED6" w:rsidRPr="000E7ED6" w:rsidRDefault="000E7ED6" w:rsidP="000E7ED6">
            <w:pPr>
              <w:autoSpaceDE w:val="0"/>
              <w:autoSpaceDN w:val="0"/>
              <w:adjustRightInd w:val="0"/>
              <w:rPr>
                <w:i/>
                <w:iCs/>
                <w:color w:val="000000"/>
                <w:sz w:val="22"/>
                <w:szCs w:val="22"/>
              </w:rPr>
            </w:pPr>
          </w:p>
        </w:tc>
      </w:tr>
      <w:tr w:rsidR="000E7ED6" w:rsidRPr="000E7ED6" w14:paraId="4823FF50" w14:textId="77777777" w:rsidTr="000E7ED6">
        <w:trPr>
          <w:trHeight w:val="93"/>
        </w:trPr>
        <w:tc>
          <w:tcPr>
            <w:tcW w:w="2715" w:type="dxa"/>
            <w:gridSpan w:val="3"/>
            <w:tcBorders>
              <w:top w:val="none" w:sz="6" w:space="0" w:color="auto"/>
              <w:left w:val="none" w:sz="6" w:space="0" w:color="auto"/>
              <w:bottom w:val="none" w:sz="6" w:space="0" w:color="auto"/>
              <w:right w:val="none" w:sz="6" w:space="0" w:color="auto"/>
            </w:tcBorders>
          </w:tcPr>
          <w:p w14:paraId="0A966EC4" w14:textId="77777777" w:rsidR="000E7ED6" w:rsidRPr="000E7ED6" w:rsidRDefault="000E7ED6" w:rsidP="000E7ED6">
            <w:pPr>
              <w:autoSpaceDE w:val="0"/>
              <w:autoSpaceDN w:val="0"/>
              <w:adjustRightInd w:val="0"/>
              <w:rPr>
                <w:i/>
                <w:iCs/>
                <w:color w:val="000000"/>
                <w:sz w:val="22"/>
                <w:szCs w:val="22"/>
              </w:rPr>
            </w:pPr>
            <w:r w:rsidRPr="000E7ED6">
              <w:rPr>
                <w:i/>
                <w:iCs/>
                <w:color w:val="000000"/>
                <w:sz w:val="22"/>
                <w:szCs w:val="22"/>
              </w:rPr>
              <w:t xml:space="preserve">Lote 2 </w:t>
            </w:r>
          </w:p>
        </w:tc>
      </w:tr>
      <w:tr w:rsidR="000E7ED6" w:rsidRPr="000E7ED6" w14:paraId="1BF81F29" w14:textId="77777777" w:rsidTr="000E7ED6">
        <w:trPr>
          <w:trHeight w:val="93"/>
        </w:trPr>
        <w:tc>
          <w:tcPr>
            <w:tcW w:w="2715" w:type="dxa"/>
            <w:gridSpan w:val="3"/>
            <w:tcBorders>
              <w:top w:val="none" w:sz="6" w:space="0" w:color="auto"/>
              <w:left w:val="none" w:sz="6" w:space="0" w:color="auto"/>
              <w:bottom w:val="none" w:sz="6" w:space="0" w:color="auto"/>
              <w:right w:val="none" w:sz="6" w:space="0" w:color="auto"/>
            </w:tcBorders>
          </w:tcPr>
          <w:p w14:paraId="28067D0D" w14:textId="77777777" w:rsidR="000E7ED6" w:rsidRPr="000E7ED6" w:rsidRDefault="000E7ED6" w:rsidP="000E7ED6">
            <w:pPr>
              <w:autoSpaceDE w:val="0"/>
              <w:autoSpaceDN w:val="0"/>
              <w:adjustRightInd w:val="0"/>
              <w:rPr>
                <w:i/>
                <w:iCs/>
                <w:color w:val="000000"/>
                <w:sz w:val="22"/>
                <w:szCs w:val="22"/>
              </w:rPr>
            </w:pPr>
            <w:r w:rsidRPr="000E7ED6">
              <w:rPr>
                <w:i/>
                <w:iCs/>
                <w:color w:val="000000"/>
                <w:sz w:val="22"/>
                <w:szCs w:val="22"/>
              </w:rPr>
              <w:t xml:space="preserve">Lote 3 </w:t>
            </w:r>
          </w:p>
        </w:tc>
      </w:tr>
      <w:tr w:rsidR="000E7ED6" w:rsidRPr="000E7ED6" w14:paraId="05743DA2" w14:textId="77777777" w:rsidTr="000E7ED6">
        <w:trPr>
          <w:trHeight w:val="93"/>
        </w:trPr>
        <w:tc>
          <w:tcPr>
            <w:tcW w:w="2715" w:type="dxa"/>
            <w:gridSpan w:val="3"/>
            <w:tcBorders>
              <w:top w:val="none" w:sz="6" w:space="0" w:color="auto"/>
              <w:left w:val="none" w:sz="6" w:space="0" w:color="auto"/>
              <w:bottom w:val="none" w:sz="6" w:space="0" w:color="auto"/>
              <w:right w:val="none" w:sz="6" w:space="0" w:color="auto"/>
            </w:tcBorders>
          </w:tcPr>
          <w:p w14:paraId="18D02DA8" w14:textId="77777777" w:rsidR="000E7ED6" w:rsidRPr="000E7ED6" w:rsidRDefault="000E7ED6" w:rsidP="000E7ED6">
            <w:pPr>
              <w:autoSpaceDE w:val="0"/>
              <w:autoSpaceDN w:val="0"/>
              <w:adjustRightInd w:val="0"/>
              <w:rPr>
                <w:i/>
                <w:iCs/>
                <w:color w:val="000000"/>
                <w:sz w:val="22"/>
                <w:szCs w:val="22"/>
              </w:rPr>
            </w:pPr>
            <w:r w:rsidRPr="000E7ED6">
              <w:rPr>
                <w:i/>
                <w:iCs/>
                <w:color w:val="000000"/>
                <w:sz w:val="22"/>
                <w:szCs w:val="22"/>
              </w:rPr>
              <w:t xml:space="preserve">Lote 4 </w:t>
            </w:r>
          </w:p>
        </w:tc>
      </w:tr>
    </w:tbl>
    <w:p w14:paraId="576D1AC9" w14:textId="77777777" w:rsidR="000E7ED6" w:rsidRDefault="000E7ED6" w:rsidP="00AF6A7E">
      <w:pPr>
        <w:autoSpaceDE w:val="0"/>
        <w:autoSpaceDN w:val="0"/>
        <w:adjustRightInd w:val="0"/>
        <w:spacing w:after="120"/>
        <w:jc w:val="both"/>
        <w:rPr>
          <w:sz w:val="22"/>
          <w:szCs w:val="22"/>
        </w:rPr>
      </w:pPr>
    </w:p>
    <w:p w14:paraId="0FA96DEF" w14:textId="77777777" w:rsidR="000E7ED6" w:rsidRDefault="000E7ED6" w:rsidP="00AF6A7E">
      <w:pPr>
        <w:autoSpaceDE w:val="0"/>
        <w:autoSpaceDN w:val="0"/>
        <w:adjustRightInd w:val="0"/>
        <w:spacing w:after="120"/>
        <w:jc w:val="both"/>
        <w:rPr>
          <w:sz w:val="22"/>
          <w:szCs w:val="22"/>
        </w:rPr>
      </w:pPr>
      <w:r>
        <w:rPr>
          <w:sz w:val="22"/>
          <w:szCs w:val="22"/>
        </w:rPr>
        <w:t xml:space="preserve">La oferta de la mercantil </w:t>
      </w:r>
      <w:r w:rsidRPr="000E7ED6">
        <w:rPr>
          <w:sz w:val="22"/>
          <w:szCs w:val="22"/>
        </w:rPr>
        <w:t>IRSEARABA S. COOP. DE INICIATIVA SOCIAL</w:t>
      </w:r>
      <w:r>
        <w:rPr>
          <w:sz w:val="22"/>
          <w:szCs w:val="22"/>
        </w:rPr>
        <w:t xml:space="preserve"> responde</w:t>
      </w:r>
      <w:r w:rsidR="00453301">
        <w:rPr>
          <w:sz w:val="22"/>
          <w:szCs w:val="22"/>
        </w:rPr>
        <w:t xml:space="preserve"> en este apartado</w:t>
      </w:r>
      <w:r>
        <w:rPr>
          <w:sz w:val="22"/>
          <w:szCs w:val="22"/>
        </w:rPr>
        <w:t xml:space="preserve"> al siguiente tenor literal:</w:t>
      </w:r>
    </w:p>
    <w:p w14:paraId="71EB264A" w14:textId="71FDAA83" w:rsidR="000E7ED6" w:rsidRDefault="00694BC1" w:rsidP="00AF6A7E">
      <w:pPr>
        <w:autoSpaceDE w:val="0"/>
        <w:autoSpaceDN w:val="0"/>
        <w:adjustRightInd w:val="0"/>
        <w:spacing w:after="120"/>
        <w:jc w:val="both"/>
        <w:rPr>
          <w:sz w:val="22"/>
          <w:szCs w:val="22"/>
        </w:rPr>
      </w:pPr>
      <w:r w:rsidRPr="000E7ED6">
        <w:rPr>
          <w:noProof/>
          <w:sz w:val="22"/>
          <w:szCs w:val="22"/>
        </w:rPr>
        <w:drawing>
          <wp:inline distT="0" distB="0" distL="0" distR="0" wp14:anchorId="5E055572" wp14:editId="2F873B60">
            <wp:extent cx="1771650" cy="1095375"/>
            <wp:effectExtent l="0" t="0" r="0"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1650" cy="1095375"/>
                    </a:xfrm>
                    <a:prstGeom prst="rect">
                      <a:avLst/>
                    </a:prstGeom>
                    <a:noFill/>
                    <a:ln>
                      <a:noFill/>
                    </a:ln>
                  </pic:spPr>
                </pic:pic>
              </a:graphicData>
            </a:graphic>
          </wp:inline>
        </w:drawing>
      </w:r>
    </w:p>
    <w:p w14:paraId="6528D520" w14:textId="77777777" w:rsidR="000E7ED6" w:rsidRDefault="000E7ED6" w:rsidP="00AF6A7E">
      <w:pPr>
        <w:autoSpaceDE w:val="0"/>
        <w:autoSpaceDN w:val="0"/>
        <w:adjustRightInd w:val="0"/>
        <w:spacing w:after="120"/>
        <w:jc w:val="both"/>
        <w:rPr>
          <w:sz w:val="22"/>
          <w:szCs w:val="22"/>
        </w:rPr>
      </w:pPr>
      <w:r w:rsidRPr="000E7ED6">
        <w:rPr>
          <w:sz w:val="22"/>
          <w:szCs w:val="22"/>
        </w:rPr>
        <w:t>GRUPO 5 ACCIÓN Y GESTIÓN SOCIAL, SAU</w:t>
      </w:r>
      <w:r>
        <w:rPr>
          <w:sz w:val="22"/>
          <w:szCs w:val="22"/>
        </w:rPr>
        <w:t xml:space="preserve"> aduce en su recurso que el significado de la oferta resulta, cuando menos, confuso, ya que </w:t>
      </w:r>
      <w:r w:rsidR="00625D0D">
        <w:rPr>
          <w:sz w:val="22"/>
          <w:szCs w:val="22"/>
        </w:rPr>
        <w:t xml:space="preserve">no se desprende de manera inmediata si la intención de </w:t>
      </w:r>
      <w:r w:rsidR="00625D0D" w:rsidRPr="000E7ED6">
        <w:rPr>
          <w:sz w:val="22"/>
          <w:szCs w:val="22"/>
        </w:rPr>
        <w:t>IRSEARABA S. COOP. DE INICIATIVA SOCIAL</w:t>
      </w:r>
      <w:r w:rsidR="00625D0D">
        <w:rPr>
          <w:sz w:val="22"/>
          <w:szCs w:val="22"/>
        </w:rPr>
        <w:t xml:space="preserve"> es ofertar 22 o 42 horas adicionales al mínimo establecido en pliegos.</w:t>
      </w:r>
    </w:p>
    <w:p w14:paraId="6A850A5C" w14:textId="77777777" w:rsidR="00625D0D" w:rsidRPr="00625D0D" w:rsidRDefault="00625D0D" w:rsidP="00AF6A7E">
      <w:pPr>
        <w:autoSpaceDE w:val="0"/>
        <w:autoSpaceDN w:val="0"/>
        <w:adjustRightInd w:val="0"/>
        <w:spacing w:after="120"/>
        <w:jc w:val="both"/>
        <w:rPr>
          <w:i/>
          <w:iCs/>
          <w:sz w:val="22"/>
          <w:szCs w:val="22"/>
        </w:rPr>
      </w:pPr>
      <w:r>
        <w:rPr>
          <w:sz w:val="22"/>
          <w:szCs w:val="22"/>
        </w:rPr>
        <w:t xml:space="preserve">El artículo 84 del </w:t>
      </w:r>
      <w:r w:rsidRPr="00625D0D">
        <w:rPr>
          <w:sz w:val="22"/>
          <w:szCs w:val="22"/>
        </w:rPr>
        <w:t>Real Decreto 1098/2001, de 12 de octubre, por el que se aprueba el Reglamento general de la Ley de Contratos de las Administraciones Públicas</w:t>
      </w:r>
      <w:r>
        <w:rPr>
          <w:sz w:val="22"/>
          <w:szCs w:val="22"/>
        </w:rPr>
        <w:t>, reserva la exclusión para aquella proposición que: “</w:t>
      </w:r>
      <w:r w:rsidRPr="00625D0D">
        <w:rPr>
          <w:i/>
          <w:iCs/>
          <w:sz w:val="22"/>
          <w:szCs w:val="22"/>
        </w:rPr>
        <w:t>no guardase concordancia con la documentación examinada y admitida, excediese del presupuesto base de licitación, variara sustancialmente el modelo establecido, o comportase error manifiesto en el importe de la proposición, o existiese reconocimiento por parte del licitador de que adolece de error o inconsistencia que la hagan inviable, será desechada por la mesa, en resolución motivada”.</w:t>
      </w:r>
    </w:p>
    <w:p w14:paraId="0CEB4E2E" w14:textId="77777777" w:rsidR="000E7ED6" w:rsidRDefault="00625D0D" w:rsidP="00AF6A7E">
      <w:pPr>
        <w:autoSpaceDE w:val="0"/>
        <w:autoSpaceDN w:val="0"/>
        <w:adjustRightInd w:val="0"/>
        <w:spacing w:after="120"/>
        <w:jc w:val="both"/>
        <w:rPr>
          <w:sz w:val="22"/>
          <w:szCs w:val="22"/>
        </w:rPr>
      </w:pPr>
      <w:r w:rsidRPr="00625D0D">
        <w:rPr>
          <w:sz w:val="22"/>
          <w:szCs w:val="22"/>
        </w:rPr>
        <w:t>Por el contrario, el cambio u omisión de algunas palabras del modelo, con tal que lo uno o la otra no alteren su sentido, no será causa bastante para el rechazo de la proposición.</w:t>
      </w:r>
    </w:p>
    <w:p w14:paraId="3A22FD9F" w14:textId="77777777" w:rsidR="003B4261" w:rsidRDefault="003B4261" w:rsidP="00AF6A7E">
      <w:pPr>
        <w:autoSpaceDE w:val="0"/>
        <w:autoSpaceDN w:val="0"/>
        <w:adjustRightInd w:val="0"/>
        <w:spacing w:after="120"/>
        <w:jc w:val="both"/>
        <w:rPr>
          <w:sz w:val="22"/>
          <w:szCs w:val="22"/>
        </w:rPr>
      </w:pPr>
      <w:r w:rsidRPr="003B4261">
        <w:rPr>
          <w:sz w:val="22"/>
          <w:szCs w:val="22"/>
        </w:rPr>
        <w:t xml:space="preserve">En este caso la </w:t>
      </w:r>
      <w:r>
        <w:rPr>
          <w:sz w:val="22"/>
          <w:szCs w:val="22"/>
        </w:rPr>
        <w:t>posible indeterminación</w:t>
      </w:r>
      <w:r w:rsidRPr="003B4261">
        <w:rPr>
          <w:sz w:val="22"/>
          <w:szCs w:val="22"/>
        </w:rPr>
        <w:t xml:space="preserve"> no era susceptible de ser despejada mediante un trámite de subsanación o aclaración de la oferta, pues la jurisprudencia del Tribunal de Justicia de la Unión Europea (TJUE) </w:t>
      </w:r>
      <w:r>
        <w:rPr>
          <w:sz w:val="22"/>
          <w:szCs w:val="22"/>
        </w:rPr>
        <w:t>(</w:t>
      </w:r>
      <w:r w:rsidRPr="003B4261">
        <w:rPr>
          <w:sz w:val="22"/>
          <w:szCs w:val="22"/>
        </w:rPr>
        <w:t>sentencia del TJUE de 28 de febrero de 2018, asunto C-523/16, ECLI:EU:C:2018:122)</w:t>
      </w:r>
      <w:r>
        <w:rPr>
          <w:sz w:val="22"/>
          <w:szCs w:val="22"/>
        </w:rPr>
        <w:t xml:space="preserve"> se ha manifestado claramente en contra</w:t>
      </w:r>
      <w:r w:rsidRPr="003B4261">
        <w:rPr>
          <w:sz w:val="22"/>
          <w:szCs w:val="22"/>
        </w:rPr>
        <w:t>.</w:t>
      </w:r>
    </w:p>
    <w:p w14:paraId="4679E896" w14:textId="77777777" w:rsidR="007E578F" w:rsidRDefault="007E578F" w:rsidP="00AF6A7E">
      <w:pPr>
        <w:autoSpaceDE w:val="0"/>
        <w:autoSpaceDN w:val="0"/>
        <w:adjustRightInd w:val="0"/>
        <w:spacing w:after="120"/>
        <w:jc w:val="both"/>
        <w:rPr>
          <w:sz w:val="22"/>
          <w:szCs w:val="22"/>
        </w:rPr>
      </w:pPr>
    </w:p>
    <w:p w14:paraId="6B689E77" w14:textId="5854C0EB" w:rsidR="00625D0D" w:rsidRDefault="00625D0D" w:rsidP="00AF6A7E">
      <w:pPr>
        <w:autoSpaceDE w:val="0"/>
        <w:autoSpaceDN w:val="0"/>
        <w:adjustRightInd w:val="0"/>
        <w:spacing w:after="120"/>
        <w:jc w:val="both"/>
        <w:rPr>
          <w:sz w:val="22"/>
          <w:szCs w:val="22"/>
        </w:rPr>
      </w:pPr>
      <w:r>
        <w:rPr>
          <w:sz w:val="22"/>
          <w:szCs w:val="22"/>
        </w:rPr>
        <w:lastRenderedPageBreak/>
        <w:t xml:space="preserve">El rechazo de una solicitud es la </w:t>
      </w:r>
      <w:r w:rsidR="003B4261">
        <w:rPr>
          <w:sz w:val="22"/>
          <w:szCs w:val="22"/>
        </w:rPr>
        <w:t xml:space="preserve">medida más extrema y radical que puede tomarse en un procedimiento de contratación, ya que choca frontalmente contra en principio de </w:t>
      </w:r>
      <w:r w:rsidR="003B4261" w:rsidRPr="003B4261">
        <w:rPr>
          <w:sz w:val="22"/>
          <w:szCs w:val="22"/>
        </w:rPr>
        <w:t>libertad de acceso a las licitaciones</w:t>
      </w:r>
      <w:r w:rsidR="003B4261">
        <w:rPr>
          <w:sz w:val="22"/>
          <w:szCs w:val="22"/>
        </w:rPr>
        <w:t>, por lo que la infracción ha de estar plenamente acorde con la tipificación que realiza el reglamento de contratos.</w:t>
      </w:r>
    </w:p>
    <w:p w14:paraId="2794360A" w14:textId="77777777" w:rsidR="000E7ED6" w:rsidRDefault="003B4261" w:rsidP="00AF6A7E">
      <w:pPr>
        <w:autoSpaceDE w:val="0"/>
        <w:autoSpaceDN w:val="0"/>
        <w:adjustRightInd w:val="0"/>
        <w:spacing w:after="120"/>
        <w:jc w:val="both"/>
        <w:rPr>
          <w:sz w:val="22"/>
          <w:szCs w:val="22"/>
        </w:rPr>
      </w:pPr>
      <w:r>
        <w:rPr>
          <w:sz w:val="22"/>
          <w:szCs w:val="22"/>
        </w:rPr>
        <w:t xml:space="preserve">La empresa </w:t>
      </w:r>
      <w:r w:rsidRPr="003B4261">
        <w:rPr>
          <w:sz w:val="22"/>
          <w:szCs w:val="22"/>
        </w:rPr>
        <w:t>IRSEARABA S. COOP. DE INICIATIVA SOCIAL</w:t>
      </w:r>
      <w:r>
        <w:rPr>
          <w:sz w:val="22"/>
          <w:szCs w:val="22"/>
        </w:rPr>
        <w:t xml:space="preserve"> incluyó en el sobre A, que contenía la oferta económica y la información relativa a los criterios evaluables mediante fórmula</w:t>
      </w:r>
      <w:r w:rsidR="00EA101C">
        <w:rPr>
          <w:sz w:val="22"/>
          <w:szCs w:val="22"/>
        </w:rPr>
        <w:t xml:space="preserve"> un documento (página 1297 del expediente administrativo foliado remitido al OAFRC) con el </w:t>
      </w:r>
      <w:r w:rsidR="00453301">
        <w:rPr>
          <w:sz w:val="22"/>
          <w:szCs w:val="22"/>
        </w:rPr>
        <w:t>texto</w:t>
      </w:r>
      <w:r w:rsidR="00EA101C">
        <w:rPr>
          <w:sz w:val="22"/>
          <w:szCs w:val="22"/>
        </w:rPr>
        <w:t xml:space="preserve"> reproducido a continuación:</w:t>
      </w:r>
    </w:p>
    <w:p w14:paraId="7BE9EC61" w14:textId="4BDB46BC" w:rsidR="00EA101C" w:rsidRDefault="00694BC1" w:rsidP="00AF6A7E">
      <w:pPr>
        <w:autoSpaceDE w:val="0"/>
        <w:autoSpaceDN w:val="0"/>
        <w:adjustRightInd w:val="0"/>
        <w:spacing w:after="120"/>
        <w:jc w:val="both"/>
        <w:rPr>
          <w:sz w:val="22"/>
          <w:szCs w:val="22"/>
        </w:rPr>
      </w:pPr>
      <w:r w:rsidRPr="00410A53">
        <w:rPr>
          <w:noProof/>
        </w:rPr>
        <w:drawing>
          <wp:inline distT="0" distB="0" distL="0" distR="0" wp14:anchorId="0DABD667" wp14:editId="360DD619">
            <wp:extent cx="3543300" cy="4924425"/>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4924425"/>
                    </a:xfrm>
                    <a:prstGeom prst="rect">
                      <a:avLst/>
                    </a:prstGeom>
                    <a:noFill/>
                    <a:ln>
                      <a:noFill/>
                    </a:ln>
                  </pic:spPr>
                </pic:pic>
              </a:graphicData>
            </a:graphic>
          </wp:inline>
        </w:drawing>
      </w:r>
    </w:p>
    <w:p w14:paraId="581E41C5" w14:textId="77777777" w:rsidR="00EA101C" w:rsidRDefault="00EA101C" w:rsidP="00EA101C">
      <w:pPr>
        <w:autoSpaceDE w:val="0"/>
        <w:autoSpaceDN w:val="0"/>
        <w:adjustRightInd w:val="0"/>
        <w:spacing w:after="120"/>
        <w:jc w:val="both"/>
        <w:rPr>
          <w:sz w:val="22"/>
          <w:szCs w:val="22"/>
        </w:rPr>
      </w:pPr>
      <w:r>
        <w:rPr>
          <w:sz w:val="22"/>
          <w:szCs w:val="22"/>
        </w:rPr>
        <w:t>Según el apartado 6.2 del PCAP,</w:t>
      </w:r>
      <w:r w:rsidR="00556620">
        <w:rPr>
          <w:sz w:val="22"/>
          <w:szCs w:val="22"/>
        </w:rPr>
        <w:t xml:space="preserve"> </w:t>
      </w:r>
      <w:r>
        <w:rPr>
          <w:sz w:val="22"/>
          <w:szCs w:val="22"/>
        </w:rPr>
        <w:t>“</w:t>
      </w:r>
      <w:r w:rsidRPr="00EA101C">
        <w:rPr>
          <w:i/>
          <w:iCs/>
          <w:sz w:val="22"/>
          <w:szCs w:val="22"/>
        </w:rPr>
        <w:t>deberán incluirse en este sobre aquellos documentos que permitan valorar los criterios de adjudicación establecidos en su apartado M) no evaluables mediante fórmulas</w:t>
      </w:r>
      <w:r>
        <w:rPr>
          <w:sz w:val="22"/>
          <w:szCs w:val="22"/>
        </w:rPr>
        <w:t xml:space="preserve">”, por lo que resulta ajustado al pliego y al principio antiformalista del derecho administrativo que la empresa introdujera el documento explicativo en este </w:t>
      </w:r>
      <w:r w:rsidR="00556620">
        <w:rPr>
          <w:sz w:val="22"/>
          <w:szCs w:val="22"/>
        </w:rPr>
        <w:t xml:space="preserve">preciso </w:t>
      </w:r>
      <w:r>
        <w:rPr>
          <w:sz w:val="22"/>
          <w:szCs w:val="22"/>
        </w:rPr>
        <w:t>lugar de su oferta.</w:t>
      </w:r>
    </w:p>
    <w:p w14:paraId="1BCDF836" w14:textId="77777777" w:rsidR="00EA101C" w:rsidRDefault="00EA101C" w:rsidP="00EA101C">
      <w:pPr>
        <w:autoSpaceDE w:val="0"/>
        <w:autoSpaceDN w:val="0"/>
        <w:adjustRightInd w:val="0"/>
        <w:spacing w:after="120"/>
        <w:jc w:val="both"/>
        <w:rPr>
          <w:sz w:val="22"/>
          <w:szCs w:val="22"/>
        </w:rPr>
      </w:pPr>
      <w:r>
        <w:rPr>
          <w:sz w:val="22"/>
          <w:szCs w:val="22"/>
        </w:rPr>
        <w:t xml:space="preserve">De esta manera, la empresa expresó de manera clara que su </w:t>
      </w:r>
      <w:r w:rsidR="00556620">
        <w:rPr>
          <w:sz w:val="22"/>
          <w:szCs w:val="22"/>
        </w:rPr>
        <w:t>propuesta</w:t>
      </w:r>
      <w:r>
        <w:rPr>
          <w:sz w:val="22"/>
          <w:szCs w:val="22"/>
        </w:rPr>
        <w:t xml:space="preserve"> incluye 42 horas en total, de las que 20 son las obligatorias exigidas en los pliegos.</w:t>
      </w:r>
    </w:p>
    <w:p w14:paraId="47B7FAB2" w14:textId="77777777" w:rsidR="00EA101C" w:rsidRDefault="00EA101C" w:rsidP="00EA101C">
      <w:pPr>
        <w:autoSpaceDE w:val="0"/>
        <w:autoSpaceDN w:val="0"/>
        <w:adjustRightInd w:val="0"/>
        <w:spacing w:after="120"/>
        <w:jc w:val="both"/>
        <w:rPr>
          <w:sz w:val="22"/>
          <w:szCs w:val="22"/>
        </w:rPr>
      </w:pPr>
      <w:r>
        <w:rPr>
          <w:sz w:val="22"/>
          <w:szCs w:val="22"/>
        </w:rPr>
        <w:t xml:space="preserve">Por todo lo expuesto, procede rechazar la pretensión de exclusión de la oferta de </w:t>
      </w:r>
      <w:r w:rsidRPr="003B4261">
        <w:rPr>
          <w:sz w:val="22"/>
          <w:szCs w:val="22"/>
        </w:rPr>
        <w:t>IRSEARABA S. COOP. DE INICIATIVA SOCIAL</w:t>
      </w:r>
      <w:r>
        <w:rPr>
          <w:sz w:val="22"/>
          <w:szCs w:val="22"/>
        </w:rPr>
        <w:t>.</w:t>
      </w:r>
    </w:p>
    <w:p w14:paraId="781958A6" w14:textId="77777777" w:rsidR="00EA101C" w:rsidRDefault="00772851" w:rsidP="00556620">
      <w:pPr>
        <w:autoSpaceDE w:val="0"/>
        <w:autoSpaceDN w:val="0"/>
        <w:adjustRightInd w:val="0"/>
        <w:spacing w:after="120"/>
        <w:jc w:val="both"/>
        <w:rPr>
          <w:sz w:val="22"/>
          <w:szCs w:val="22"/>
        </w:rPr>
      </w:pPr>
      <w:r w:rsidRPr="00772851">
        <w:rPr>
          <w:b/>
          <w:bCs/>
          <w:sz w:val="22"/>
          <w:szCs w:val="22"/>
        </w:rPr>
        <w:t>OCTAVO.</w:t>
      </w:r>
      <w:r w:rsidR="00947BC9" w:rsidRPr="00B62DC7">
        <w:rPr>
          <w:b/>
          <w:bCs/>
          <w:sz w:val="22"/>
          <w:szCs w:val="22"/>
        </w:rPr>
        <w:t xml:space="preserve"> </w:t>
      </w:r>
      <w:r w:rsidR="00D236E4">
        <w:rPr>
          <w:b/>
          <w:bCs/>
          <w:sz w:val="22"/>
          <w:szCs w:val="22"/>
        </w:rPr>
        <w:t>–</w:t>
      </w:r>
      <w:r w:rsidR="00841DD3" w:rsidRPr="00B62DC7">
        <w:t xml:space="preserve"> </w:t>
      </w:r>
      <w:r w:rsidR="00D236E4">
        <w:rPr>
          <w:sz w:val="22"/>
          <w:szCs w:val="22"/>
        </w:rPr>
        <w:t xml:space="preserve">Establecida la improcedencia de la exclusión, nos centraremos ahora en si la mesa de contratación valoró correctamente la cifra ofertada por </w:t>
      </w:r>
      <w:r w:rsidR="00556620" w:rsidRPr="003B4261">
        <w:rPr>
          <w:sz w:val="22"/>
          <w:szCs w:val="22"/>
        </w:rPr>
        <w:t>IRSEARABA S. COOP. DE INICIATIVA SOCIAL</w:t>
      </w:r>
      <w:r w:rsidR="005331D7">
        <w:rPr>
          <w:sz w:val="22"/>
          <w:szCs w:val="22"/>
        </w:rPr>
        <w:t xml:space="preserve"> </w:t>
      </w:r>
      <w:r w:rsidR="00D236E4">
        <w:rPr>
          <w:sz w:val="22"/>
          <w:szCs w:val="22"/>
        </w:rPr>
        <w:t>en el procedimiento de contratación.</w:t>
      </w:r>
    </w:p>
    <w:p w14:paraId="7F6ADE46" w14:textId="77777777" w:rsidR="00556620" w:rsidRDefault="00556620" w:rsidP="00EA101C">
      <w:pPr>
        <w:autoSpaceDE w:val="0"/>
        <w:autoSpaceDN w:val="0"/>
        <w:adjustRightInd w:val="0"/>
        <w:jc w:val="both"/>
        <w:rPr>
          <w:sz w:val="22"/>
          <w:szCs w:val="22"/>
        </w:rPr>
      </w:pPr>
    </w:p>
    <w:p w14:paraId="41DE1AF1" w14:textId="77777777" w:rsidR="00B05E3C" w:rsidRDefault="00D236E4" w:rsidP="006C5643">
      <w:pPr>
        <w:autoSpaceDE w:val="0"/>
        <w:autoSpaceDN w:val="0"/>
        <w:adjustRightInd w:val="0"/>
        <w:jc w:val="both"/>
        <w:rPr>
          <w:sz w:val="22"/>
          <w:szCs w:val="22"/>
        </w:rPr>
      </w:pPr>
      <w:r>
        <w:rPr>
          <w:sz w:val="22"/>
          <w:szCs w:val="22"/>
        </w:rPr>
        <w:t>Lo primero que hay que poner de manifiesto es que la puntuación a otorgar en este criterio no depende de la comparación de la oferta</w:t>
      </w:r>
      <w:r w:rsidR="00D25BD2">
        <w:rPr>
          <w:sz w:val="22"/>
          <w:szCs w:val="22"/>
        </w:rPr>
        <w:t xml:space="preserve"> analizada</w:t>
      </w:r>
      <w:r>
        <w:rPr>
          <w:sz w:val="22"/>
          <w:szCs w:val="22"/>
        </w:rPr>
        <w:t xml:space="preserve"> con otras proposiciones; </w:t>
      </w:r>
      <w:r w:rsidR="00D25BD2">
        <w:rPr>
          <w:sz w:val="22"/>
          <w:szCs w:val="22"/>
        </w:rPr>
        <w:t xml:space="preserve">como se ha dicho, </w:t>
      </w:r>
      <w:r>
        <w:rPr>
          <w:sz w:val="22"/>
          <w:szCs w:val="22"/>
        </w:rPr>
        <w:t>el baremo a otorgar se obtiene de la aplicación de:</w:t>
      </w:r>
    </w:p>
    <w:p w14:paraId="00BC5E9B" w14:textId="77777777" w:rsidR="00D236E4" w:rsidRDefault="00D236E4" w:rsidP="006C5643">
      <w:pPr>
        <w:autoSpaceDE w:val="0"/>
        <w:autoSpaceDN w:val="0"/>
        <w:adjustRightInd w:val="0"/>
        <w:jc w:val="both"/>
        <w:rPr>
          <w:sz w:val="22"/>
          <w:szCs w:val="22"/>
        </w:rPr>
      </w:pPr>
    </w:p>
    <w:p w14:paraId="5586059F" w14:textId="77777777" w:rsidR="00D236E4" w:rsidRPr="00D236E4" w:rsidRDefault="00D236E4" w:rsidP="00D236E4">
      <w:pPr>
        <w:autoSpaceDE w:val="0"/>
        <w:autoSpaceDN w:val="0"/>
        <w:adjustRightInd w:val="0"/>
        <w:jc w:val="both"/>
        <w:rPr>
          <w:i/>
          <w:iCs/>
          <w:sz w:val="22"/>
          <w:szCs w:val="22"/>
        </w:rPr>
      </w:pPr>
      <w:r>
        <w:rPr>
          <w:sz w:val="22"/>
          <w:szCs w:val="22"/>
        </w:rPr>
        <w:t>“</w:t>
      </w:r>
      <w:r w:rsidRPr="00D236E4">
        <w:rPr>
          <w:i/>
          <w:iCs/>
          <w:sz w:val="22"/>
          <w:szCs w:val="22"/>
        </w:rPr>
        <w:t>Se otorgarán puntos por impartir al personal asignado a la ejecución del contrato un plan de formación sobre las materias indicadas en el Pliego de Prescripciones Técnicas por encima de las 20 horas anuales señaladas como mínimo, a razón de:</w:t>
      </w:r>
    </w:p>
    <w:p w14:paraId="11929023" w14:textId="77777777" w:rsidR="00D236E4" w:rsidRPr="00D236E4" w:rsidRDefault="00D236E4" w:rsidP="00D236E4">
      <w:pPr>
        <w:autoSpaceDE w:val="0"/>
        <w:autoSpaceDN w:val="0"/>
        <w:adjustRightInd w:val="0"/>
        <w:jc w:val="both"/>
        <w:rPr>
          <w:i/>
          <w:iCs/>
          <w:sz w:val="22"/>
          <w:szCs w:val="22"/>
        </w:rPr>
      </w:pPr>
      <w:r w:rsidRPr="00D236E4">
        <w:rPr>
          <w:i/>
          <w:iCs/>
          <w:sz w:val="22"/>
          <w:szCs w:val="22"/>
        </w:rPr>
        <w:t>•</w:t>
      </w:r>
      <w:r w:rsidRPr="00D236E4">
        <w:rPr>
          <w:i/>
          <w:iCs/>
          <w:sz w:val="22"/>
          <w:szCs w:val="22"/>
        </w:rPr>
        <w:tab/>
        <w:t>21-30 horas anuales: 2 puntos</w:t>
      </w:r>
    </w:p>
    <w:p w14:paraId="3EB058D2" w14:textId="77777777" w:rsidR="00D236E4" w:rsidRPr="00D236E4" w:rsidRDefault="00D236E4" w:rsidP="00D236E4">
      <w:pPr>
        <w:autoSpaceDE w:val="0"/>
        <w:autoSpaceDN w:val="0"/>
        <w:adjustRightInd w:val="0"/>
        <w:jc w:val="both"/>
        <w:rPr>
          <w:i/>
          <w:iCs/>
          <w:sz w:val="22"/>
          <w:szCs w:val="22"/>
        </w:rPr>
      </w:pPr>
      <w:r w:rsidRPr="00D236E4">
        <w:rPr>
          <w:i/>
          <w:iCs/>
          <w:sz w:val="22"/>
          <w:szCs w:val="22"/>
        </w:rPr>
        <w:t>•</w:t>
      </w:r>
      <w:r w:rsidRPr="00D236E4">
        <w:rPr>
          <w:i/>
          <w:iCs/>
          <w:sz w:val="22"/>
          <w:szCs w:val="22"/>
        </w:rPr>
        <w:tab/>
        <w:t>31-35 horas anuales: 7 puntos</w:t>
      </w:r>
    </w:p>
    <w:p w14:paraId="0E4C3C6B" w14:textId="77777777" w:rsidR="00D236E4" w:rsidRDefault="00D236E4" w:rsidP="00D236E4">
      <w:pPr>
        <w:autoSpaceDE w:val="0"/>
        <w:autoSpaceDN w:val="0"/>
        <w:adjustRightInd w:val="0"/>
        <w:jc w:val="both"/>
        <w:rPr>
          <w:sz w:val="22"/>
          <w:szCs w:val="22"/>
        </w:rPr>
      </w:pPr>
      <w:r w:rsidRPr="00D236E4">
        <w:rPr>
          <w:i/>
          <w:iCs/>
          <w:sz w:val="22"/>
          <w:szCs w:val="22"/>
        </w:rPr>
        <w:t>•</w:t>
      </w:r>
      <w:r w:rsidRPr="00D236E4">
        <w:rPr>
          <w:i/>
          <w:iCs/>
          <w:sz w:val="22"/>
          <w:szCs w:val="22"/>
        </w:rPr>
        <w:tab/>
        <w:t>36-40 horas anuales: 10 puntos</w:t>
      </w:r>
      <w:r w:rsidRPr="00D236E4">
        <w:rPr>
          <w:sz w:val="22"/>
          <w:szCs w:val="22"/>
        </w:rPr>
        <w:t>”.</w:t>
      </w:r>
    </w:p>
    <w:p w14:paraId="1DB69D54" w14:textId="77777777" w:rsidR="00D236E4" w:rsidRDefault="00D236E4" w:rsidP="00D236E4">
      <w:pPr>
        <w:autoSpaceDE w:val="0"/>
        <w:autoSpaceDN w:val="0"/>
        <w:adjustRightInd w:val="0"/>
        <w:jc w:val="both"/>
        <w:rPr>
          <w:sz w:val="22"/>
          <w:szCs w:val="22"/>
        </w:rPr>
      </w:pPr>
    </w:p>
    <w:p w14:paraId="01BE6BCC" w14:textId="77777777" w:rsidR="00D236E4" w:rsidRDefault="00D236E4" w:rsidP="007E578F">
      <w:pPr>
        <w:autoSpaceDE w:val="0"/>
        <w:autoSpaceDN w:val="0"/>
        <w:adjustRightInd w:val="0"/>
        <w:jc w:val="both"/>
        <w:rPr>
          <w:sz w:val="22"/>
          <w:szCs w:val="22"/>
        </w:rPr>
      </w:pPr>
      <w:r>
        <w:rPr>
          <w:sz w:val="22"/>
          <w:szCs w:val="22"/>
        </w:rPr>
        <w:t xml:space="preserve">Como hemos visto, </w:t>
      </w:r>
      <w:r w:rsidRPr="003B4261">
        <w:rPr>
          <w:sz w:val="22"/>
          <w:szCs w:val="22"/>
        </w:rPr>
        <w:t>IRSEARABA S. COOP. DE INICIATIVA SOCIAL</w:t>
      </w:r>
      <w:r>
        <w:rPr>
          <w:sz w:val="22"/>
          <w:szCs w:val="22"/>
        </w:rPr>
        <w:t xml:space="preserve"> ha ofertado un total de 42 horas, de las que 20 son obligatorias.</w:t>
      </w:r>
    </w:p>
    <w:p w14:paraId="2DC494B3" w14:textId="77777777" w:rsidR="007E578F" w:rsidRDefault="007E578F" w:rsidP="007E578F">
      <w:pPr>
        <w:autoSpaceDE w:val="0"/>
        <w:autoSpaceDN w:val="0"/>
        <w:adjustRightInd w:val="0"/>
        <w:jc w:val="both"/>
        <w:rPr>
          <w:sz w:val="22"/>
          <w:szCs w:val="22"/>
        </w:rPr>
      </w:pPr>
    </w:p>
    <w:p w14:paraId="013A2124" w14:textId="5088DE4A" w:rsidR="00E37227" w:rsidRDefault="00E37227" w:rsidP="007E578F">
      <w:pPr>
        <w:autoSpaceDE w:val="0"/>
        <w:autoSpaceDN w:val="0"/>
        <w:adjustRightInd w:val="0"/>
        <w:jc w:val="both"/>
        <w:rPr>
          <w:sz w:val="22"/>
          <w:szCs w:val="22"/>
        </w:rPr>
      </w:pPr>
      <w:r>
        <w:rPr>
          <w:sz w:val="22"/>
          <w:szCs w:val="22"/>
        </w:rPr>
        <w:t>La puntuación que se ha otorgado a la oferta en este apar</w:t>
      </w:r>
      <w:r w:rsidR="00044E1C">
        <w:rPr>
          <w:sz w:val="22"/>
          <w:szCs w:val="22"/>
        </w:rPr>
        <w:t>t</w:t>
      </w:r>
      <w:r>
        <w:rPr>
          <w:sz w:val="22"/>
          <w:szCs w:val="22"/>
        </w:rPr>
        <w:t>ado es de 10 puntos, al interpretar la mesa de contratación que el rango de 36 a 40 horas se refiere al total de horas</w:t>
      </w:r>
      <w:r w:rsidR="00D25BD2">
        <w:rPr>
          <w:sz w:val="22"/>
          <w:szCs w:val="22"/>
        </w:rPr>
        <w:t xml:space="preserve"> del plan de formación</w:t>
      </w:r>
      <w:r>
        <w:rPr>
          <w:sz w:val="22"/>
          <w:szCs w:val="22"/>
        </w:rPr>
        <w:t>.</w:t>
      </w:r>
    </w:p>
    <w:p w14:paraId="22FCFC49" w14:textId="77777777" w:rsidR="007E578F" w:rsidRDefault="007E578F" w:rsidP="007E578F">
      <w:pPr>
        <w:autoSpaceDE w:val="0"/>
        <w:autoSpaceDN w:val="0"/>
        <w:adjustRightInd w:val="0"/>
        <w:jc w:val="both"/>
        <w:rPr>
          <w:sz w:val="22"/>
          <w:szCs w:val="22"/>
        </w:rPr>
      </w:pPr>
    </w:p>
    <w:p w14:paraId="2E16261E" w14:textId="77777777" w:rsidR="00D236E4" w:rsidRDefault="00E37227" w:rsidP="007E578F">
      <w:pPr>
        <w:autoSpaceDE w:val="0"/>
        <w:autoSpaceDN w:val="0"/>
        <w:adjustRightInd w:val="0"/>
        <w:jc w:val="both"/>
        <w:rPr>
          <w:sz w:val="22"/>
          <w:szCs w:val="22"/>
        </w:rPr>
      </w:pPr>
      <w:r>
        <w:rPr>
          <w:sz w:val="22"/>
          <w:szCs w:val="22"/>
        </w:rPr>
        <w:t>Por el contrario, s</w:t>
      </w:r>
      <w:r w:rsidR="00D236E4">
        <w:rPr>
          <w:sz w:val="22"/>
          <w:szCs w:val="22"/>
        </w:rPr>
        <w:t>ostiene la recurrente que las horas reflejadas en</w:t>
      </w:r>
      <w:r w:rsidR="00D25BD2">
        <w:rPr>
          <w:sz w:val="22"/>
          <w:szCs w:val="22"/>
        </w:rPr>
        <w:t xml:space="preserve"> el criterio “plan de formación”</w:t>
      </w:r>
      <w:r w:rsidR="00D236E4">
        <w:rPr>
          <w:sz w:val="22"/>
          <w:szCs w:val="22"/>
        </w:rPr>
        <w:t xml:space="preserve">, de 21 a 40, </w:t>
      </w:r>
      <w:r w:rsidR="00D25BD2">
        <w:rPr>
          <w:sz w:val="22"/>
          <w:szCs w:val="22"/>
        </w:rPr>
        <w:t>resultan</w:t>
      </w:r>
      <w:r w:rsidR="00D236E4">
        <w:rPr>
          <w:sz w:val="22"/>
          <w:szCs w:val="22"/>
        </w:rPr>
        <w:t xml:space="preserve"> adicionales a las 20 </w:t>
      </w:r>
      <w:r>
        <w:rPr>
          <w:sz w:val="22"/>
          <w:szCs w:val="22"/>
        </w:rPr>
        <w:t>mínimas.</w:t>
      </w:r>
      <w:r w:rsidR="00D236E4">
        <w:rPr>
          <w:sz w:val="22"/>
          <w:szCs w:val="22"/>
        </w:rPr>
        <w:t xml:space="preserve"> Por lo tanto, para obtener puntos se habría de ofrecer un número mínimo de 41 horas, por lo que las horas de la 21 a la 40 no otorgarían beneficio alguno a quien hubiera </w:t>
      </w:r>
      <w:r w:rsidR="009B2422">
        <w:rPr>
          <w:sz w:val="22"/>
          <w:szCs w:val="22"/>
        </w:rPr>
        <w:t>consignado esa cifra en su oferta.</w:t>
      </w:r>
      <w:r>
        <w:rPr>
          <w:sz w:val="22"/>
          <w:szCs w:val="22"/>
        </w:rPr>
        <w:t xml:space="preserve"> En este caso, se deberían otorgar únicamente 2 puntos a la oferta de </w:t>
      </w:r>
      <w:r w:rsidRPr="003B4261">
        <w:rPr>
          <w:sz w:val="22"/>
          <w:szCs w:val="22"/>
        </w:rPr>
        <w:t>IRSEARABA S. COOP. DE INICIATIVA SOCIAL</w:t>
      </w:r>
      <w:r>
        <w:rPr>
          <w:sz w:val="22"/>
          <w:szCs w:val="22"/>
        </w:rPr>
        <w:t xml:space="preserve"> en vez de los 10 que aparecen en la propuesta de adjudicación.</w:t>
      </w:r>
    </w:p>
    <w:p w14:paraId="77D74E90" w14:textId="77777777" w:rsidR="007E578F" w:rsidRDefault="007E578F" w:rsidP="007E578F">
      <w:pPr>
        <w:autoSpaceDE w:val="0"/>
        <w:autoSpaceDN w:val="0"/>
        <w:adjustRightInd w:val="0"/>
        <w:jc w:val="both"/>
        <w:rPr>
          <w:sz w:val="22"/>
          <w:szCs w:val="22"/>
        </w:rPr>
      </w:pPr>
    </w:p>
    <w:p w14:paraId="22C114AD" w14:textId="77777777" w:rsidR="009B2422" w:rsidRDefault="00E37227" w:rsidP="007E578F">
      <w:pPr>
        <w:autoSpaceDE w:val="0"/>
        <w:autoSpaceDN w:val="0"/>
        <w:adjustRightInd w:val="0"/>
        <w:jc w:val="both"/>
        <w:rPr>
          <w:sz w:val="22"/>
          <w:szCs w:val="22"/>
        </w:rPr>
      </w:pPr>
      <w:r>
        <w:rPr>
          <w:sz w:val="22"/>
          <w:szCs w:val="22"/>
        </w:rPr>
        <w:t>En su informe referente al presente recurso</w:t>
      </w:r>
      <w:r w:rsidR="009B2422">
        <w:rPr>
          <w:sz w:val="22"/>
          <w:szCs w:val="22"/>
        </w:rPr>
        <w:t xml:space="preserve">, la administración </w:t>
      </w:r>
      <w:r>
        <w:rPr>
          <w:sz w:val="22"/>
          <w:szCs w:val="22"/>
        </w:rPr>
        <w:t>se reitera en su interpretación inicial.</w:t>
      </w:r>
    </w:p>
    <w:p w14:paraId="580B331C" w14:textId="77777777" w:rsidR="007E578F" w:rsidRDefault="007E578F" w:rsidP="007E578F">
      <w:pPr>
        <w:autoSpaceDE w:val="0"/>
        <w:autoSpaceDN w:val="0"/>
        <w:adjustRightInd w:val="0"/>
        <w:jc w:val="both"/>
        <w:rPr>
          <w:sz w:val="22"/>
          <w:szCs w:val="22"/>
        </w:rPr>
      </w:pPr>
    </w:p>
    <w:p w14:paraId="6442F7FD" w14:textId="333A92F7" w:rsidR="009B2422" w:rsidRDefault="009B2422" w:rsidP="007E578F">
      <w:pPr>
        <w:autoSpaceDE w:val="0"/>
        <w:autoSpaceDN w:val="0"/>
        <w:adjustRightInd w:val="0"/>
        <w:jc w:val="both"/>
        <w:rPr>
          <w:sz w:val="22"/>
          <w:szCs w:val="22"/>
        </w:rPr>
      </w:pPr>
      <w:r>
        <w:rPr>
          <w:sz w:val="22"/>
          <w:szCs w:val="22"/>
        </w:rPr>
        <w:t xml:space="preserve">El criterio </w:t>
      </w:r>
      <w:r w:rsidR="00E23730">
        <w:rPr>
          <w:sz w:val="22"/>
          <w:szCs w:val="22"/>
        </w:rPr>
        <w:t>ofrece, a priori, dos posibles interpretaciones:</w:t>
      </w:r>
      <w:r>
        <w:rPr>
          <w:sz w:val="22"/>
          <w:szCs w:val="22"/>
        </w:rPr>
        <w:t xml:space="preserve"> el valor absoluto de las horas señaladas </w:t>
      </w:r>
      <w:r w:rsidR="00E23730">
        <w:rPr>
          <w:sz w:val="22"/>
          <w:szCs w:val="22"/>
        </w:rPr>
        <w:t>puede ser</w:t>
      </w:r>
      <w:r>
        <w:rPr>
          <w:sz w:val="22"/>
          <w:szCs w:val="22"/>
        </w:rPr>
        <w:t xml:space="preserve"> adicional a las 20 iniciales, o bien se </w:t>
      </w:r>
      <w:r w:rsidR="00E23730">
        <w:rPr>
          <w:sz w:val="22"/>
          <w:szCs w:val="22"/>
        </w:rPr>
        <w:t>puede tratar</w:t>
      </w:r>
      <w:r>
        <w:rPr>
          <w:sz w:val="22"/>
          <w:szCs w:val="22"/>
        </w:rPr>
        <w:t xml:space="preserve"> de </w:t>
      </w:r>
      <w:r w:rsidR="00E37227">
        <w:rPr>
          <w:sz w:val="22"/>
          <w:szCs w:val="22"/>
        </w:rPr>
        <w:t>un total que incluye el mínimo recogido en pliegos.</w:t>
      </w:r>
      <w:r w:rsidR="00E23730" w:rsidRPr="00E23730">
        <w:rPr>
          <w:sz w:val="22"/>
          <w:szCs w:val="22"/>
        </w:rPr>
        <w:t xml:space="preserve"> No obstante, </w:t>
      </w:r>
      <w:r w:rsidR="00CD23E7">
        <w:rPr>
          <w:sz w:val="22"/>
          <w:szCs w:val="22"/>
        </w:rPr>
        <w:t>los pliegos están destinados a</w:t>
      </w:r>
      <w:r w:rsidR="00E23730" w:rsidRPr="00E23730">
        <w:rPr>
          <w:sz w:val="22"/>
          <w:szCs w:val="22"/>
        </w:rPr>
        <w:t xml:space="preserve"> licitadores </w:t>
      </w:r>
      <w:r w:rsidR="00CD23E7">
        <w:rPr>
          <w:sz w:val="22"/>
          <w:szCs w:val="22"/>
        </w:rPr>
        <w:t xml:space="preserve">que se les supone </w:t>
      </w:r>
      <w:r w:rsidR="00E23730" w:rsidRPr="00E23730">
        <w:rPr>
          <w:sz w:val="22"/>
          <w:szCs w:val="22"/>
        </w:rPr>
        <w:t>razonablemente informados y normalmente diligentes</w:t>
      </w:r>
      <w:r w:rsidR="00CD23E7">
        <w:rPr>
          <w:sz w:val="22"/>
          <w:szCs w:val="22"/>
        </w:rPr>
        <w:t>, pudiendo resolver las dudas que ofreciera el cumplimiento de los pliegos mediante una consulta al poder adjudicador. Como muestra</w:t>
      </w:r>
      <w:r w:rsidR="00E23730" w:rsidRPr="00E23730">
        <w:rPr>
          <w:sz w:val="22"/>
          <w:szCs w:val="22"/>
        </w:rPr>
        <w:t>, en la Resolución 140/2017</w:t>
      </w:r>
      <w:r w:rsidR="00CD23E7">
        <w:rPr>
          <w:sz w:val="22"/>
          <w:szCs w:val="22"/>
        </w:rPr>
        <w:t xml:space="preserve">, </w:t>
      </w:r>
      <w:r w:rsidR="00E23730" w:rsidRPr="00E23730">
        <w:rPr>
          <w:sz w:val="22"/>
          <w:szCs w:val="22"/>
        </w:rPr>
        <w:t>el Órgano Administrativo de Recursos Contractuales de Euskadi consideró que las posibles imprecisiones en las especificaciones técnicas del servicio contratado se podían resolver mediante una lectura experta de los pliegos o mediante consultas al poder adjudicador</w:t>
      </w:r>
      <w:r w:rsidR="00CD23E7">
        <w:rPr>
          <w:sz w:val="22"/>
          <w:szCs w:val="22"/>
        </w:rPr>
        <w:t>. E</w:t>
      </w:r>
      <w:r w:rsidR="00E23730" w:rsidRPr="00E23730">
        <w:rPr>
          <w:sz w:val="22"/>
          <w:szCs w:val="22"/>
        </w:rPr>
        <w:t xml:space="preserve">n este caso </w:t>
      </w:r>
      <w:r w:rsidR="00E23730">
        <w:rPr>
          <w:sz w:val="22"/>
          <w:szCs w:val="22"/>
        </w:rPr>
        <w:t>no consta que la recurrente consultase al poder adjudicador si albergaba alguna duda sobre la forma de interpretar el citado criterio de valoración.</w:t>
      </w:r>
      <w:r w:rsidR="00E23730" w:rsidRPr="00E23730">
        <w:rPr>
          <w:sz w:val="22"/>
          <w:szCs w:val="22"/>
        </w:rPr>
        <w:t xml:space="preserve"> </w:t>
      </w:r>
    </w:p>
    <w:p w14:paraId="5CE17581" w14:textId="77777777" w:rsidR="007E578F" w:rsidRDefault="007E578F" w:rsidP="007E578F">
      <w:pPr>
        <w:autoSpaceDE w:val="0"/>
        <w:autoSpaceDN w:val="0"/>
        <w:adjustRightInd w:val="0"/>
        <w:jc w:val="both"/>
        <w:rPr>
          <w:sz w:val="22"/>
          <w:szCs w:val="22"/>
        </w:rPr>
      </w:pPr>
    </w:p>
    <w:p w14:paraId="7D0BAD60" w14:textId="62F8D55E" w:rsidR="00A940D8" w:rsidRDefault="00684122" w:rsidP="007E578F">
      <w:pPr>
        <w:autoSpaceDE w:val="0"/>
        <w:autoSpaceDN w:val="0"/>
        <w:adjustRightInd w:val="0"/>
        <w:jc w:val="both"/>
        <w:rPr>
          <w:sz w:val="22"/>
          <w:szCs w:val="22"/>
        </w:rPr>
      </w:pPr>
      <w:r>
        <w:rPr>
          <w:sz w:val="22"/>
          <w:szCs w:val="22"/>
        </w:rPr>
        <w:t>Debemos tener en</w:t>
      </w:r>
      <w:r w:rsidR="00A940D8">
        <w:rPr>
          <w:sz w:val="22"/>
          <w:szCs w:val="22"/>
        </w:rPr>
        <w:t xml:space="preserve"> cuenta que</w:t>
      </w:r>
      <w:r>
        <w:rPr>
          <w:sz w:val="22"/>
          <w:szCs w:val="22"/>
        </w:rPr>
        <w:t>, si</w:t>
      </w:r>
      <w:r w:rsidR="00A940D8">
        <w:rPr>
          <w:sz w:val="22"/>
          <w:szCs w:val="22"/>
        </w:rPr>
        <w:t xml:space="preserve"> en los pliegos técnicos que rigen el contrato</w:t>
      </w:r>
      <w:r w:rsidR="00CD23E7">
        <w:rPr>
          <w:sz w:val="22"/>
          <w:szCs w:val="22"/>
        </w:rPr>
        <w:t>,</w:t>
      </w:r>
      <w:r w:rsidR="00A940D8">
        <w:rPr>
          <w:sz w:val="22"/>
          <w:szCs w:val="22"/>
        </w:rPr>
        <w:t xml:space="preserve"> una de las obligaciones de la adjudicataria es </w:t>
      </w:r>
      <w:r w:rsidR="00A940D8" w:rsidRPr="00A940D8">
        <w:rPr>
          <w:sz w:val="22"/>
          <w:szCs w:val="22"/>
        </w:rPr>
        <w:t xml:space="preserve">impartir al personal asignado a la ejecución </w:t>
      </w:r>
      <w:proofErr w:type="gramStart"/>
      <w:r w:rsidR="00A940D8" w:rsidRPr="00A940D8">
        <w:rPr>
          <w:sz w:val="22"/>
          <w:szCs w:val="22"/>
        </w:rPr>
        <w:t>del mismo</w:t>
      </w:r>
      <w:proofErr w:type="gramEnd"/>
      <w:r w:rsidR="00A940D8" w:rsidRPr="00A940D8">
        <w:rPr>
          <w:sz w:val="22"/>
          <w:szCs w:val="22"/>
        </w:rPr>
        <w:t xml:space="preserve"> una formación de un mínimo de 20 horas anuales</w:t>
      </w:r>
      <w:r w:rsidR="00A940D8">
        <w:rPr>
          <w:sz w:val="22"/>
          <w:szCs w:val="22"/>
        </w:rPr>
        <w:t>, ello implica que, a juicio del OC, esta exigencia otorga valor añadido a la administración</w:t>
      </w:r>
      <w:r>
        <w:rPr>
          <w:sz w:val="22"/>
          <w:szCs w:val="22"/>
        </w:rPr>
        <w:t xml:space="preserve"> en la prestación del servicio</w:t>
      </w:r>
      <w:r w:rsidR="00A940D8">
        <w:rPr>
          <w:sz w:val="22"/>
          <w:szCs w:val="22"/>
        </w:rPr>
        <w:t>.</w:t>
      </w:r>
    </w:p>
    <w:p w14:paraId="6C98C9F1" w14:textId="77777777" w:rsidR="007E578F" w:rsidRDefault="007E578F" w:rsidP="007E578F">
      <w:pPr>
        <w:autoSpaceDE w:val="0"/>
        <w:autoSpaceDN w:val="0"/>
        <w:adjustRightInd w:val="0"/>
        <w:jc w:val="both"/>
        <w:rPr>
          <w:sz w:val="22"/>
          <w:szCs w:val="22"/>
          <w:lang w:val="es-ES_tradnl"/>
        </w:rPr>
      </w:pPr>
    </w:p>
    <w:p w14:paraId="44073662" w14:textId="23B9FFD1" w:rsidR="00182775" w:rsidRDefault="00CD23E7" w:rsidP="007E578F">
      <w:pPr>
        <w:autoSpaceDE w:val="0"/>
        <w:autoSpaceDN w:val="0"/>
        <w:adjustRightInd w:val="0"/>
        <w:jc w:val="both"/>
        <w:rPr>
          <w:sz w:val="22"/>
          <w:szCs w:val="22"/>
        </w:rPr>
      </w:pPr>
      <w:r>
        <w:rPr>
          <w:sz w:val="22"/>
          <w:szCs w:val="22"/>
        </w:rPr>
        <w:t xml:space="preserve">Con la tesis de la recurrente, </w:t>
      </w:r>
      <w:r w:rsidR="009B2422">
        <w:rPr>
          <w:sz w:val="22"/>
          <w:szCs w:val="22"/>
        </w:rPr>
        <w:t xml:space="preserve">las empresas habrían de doblar </w:t>
      </w:r>
      <w:r w:rsidR="00E37227">
        <w:rPr>
          <w:sz w:val="22"/>
          <w:szCs w:val="22"/>
        </w:rPr>
        <w:t xml:space="preserve">el </w:t>
      </w:r>
      <w:r w:rsidR="00BA04E0">
        <w:rPr>
          <w:sz w:val="22"/>
          <w:szCs w:val="22"/>
        </w:rPr>
        <w:t>umbral</w:t>
      </w:r>
      <w:r w:rsidR="00E37227">
        <w:rPr>
          <w:sz w:val="22"/>
          <w:szCs w:val="22"/>
        </w:rPr>
        <w:t xml:space="preserve"> de </w:t>
      </w:r>
      <w:r w:rsidR="003C3D2B">
        <w:rPr>
          <w:sz w:val="22"/>
          <w:szCs w:val="22"/>
        </w:rPr>
        <w:t>horas expresado como mínimo para empezar a puntuar en este criterio. Por lo tanto, las horas de la 21 a la 40 serían una especie de “obsequio” a la administración</w:t>
      </w:r>
      <w:r w:rsidR="00C84AEC">
        <w:rPr>
          <w:sz w:val="22"/>
          <w:szCs w:val="22"/>
        </w:rPr>
        <w:t>.</w:t>
      </w:r>
    </w:p>
    <w:p w14:paraId="60B28DF0" w14:textId="77777777" w:rsidR="007E578F" w:rsidRDefault="007E578F" w:rsidP="007E578F">
      <w:pPr>
        <w:autoSpaceDE w:val="0"/>
        <w:autoSpaceDN w:val="0"/>
        <w:adjustRightInd w:val="0"/>
        <w:jc w:val="both"/>
        <w:rPr>
          <w:sz w:val="22"/>
          <w:szCs w:val="22"/>
        </w:rPr>
      </w:pPr>
    </w:p>
    <w:p w14:paraId="63BE26D7" w14:textId="39E6E795" w:rsidR="00A940D8" w:rsidRDefault="00CD23E7" w:rsidP="007E578F">
      <w:pPr>
        <w:autoSpaceDE w:val="0"/>
        <w:autoSpaceDN w:val="0"/>
        <w:adjustRightInd w:val="0"/>
        <w:jc w:val="both"/>
        <w:rPr>
          <w:sz w:val="22"/>
          <w:szCs w:val="22"/>
        </w:rPr>
      </w:pPr>
      <w:r>
        <w:rPr>
          <w:sz w:val="22"/>
          <w:szCs w:val="22"/>
        </w:rPr>
        <w:t xml:space="preserve">Así, por aplicación del principio de proporcionalidad, la interpretación de la administración parece más </w:t>
      </w:r>
      <w:r w:rsidR="00D202BE">
        <w:rPr>
          <w:sz w:val="22"/>
          <w:szCs w:val="22"/>
        </w:rPr>
        <w:t>razonable</w:t>
      </w:r>
      <w:r w:rsidR="007E578F">
        <w:rPr>
          <w:sz w:val="22"/>
          <w:szCs w:val="22"/>
        </w:rPr>
        <w:t>,</w:t>
      </w:r>
      <w:r w:rsidR="00C84AEC">
        <w:rPr>
          <w:sz w:val="22"/>
          <w:szCs w:val="22"/>
        </w:rPr>
        <w:t xml:space="preserve"> </w:t>
      </w:r>
      <w:r w:rsidR="007E578F">
        <w:rPr>
          <w:sz w:val="22"/>
          <w:szCs w:val="22"/>
        </w:rPr>
        <w:t>es</w:t>
      </w:r>
      <w:r w:rsidR="00A940D8">
        <w:rPr>
          <w:sz w:val="22"/>
          <w:szCs w:val="22"/>
        </w:rPr>
        <w:t xml:space="preserve"> lógico pensar que, a partir de la siguiente hora adicional a las 20 iniciales, se debiera obtener cierta puntuación, y que la exigencia de doblar la formación mínima para comenzar a puntuar, e incluso triplicarla para obtener el total de puntuación, sería desproporcionada a los objetivos a conseguir con el contrato.</w:t>
      </w:r>
    </w:p>
    <w:p w14:paraId="022F1302" w14:textId="4DDCADF0" w:rsidR="00CD23E7" w:rsidRDefault="00CD23E7" w:rsidP="007E578F">
      <w:pPr>
        <w:autoSpaceDE w:val="0"/>
        <w:autoSpaceDN w:val="0"/>
        <w:adjustRightInd w:val="0"/>
        <w:jc w:val="both"/>
        <w:rPr>
          <w:sz w:val="22"/>
          <w:szCs w:val="22"/>
        </w:rPr>
      </w:pPr>
      <w:r>
        <w:rPr>
          <w:sz w:val="22"/>
          <w:szCs w:val="22"/>
        </w:rPr>
        <w:lastRenderedPageBreak/>
        <w:t xml:space="preserve">La sentencia </w:t>
      </w:r>
      <w:r w:rsidRPr="009B2422">
        <w:rPr>
          <w:sz w:val="22"/>
          <w:szCs w:val="22"/>
        </w:rPr>
        <w:t>del TJUE de 27 de octubre de 2005, asunto C-234/03,</w:t>
      </w:r>
      <w:r>
        <w:rPr>
          <w:sz w:val="22"/>
          <w:szCs w:val="22"/>
        </w:rPr>
        <w:t xml:space="preserve"> </w:t>
      </w:r>
      <w:r w:rsidRPr="009B2422">
        <w:rPr>
          <w:sz w:val="22"/>
          <w:szCs w:val="22"/>
        </w:rPr>
        <w:t>ECLI:</w:t>
      </w:r>
      <w:proofErr w:type="gramStart"/>
      <w:r w:rsidRPr="009B2422">
        <w:rPr>
          <w:sz w:val="22"/>
          <w:szCs w:val="22"/>
        </w:rPr>
        <w:t>EU:C.</w:t>
      </w:r>
      <w:proofErr w:type="gramEnd"/>
      <w:r w:rsidRPr="009B2422">
        <w:rPr>
          <w:sz w:val="22"/>
          <w:szCs w:val="22"/>
        </w:rPr>
        <w:t>2005:644</w:t>
      </w:r>
      <w:r>
        <w:rPr>
          <w:sz w:val="22"/>
          <w:szCs w:val="22"/>
        </w:rPr>
        <w:t xml:space="preserve"> ha puesto de manifiesto que las cláusulas contractuales deben </w:t>
      </w:r>
      <w:r w:rsidRPr="009B2422">
        <w:rPr>
          <w:sz w:val="22"/>
          <w:szCs w:val="22"/>
        </w:rPr>
        <w:t>ser adecuadas para garantizar la realización del objetivo que persiguen y no ir más</w:t>
      </w:r>
      <w:r>
        <w:rPr>
          <w:sz w:val="22"/>
          <w:szCs w:val="22"/>
        </w:rPr>
        <w:t xml:space="preserve"> </w:t>
      </w:r>
      <w:r w:rsidRPr="009B2422">
        <w:rPr>
          <w:sz w:val="22"/>
          <w:szCs w:val="22"/>
        </w:rPr>
        <w:t>allá de lo necesario para alcanzar dicho objetivo</w:t>
      </w:r>
      <w:r>
        <w:rPr>
          <w:sz w:val="22"/>
          <w:szCs w:val="22"/>
        </w:rPr>
        <w:t>.</w:t>
      </w:r>
    </w:p>
    <w:p w14:paraId="40DCEEA8" w14:textId="77777777" w:rsidR="007E578F" w:rsidRDefault="007E578F" w:rsidP="007E578F">
      <w:pPr>
        <w:autoSpaceDE w:val="0"/>
        <w:autoSpaceDN w:val="0"/>
        <w:adjustRightInd w:val="0"/>
        <w:jc w:val="both"/>
        <w:rPr>
          <w:sz w:val="22"/>
          <w:szCs w:val="22"/>
        </w:rPr>
      </w:pPr>
    </w:p>
    <w:p w14:paraId="10E4ECC3" w14:textId="77777777" w:rsidR="00A940D8" w:rsidRDefault="00A940D8" w:rsidP="007E578F">
      <w:pPr>
        <w:autoSpaceDE w:val="0"/>
        <w:autoSpaceDN w:val="0"/>
        <w:adjustRightInd w:val="0"/>
        <w:jc w:val="both"/>
        <w:rPr>
          <w:sz w:val="22"/>
          <w:szCs w:val="22"/>
        </w:rPr>
      </w:pPr>
      <w:r>
        <w:rPr>
          <w:sz w:val="22"/>
          <w:szCs w:val="22"/>
        </w:rPr>
        <w:t>Por lo tanto, a juicio de este OAFRC, la aplicación del criterio “plan de formación” realizada por el OC resulta conforme a derecho.</w:t>
      </w:r>
    </w:p>
    <w:p w14:paraId="377CAF48" w14:textId="77777777" w:rsidR="007E578F" w:rsidRDefault="007E578F" w:rsidP="007E578F">
      <w:pPr>
        <w:autoSpaceDE w:val="0"/>
        <w:autoSpaceDN w:val="0"/>
        <w:adjustRightInd w:val="0"/>
        <w:jc w:val="both"/>
        <w:rPr>
          <w:sz w:val="22"/>
          <w:szCs w:val="22"/>
        </w:rPr>
      </w:pPr>
    </w:p>
    <w:p w14:paraId="395BA279" w14:textId="77777777" w:rsidR="00583268" w:rsidRPr="00AB7777" w:rsidRDefault="00583268" w:rsidP="00112F6B">
      <w:pPr>
        <w:autoSpaceDE w:val="0"/>
        <w:autoSpaceDN w:val="0"/>
        <w:adjustRightInd w:val="0"/>
        <w:jc w:val="both"/>
        <w:rPr>
          <w:sz w:val="22"/>
          <w:szCs w:val="22"/>
        </w:rPr>
      </w:pPr>
      <w:r w:rsidRPr="00AB7777">
        <w:rPr>
          <w:sz w:val="22"/>
          <w:szCs w:val="22"/>
          <w:lang w:val="es-ES_tradnl"/>
        </w:rPr>
        <w:t>Vistos los preceptos legales de aplicación, este Órgano Foral de Recursos Contractuales emite la siguiente</w:t>
      </w:r>
    </w:p>
    <w:p w14:paraId="2105C97D" w14:textId="77777777" w:rsidR="007E578F" w:rsidRDefault="007E578F" w:rsidP="0016554C">
      <w:pPr>
        <w:pStyle w:val="Textoindependiente"/>
        <w:spacing w:after="240"/>
        <w:jc w:val="center"/>
        <w:rPr>
          <w:rFonts w:ascii="Times New Roman" w:hAnsi="Times New Roman"/>
          <w:b/>
          <w:sz w:val="22"/>
          <w:szCs w:val="22"/>
          <w:u w:val="single"/>
        </w:rPr>
      </w:pPr>
    </w:p>
    <w:p w14:paraId="1A0A3E01" w14:textId="455D229D" w:rsidR="00020C36" w:rsidRDefault="00020C36" w:rsidP="0016554C">
      <w:pPr>
        <w:pStyle w:val="Textoindependiente"/>
        <w:spacing w:after="240"/>
        <w:jc w:val="center"/>
        <w:rPr>
          <w:rFonts w:ascii="Times New Roman" w:hAnsi="Times New Roman"/>
          <w:b/>
          <w:sz w:val="22"/>
          <w:szCs w:val="22"/>
          <w:u w:val="single"/>
        </w:rPr>
      </w:pPr>
      <w:r w:rsidRPr="0010018F">
        <w:rPr>
          <w:rFonts w:ascii="Times New Roman" w:hAnsi="Times New Roman"/>
          <w:b/>
          <w:sz w:val="22"/>
          <w:szCs w:val="22"/>
          <w:u w:val="single"/>
        </w:rPr>
        <w:t>RESOLUCIÓN</w:t>
      </w:r>
    </w:p>
    <w:p w14:paraId="1A7FB10C" w14:textId="77777777" w:rsidR="00112F6B" w:rsidRPr="002A3F8B" w:rsidRDefault="00583268" w:rsidP="00B215CC">
      <w:pPr>
        <w:tabs>
          <w:tab w:val="left" w:pos="3261"/>
        </w:tabs>
        <w:spacing w:after="240"/>
        <w:jc w:val="both"/>
        <w:rPr>
          <w:bCs/>
          <w:sz w:val="22"/>
          <w:szCs w:val="22"/>
          <w:lang w:val="es-ES_tradnl"/>
        </w:rPr>
      </w:pPr>
      <w:r w:rsidRPr="00112F6B">
        <w:rPr>
          <w:b/>
          <w:sz w:val="22"/>
          <w:szCs w:val="22"/>
          <w:lang w:val="es-ES_tradnl"/>
        </w:rPr>
        <w:t>PRIMERO.</w:t>
      </w:r>
      <w:r w:rsidRPr="00112F6B">
        <w:rPr>
          <w:bCs/>
          <w:sz w:val="22"/>
          <w:szCs w:val="22"/>
          <w:lang w:val="es-ES_tradnl"/>
        </w:rPr>
        <w:t xml:space="preserve"> -</w:t>
      </w:r>
      <w:r w:rsidRPr="00112F6B">
        <w:rPr>
          <w:b/>
          <w:sz w:val="22"/>
          <w:szCs w:val="22"/>
          <w:lang w:val="es-ES_tradnl"/>
        </w:rPr>
        <w:t xml:space="preserve"> </w:t>
      </w:r>
      <w:r w:rsidR="0014642A" w:rsidRPr="00C94D8F">
        <w:rPr>
          <w:bCs/>
          <w:color w:val="000000"/>
          <w:sz w:val="22"/>
          <w:szCs w:val="22"/>
          <w:lang w:val="es-ES_tradnl"/>
        </w:rPr>
        <w:t>Desestimar</w:t>
      </w:r>
      <w:r w:rsidRPr="00C94D8F">
        <w:rPr>
          <w:bCs/>
          <w:color w:val="000000"/>
          <w:sz w:val="22"/>
          <w:szCs w:val="22"/>
          <w:lang w:val="es-ES_tradnl"/>
        </w:rPr>
        <w:t xml:space="preserve"> </w:t>
      </w:r>
      <w:r w:rsidR="009D4702" w:rsidRPr="00C94D8F">
        <w:rPr>
          <w:bCs/>
          <w:color w:val="000000"/>
          <w:sz w:val="22"/>
          <w:szCs w:val="22"/>
          <w:lang w:val="es-ES_tradnl"/>
        </w:rPr>
        <w:t>el</w:t>
      </w:r>
      <w:r w:rsidR="002A3F8B" w:rsidRPr="00C94D8F">
        <w:rPr>
          <w:bCs/>
          <w:color w:val="000000"/>
          <w:sz w:val="22"/>
          <w:szCs w:val="22"/>
          <w:lang w:val="es-ES_tradnl"/>
        </w:rPr>
        <w:t xml:space="preserve"> Recurso Especial de GRUPO 5 ACCIÓN Y GESTION SOCIAL, SAU contra la adjudicación</w:t>
      </w:r>
      <w:r w:rsidR="002A3F8B" w:rsidRPr="002A3F8B">
        <w:rPr>
          <w:bCs/>
          <w:sz w:val="22"/>
          <w:szCs w:val="22"/>
          <w:lang w:val="es-ES_tradnl"/>
        </w:rPr>
        <w:t xml:space="preserve"> del contrato de “servicio de acogimiento residencial en los hogares dirigidos a menores de edad en situación de riesgo grave de desprotección o desamparo” (</w:t>
      </w:r>
      <w:proofErr w:type="spellStart"/>
      <w:r w:rsidR="002A3F8B" w:rsidRPr="002A3F8B">
        <w:rPr>
          <w:bCs/>
          <w:sz w:val="22"/>
          <w:szCs w:val="22"/>
          <w:lang w:val="es-ES_tradnl"/>
        </w:rPr>
        <w:t>expte</w:t>
      </w:r>
      <w:proofErr w:type="spellEnd"/>
      <w:r w:rsidR="002A3F8B" w:rsidRPr="002A3F8B">
        <w:rPr>
          <w:bCs/>
          <w:sz w:val="22"/>
          <w:szCs w:val="22"/>
          <w:lang w:val="es-ES_tradnl"/>
        </w:rPr>
        <w:t xml:space="preserve"> 10/24)</w:t>
      </w:r>
      <w:r w:rsidR="00F33D99" w:rsidRPr="002A3F8B">
        <w:rPr>
          <w:bCs/>
          <w:sz w:val="22"/>
          <w:szCs w:val="22"/>
          <w:lang w:val="es-ES_tradnl"/>
        </w:rPr>
        <w:t xml:space="preserve">, número </w:t>
      </w:r>
      <w:r w:rsidR="002A3F8B" w:rsidRPr="002A3F8B">
        <w:rPr>
          <w:bCs/>
          <w:sz w:val="22"/>
          <w:szCs w:val="22"/>
          <w:lang w:val="es-ES_tradnl"/>
        </w:rPr>
        <w:t xml:space="preserve">RE - </w:t>
      </w:r>
      <w:r w:rsidR="009D4702" w:rsidRPr="002A3F8B">
        <w:rPr>
          <w:bCs/>
          <w:sz w:val="22"/>
          <w:szCs w:val="22"/>
          <w:lang w:val="es-ES_tradnl"/>
        </w:rPr>
        <w:t>14</w:t>
      </w:r>
      <w:r w:rsidR="00F33D99" w:rsidRPr="002A3F8B">
        <w:rPr>
          <w:bCs/>
          <w:sz w:val="22"/>
          <w:szCs w:val="22"/>
          <w:lang w:val="es-ES_tradnl"/>
        </w:rPr>
        <w:t>/25</w:t>
      </w:r>
      <w:r w:rsidR="00B215CC" w:rsidRPr="002A3F8B">
        <w:rPr>
          <w:bCs/>
          <w:sz w:val="22"/>
          <w:szCs w:val="22"/>
          <w:lang w:val="es-ES_tradnl"/>
        </w:rPr>
        <w:t>.</w:t>
      </w:r>
    </w:p>
    <w:p w14:paraId="2FB7E14B" w14:textId="77777777" w:rsidR="0099149B" w:rsidRPr="001846C4" w:rsidRDefault="0099149B" w:rsidP="00B215CC">
      <w:pPr>
        <w:tabs>
          <w:tab w:val="left" w:pos="3261"/>
        </w:tabs>
        <w:spacing w:after="240"/>
        <w:jc w:val="both"/>
        <w:rPr>
          <w:bCs/>
          <w:sz w:val="22"/>
          <w:szCs w:val="22"/>
          <w:lang w:val="es-ES_tradnl"/>
        </w:rPr>
      </w:pPr>
      <w:r w:rsidRPr="00952181">
        <w:rPr>
          <w:b/>
          <w:sz w:val="22"/>
          <w:szCs w:val="22"/>
          <w:lang w:val="es-ES_tradnl"/>
        </w:rPr>
        <w:t>SEGUNDO. -</w:t>
      </w:r>
      <w:r w:rsidRPr="0099149B">
        <w:rPr>
          <w:bCs/>
          <w:sz w:val="22"/>
          <w:szCs w:val="22"/>
          <w:lang w:val="es-ES_tradnl"/>
        </w:rPr>
        <w:t xml:space="preserve"> Levantar la suspensión </w:t>
      </w:r>
      <w:r w:rsidR="00102FC3">
        <w:rPr>
          <w:bCs/>
          <w:sz w:val="22"/>
          <w:szCs w:val="22"/>
          <w:lang w:val="es-ES_tradnl"/>
        </w:rPr>
        <w:t>mantenida</w:t>
      </w:r>
      <w:r w:rsidRPr="0099149B">
        <w:rPr>
          <w:bCs/>
          <w:sz w:val="22"/>
          <w:szCs w:val="22"/>
          <w:lang w:val="es-ES_tradnl"/>
        </w:rPr>
        <w:t xml:space="preserve"> por Resolución </w:t>
      </w:r>
      <w:r w:rsidR="00102FC3">
        <w:rPr>
          <w:bCs/>
          <w:sz w:val="22"/>
          <w:szCs w:val="22"/>
          <w:lang w:val="es-ES_tradnl"/>
        </w:rPr>
        <w:t>22</w:t>
      </w:r>
      <w:r w:rsidRPr="0099149B">
        <w:rPr>
          <w:bCs/>
          <w:sz w:val="22"/>
          <w:szCs w:val="22"/>
          <w:lang w:val="es-ES_tradnl"/>
        </w:rPr>
        <w:t xml:space="preserve">/2025, de </w:t>
      </w:r>
      <w:r w:rsidR="00102FC3">
        <w:rPr>
          <w:bCs/>
          <w:sz w:val="22"/>
          <w:szCs w:val="22"/>
          <w:lang w:val="es-ES_tradnl"/>
        </w:rPr>
        <w:t>17</w:t>
      </w:r>
      <w:r w:rsidRPr="0099149B">
        <w:rPr>
          <w:bCs/>
          <w:sz w:val="22"/>
          <w:szCs w:val="22"/>
          <w:lang w:val="es-ES_tradnl"/>
        </w:rPr>
        <w:t xml:space="preserve"> de </w:t>
      </w:r>
      <w:r w:rsidR="00952181">
        <w:rPr>
          <w:bCs/>
          <w:sz w:val="22"/>
          <w:szCs w:val="22"/>
          <w:lang w:val="es-ES_tradnl"/>
        </w:rPr>
        <w:t>ju</w:t>
      </w:r>
      <w:r w:rsidR="00102FC3">
        <w:rPr>
          <w:bCs/>
          <w:sz w:val="22"/>
          <w:szCs w:val="22"/>
          <w:lang w:val="es-ES_tradnl"/>
        </w:rPr>
        <w:t>l</w:t>
      </w:r>
      <w:r w:rsidR="00952181">
        <w:rPr>
          <w:bCs/>
          <w:sz w:val="22"/>
          <w:szCs w:val="22"/>
          <w:lang w:val="es-ES_tradnl"/>
        </w:rPr>
        <w:t>io</w:t>
      </w:r>
      <w:r w:rsidRPr="0099149B">
        <w:rPr>
          <w:bCs/>
          <w:sz w:val="22"/>
          <w:szCs w:val="22"/>
          <w:lang w:val="es-ES_tradnl"/>
        </w:rPr>
        <w:t>.</w:t>
      </w:r>
    </w:p>
    <w:p w14:paraId="3C4ABC1C" w14:textId="138BAD57" w:rsidR="00583268" w:rsidRPr="0010018F" w:rsidRDefault="0099149B" w:rsidP="0016554C">
      <w:pPr>
        <w:spacing w:after="240" w:line="276" w:lineRule="auto"/>
        <w:jc w:val="both"/>
        <w:rPr>
          <w:sz w:val="22"/>
          <w:szCs w:val="22"/>
          <w:lang w:val="es-ES_tradnl"/>
        </w:rPr>
      </w:pPr>
      <w:r>
        <w:rPr>
          <w:b/>
          <w:sz w:val="22"/>
          <w:szCs w:val="22"/>
          <w:lang w:val="es-ES_tradnl"/>
        </w:rPr>
        <w:t>TERCERO</w:t>
      </w:r>
      <w:r w:rsidR="00583268" w:rsidRPr="0010018F">
        <w:rPr>
          <w:sz w:val="22"/>
          <w:szCs w:val="22"/>
          <w:lang w:val="es-ES_tradnl"/>
        </w:rPr>
        <w:t>. - Declarar que no se aprecia la concurrencia de mala fe o temeridad en la interposición de</w:t>
      </w:r>
      <w:r w:rsidR="00525ACD">
        <w:rPr>
          <w:sz w:val="22"/>
          <w:szCs w:val="22"/>
          <w:lang w:val="es-ES_tradnl"/>
        </w:rPr>
        <w:t>l</w:t>
      </w:r>
      <w:r w:rsidR="00583268" w:rsidRPr="0010018F">
        <w:rPr>
          <w:sz w:val="22"/>
          <w:szCs w:val="22"/>
          <w:lang w:val="es-ES_tradnl"/>
        </w:rPr>
        <w:t xml:space="preserve"> recurso, por lo que no procede la imposición de sanción prevista en el artículo 58.2 de la LCSP. </w:t>
      </w:r>
    </w:p>
    <w:p w14:paraId="1A1F4B0D" w14:textId="77777777" w:rsidR="00583268" w:rsidRDefault="00583268" w:rsidP="0016554C">
      <w:pPr>
        <w:spacing w:after="240" w:line="276" w:lineRule="auto"/>
        <w:jc w:val="both"/>
        <w:rPr>
          <w:sz w:val="22"/>
          <w:szCs w:val="22"/>
          <w:lang w:val="es-ES_tradnl"/>
        </w:rPr>
      </w:pPr>
      <w:r w:rsidRPr="0010018F">
        <w:rPr>
          <w:sz w:val="22"/>
          <w:szCs w:val="22"/>
          <w:lang w:val="es-ES_tradnl"/>
        </w:rPr>
        <w:t xml:space="preserve">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 </w:t>
      </w:r>
    </w:p>
    <w:p w14:paraId="3D8EF323" w14:textId="77777777" w:rsidR="000D5499" w:rsidRDefault="000D5499" w:rsidP="0016554C">
      <w:pPr>
        <w:spacing w:after="240" w:line="276" w:lineRule="auto"/>
        <w:jc w:val="both"/>
        <w:rPr>
          <w:sz w:val="22"/>
          <w:szCs w:val="22"/>
          <w:lang w:val="es-ES_tradnl"/>
        </w:rPr>
      </w:pPr>
    </w:p>
    <w:p w14:paraId="72BA07A8" w14:textId="4E8A19F6" w:rsidR="006E6663" w:rsidRPr="0010018F" w:rsidRDefault="006E6663" w:rsidP="00A940D8">
      <w:pPr>
        <w:tabs>
          <w:tab w:val="left" w:pos="851"/>
        </w:tabs>
        <w:spacing w:after="480"/>
        <w:jc w:val="both"/>
        <w:rPr>
          <w:sz w:val="22"/>
          <w:szCs w:val="22"/>
          <w:lang w:val="es-ES_tradnl"/>
        </w:rPr>
      </w:pPr>
    </w:p>
    <w:sectPr w:rsidR="006E6663" w:rsidRPr="0010018F">
      <w:headerReference w:type="default" r:id="rId10"/>
      <w:footerReference w:type="even" r:id="rId11"/>
      <w:footerReference w:type="default" r:id="rId12"/>
      <w:headerReference w:type="first" r:id="rId13"/>
      <w:footerReference w:type="first" r:id="rId14"/>
      <w:pgSz w:w="11906" w:h="16838" w:code="9"/>
      <w:pgMar w:top="1418" w:right="1701" w:bottom="1418" w:left="1701" w:header="624"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F7D38" w14:textId="77777777" w:rsidR="00545D09" w:rsidRDefault="00545D09">
      <w:r>
        <w:separator/>
      </w:r>
    </w:p>
  </w:endnote>
  <w:endnote w:type="continuationSeparator" w:id="0">
    <w:p w14:paraId="68D84C8C" w14:textId="77777777" w:rsidR="00545D09" w:rsidRDefault="00545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5F225" w14:textId="77777777" w:rsidR="000A14FE" w:rsidRDefault="000A14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2D759B2" w14:textId="77777777" w:rsidR="000A14FE" w:rsidRDefault="000A14F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7335" w14:textId="77777777" w:rsidR="000A14FE" w:rsidRDefault="000A14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00F29">
      <w:rPr>
        <w:rStyle w:val="Nmerodepgina"/>
        <w:noProof/>
      </w:rPr>
      <w:t>4</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00F29">
      <w:rPr>
        <w:rStyle w:val="Nmerodepgina"/>
        <w:noProof/>
      </w:rPr>
      <w:t>4</w:t>
    </w:r>
    <w:r>
      <w:rPr>
        <w:rStyle w:val="Nmerodepgina"/>
      </w:rPr>
      <w:fldChar w:fldCharType="end"/>
    </w:r>
  </w:p>
  <w:p w14:paraId="5D199431" w14:textId="77777777" w:rsidR="000A14FE" w:rsidRDefault="000A14F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6789" w14:textId="77777777" w:rsidR="000A14FE" w:rsidRDefault="000A14FE">
    <w:pPr>
      <w:pStyle w:val="Piedepgina"/>
      <w:jc w:val="right"/>
    </w:pPr>
    <w:r>
      <w:rPr>
        <w:rStyle w:val="Nmerodepgina"/>
      </w:rPr>
      <w:fldChar w:fldCharType="begin"/>
    </w:r>
    <w:r>
      <w:rPr>
        <w:rStyle w:val="Nmerodepgina"/>
      </w:rPr>
      <w:instrText xml:space="preserve"> PAGE </w:instrText>
    </w:r>
    <w:r>
      <w:rPr>
        <w:rStyle w:val="Nmerodepgina"/>
      </w:rPr>
      <w:fldChar w:fldCharType="separate"/>
    </w:r>
    <w:r w:rsidR="00200F29">
      <w:rPr>
        <w:rStyle w:val="Nmerodepgina"/>
        <w:noProof/>
      </w:rPr>
      <w:t>1</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00F29">
      <w:rPr>
        <w:rStyle w:val="Nmerodepgina"/>
        <w:noProof/>
      </w:rPr>
      <w:t>4</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ABB45" w14:textId="77777777" w:rsidR="00545D09" w:rsidRDefault="00545D09">
      <w:r>
        <w:separator/>
      </w:r>
    </w:p>
  </w:footnote>
  <w:footnote w:type="continuationSeparator" w:id="0">
    <w:p w14:paraId="72BDD902" w14:textId="77777777" w:rsidR="00545D09" w:rsidRDefault="00545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0A14FE" w14:paraId="624327E2" w14:textId="77777777">
      <w:trPr>
        <w:cantSplit/>
        <w:trHeight w:val="338"/>
      </w:trPr>
      <w:tc>
        <w:tcPr>
          <w:tcW w:w="3856" w:type="dxa"/>
        </w:tcPr>
        <w:p w14:paraId="60461CF2" w14:textId="77777777" w:rsidR="000A14FE" w:rsidRDefault="000A14FE">
          <w:pPr>
            <w:pStyle w:val="Encabezado"/>
          </w:pPr>
        </w:p>
      </w:tc>
      <w:tc>
        <w:tcPr>
          <w:tcW w:w="1361" w:type="dxa"/>
          <w:vMerge w:val="restart"/>
        </w:tcPr>
        <w:p w14:paraId="7CD1592F" w14:textId="19C6BFA5" w:rsidR="000A14FE" w:rsidRDefault="00694BC1">
          <w:pPr>
            <w:pStyle w:val="Encabezado"/>
            <w:jc w:val="center"/>
          </w:pPr>
          <w:r>
            <w:rPr>
              <w:noProof/>
            </w:rPr>
            <w:drawing>
              <wp:inline distT="0" distB="0" distL="0" distR="0" wp14:anchorId="144CD4AF" wp14:editId="758C1321">
                <wp:extent cx="428625" cy="428625"/>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06576826" w14:textId="77777777" w:rsidR="000A14FE" w:rsidRDefault="000A14FE">
          <w:pPr>
            <w:pStyle w:val="Encabezado"/>
          </w:pPr>
        </w:p>
      </w:tc>
    </w:tr>
    <w:tr w:rsidR="000A14FE" w14:paraId="1027ABEA" w14:textId="77777777">
      <w:trPr>
        <w:cantSplit/>
        <w:trHeight w:val="337"/>
      </w:trPr>
      <w:tc>
        <w:tcPr>
          <w:tcW w:w="3856" w:type="dxa"/>
        </w:tcPr>
        <w:p w14:paraId="455DFE24" w14:textId="77777777" w:rsidR="000A14FE" w:rsidRDefault="000A14FE">
          <w:pPr>
            <w:pStyle w:val="Encabezado"/>
          </w:pPr>
        </w:p>
      </w:tc>
      <w:tc>
        <w:tcPr>
          <w:tcW w:w="1361" w:type="dxa"/>
          <w:vMerge/>
        </w:tcPr>
        <w:p w14:paraId="41EB7A47" w14:textId="77777777" w:rsidR="000A14FE" w:rsidRDefault="000A14FE">
          <w:pPr>
            <w:pStyle w:val="Encabezado"/>
            <w:jc w:val="center"/>
          </w:pPr>
        </w:p>
      </w:tc>
      <w:tc>
        <w:tcPr>
          <w:tcW w:w="3856" w:type="dxa"/>
        </w:tcPr>
        <w:p w14:paraId="01BECF69" w14:textId="77777777" w:rsidR="000A14FE" w:rsidRDefault="000A14FE">
          <w:pPr>
            <w:pStyle w:val="Encabezado"/>
          </w:pPr>
        </w:p>
      </w:tc>
    </w:tr>
  </w:tbl>
  <w:p w14:paraId="5CFAEF66" w14:textId="77777777" w:rsidR="000A14FE" w:rsidRDefault="000A14F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1" w:type="dxa"/>
      <w:tblLayout w:type="fixed"/>
      <w:tblCellMar>
        <w:left w:w="70" w:type="dxa"/>
        <w:right w:w="70" w:type="dxa"/>
      </w:tblCellMar>
      <w:tblLook w:val="0000" w:firstRow="0" w:lastRow="0" w:firstColumn="0" w:lastColumn="0" w:noHBand="0" w:noVBand="0"/>
    </w:tblPr>
    <w:tblGrid>
      <w:gridCol w:w="5173"/>
      <w:gridCol w:w="4678"/>
    </w:tblGrid>
    <w:tr w:rsidR="000A14FE" w14:paraId="6AE507DB" w14:textId="77777777" w:rsidTr="00583268">
      <w:tc>
        <w:tcPr>
          <w:tcW w:w="5173" w:type="dxa"/>
        </w:tcPr>
        <w:p w14:paraId="575F8EA8" w14:textId="12D1B583" w:rsidR="000A14FE" w:rsidRDefault="00694BC1">
          <w:pPr>
            <w:pStyle w:val="Encabezado"/>
            <w:spacing w:after="720"/>
            <w:ind w:left="74" w:right="360"/>
            <w:rPr>
              <w:noProof/>
              <w:sz w:val="16"/>
            </w:rPr>
          </w:pPr>
          <w:r>
            <w:rPr>
              <w:noProof/>
              <w:sz w:val="20"/>
            </w:rPr>
            <w:drawing>
              <wp:inline distT="0" distB="0" distL="0" distR="0" wp14:anchorId="6287F7F1" wp14:editId="0539BB43">
                <wp:extent cx="2076450" cy="704850"/>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07F09BC0" w14:textId="77777777" w:rsidR="000A14FE" w:rsidRDefault="000A14FE">
          <w:pPr>
            <w:pStyle w:val="Encabezado"/>
            <w:ind w:left="1064"/>
            <w:rPr>
              <w:noProof/>
              <w:sz w:val="16"/>
            </w:rPr>
          </w:pPr>
        </w:p>
      </w:tc>
      <w:tc>
        <w:tcPr>
          <w:tcW w:w="4678" w:type="dxa"/>
        </w:tcPr>
        <w:p w14:paraId="3493CAA0" w14:textId="77777777" w:rsidR="000A14FE" w:rsidRDefault="000A14FE">
          <w:pPr>
            <w:pStyle w:val="Encabezado"/>
            <w:spacing w:after="40" w:line="240" w:lineRule="exact"/>
            <w:ind w:left="-68"/>
            <w:rPr>
              <w:b/>
              <w:noProof/>
              <w:sz w:val="18"/>
            </w:rPr>
          </w:pPr>
        </w:p>
        <w:p w14:paraId="24D1269B" w14:textId="77777777" w:rsidR="000A14FE" w:rsidRDefault="000A14FE">
          <w:pPr>
            <w:pStyle w:val="Encabezado"/>
            <w:spacing w:after="40" w:line="240" w:lineRule="exact"/>
            <w:ind w:left="-68"/>
            <w:rPr>
              <w:b/>
              <w:noProof/>
              <w:sz w:val="18"/>
            </w:rPr>
          </w:pPr>
        </w:p>
        <w:p w14:paraId="06C2D0EB" w14:textId="77777777" w:rsidR="000A14FE" w:rsidRDefault="000A14FE">
          <w:pPr>
            <w:pStyle w:val="Encabezado"/>
            <w:spacing w:after="60" w:line="190" w:lineRule="exact"/>
            <w:ind w:left="-70"/>
            <w:rPr>
              <w:noProof/>
              <w:sz w:val="18"/>
            </w:rPr>
          </w:pPr>
          <w:r>
            <w:rPr>
              <w:b/>
              <w:noProof/>
              <w:sz w:val="18"/>
            </w:rPr>
            <w:t>Kontratu Errekurtsoen Foru Organo Administriboa</w:t>
          </w:r>
        </w:p>
        <w:p w14:paraId="7AD57B38" w14:textId="77777777" w:rsidR="000A14FE" w:rsidRDefault="000A14FE">
          <w:pPr>
            <w:pStyle w:val="Encabezado"/>
            <w:spacing w:after="60" w:line="190" w:lineRule="exact"/>
            <w:ind w:left="-70"/>
            <w:rPr>
              <w:b/>
              <w:noProof/>
              <w:sz w:val="18"/>
            </w:rPr>
          </w:pPr>
          <w:r>
            <w:rPr>
              <w:b/>
              <w:noProof/>
              <w:sz w:val="18"/>
            </w:rPr>
            <w:t xml:space="preserve">Organo Administrativo Foral de Recursos Contractuales </w:t>
          </w:r>
        </w:p>
      </w:tc>
    </w:tr>
  </w:tbl>
  <w:p w14:paraId="6F6B47C7" w14:textId="77777777" w:rsidR="000A14FE" w:rsidRDefault="000A14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FFFFFFFF">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727869"/>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AB4BE1"/>
    <w:multiLevelType w:val="singleLevel"/>
    <w:tmpl w:val="0C0A0017"/>
    <w:lvl w:ilvl="0">
      <w:start w:val="1"/>
      <w:numFmt w:val="lowerLetter"/>
      <w:lvlText w:val="%1)"/>
      <w:lvlJc w:val="left"/>
      <w:pPr>
        <w:tabs>
          <w:tab w:val="num" w:pos="360"/>
        </w:tabs>
        <w:ind w:left="360" w:hanging="360"/>
      </w:pPr>
      <w:rPr>
        <w:rFonts w:hint="default"/>
      </w:rPr>
    </w:lvl>
  </w:abstractNum>
  <w:abstractNum w:abstractNumId="3" w15:restartNumberingAfterBreak="0">
    <w:nsid w:val="0BC544BF"/>
    <w:multiLevelType w:val="hybridMultilevel"/>
    <w:tmpl w:val="723001D0"/>
    <w:lvl w:ilvl="0" w:tplc="2DD238C8">
      <w:start w:val="1"/>
      <w:numFmt w:val="lowerRoman"/>
      <w:lvlText w:val="(%1)"/>
      <w:lvlJc w:val="left"/>
      <w:pPr>
        <w:ind w:left="1341" w:hanging="720"/>
      </w:pPr>
      <w:rPr>
        <w:rFonts w:hint="default"/>
        <w:color w:val="auto"/>
      </w:rPr>
    </w:lvl>
    <w:lvl w:ilvl="1" w:tplc="C75E134C">
      <w:numFmt w:val="bullet"/>
      <w:lvlText w:val=""/>
      <w:lvlJc w:val="left"/>
      <w:pPr>
        <w:ind w:left="1701" w:hanging="360"/>
      </w:pPr>
      <w:rPr>
        <w:rFonts w:ascii="Times New Roman" w:eastAsia="Times New Roman" w:hAnsi="Times New Roman" w:cs="Times New Roman" w:hint="default"/>
      </w:rPr>
    </w:lvl>
    <w:lvl w:ilvl="2" w:tplc="0C0A001B" w:tentative="1">
      <w:start w:val="1"/>
      <w:numFmt w:val="lowerRoman"/>
      <w:lvlText w:val="%3."/>
      <w:lvlJc w:val="right"/>
      <w:pPr>
        <w:ind w:left="2421" w:hanging="180"/>
      </w:pPr>
    </w:lvl>
    <w:lvl w:ilvl="3" w:tplc="0C0A000F" w:tentative="1">
      <w:start w:val="1"/>
      <w:numFmt w:val="decimal"/>
      <w:lvlText w:val="%4."/>
      <w:lvlJc w:val="left"/>
      <w:pPr>
        <w:ind w:left="3141" w:hanging="360"/>
      </w:pPr>
    </w:lvl>
    <w:lvl w:ilvl="4" w:tplc="0C0A0019" w:tentative="1">
      <w:start w:val="1"/>
      <w:numFmt w:val="lowerLetter"/>
      <w:lvlText w:val="%5."/>
      <w:lvlJc w:val="left"/>
      <w:pPr>
        <w:ind w:left="3861" w:hanging="360"/>
      </w:pPr>
    </w:lvl>
    <w:lvl w:ilvl="5" w:tplc="0C0A001B" w:tentative="1">
      <w:start w:val="1"/>
      <w:numFmt w:val="lowerRoman"/>
      <w:lvlText w:val="%6."/>
      <w:lvlJc w:val="right"/>
      <w:pPr>
        <w:ind w:left="4581" w:hanging="180"/>
      </w:pPr>
    </w:lvl>
    <w:lvl w:ilvl="6" w:tplc="0C0A000F" w:tentative="1">
      <w:start w:val="1"/>
      <w:numFmt w:val="decimal"/>
      <w:lvlText w:val="%7."/>
      <w:lvlJc w:val="left"/>
      <w:pPr>
        <w:ind w:left="5301" w:hanging="360"/>
      </w:pPr>
    </w:lvl>
    <w:lvl w:ilvl="7" w:tplc="0C0A0019" w:tentative="1">
      <w:start w:val="1"/>
      <w:numFmt w:val="lowerLetter"/>
      <w:lvlText w:val="%8."/>
      <w:lvlJc w:val="left"/>
      <w:pPr>
        <w:ind w:left="6021" w:hanging="360"/>
      </w:pPr>
    </w:lvl>
    <w:lvl w:ilvl="8" w:tplc="0C0A001B" w:tentative="1">
      <w:start w:val="1"/>
      <w:numFmt w:val="lowerRoman"/>
      <w:lvlText w:val="%9."/>
      <w:lvlJc w:val="right"/>
      <w:pPr>
        <w:ind w:left="6741" w:hanging="180"/>
      </w:pPr>
    </w:lvl>
  </w:abstractNum>
  <w:abstractNum w:abstractNumId="4" w15:restartNumberingAfterBreak="0">
    <w:nsid w:val="1D126A41"/>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41555F"/>
    <w:multiLevelType w:val="hybridMultilevel"/>
    <w:tmpl w:val="3E6E5640"/>
    <w:lvl w:ilvl="0" w:tplc="DF2638C4">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2BB32944"/>
    <w:multiLevelType w:val="hybridMultilevel"/>
    <w:tmpl w:val="0BAC2E8C"/>
    <w:lvl w:ilvl="0" w:tplc="266663E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CE92692"/>
    <w:multiLevelType w:val="hybridMultilevel"/>
    <w:tmpl w:val="12B860C4"/>
    <w:lvl w:ilvl="0" w:tplc="A7B2D7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DAE2F64"/>
    <w:multiLevelType w:val="singleLevel"/>
    <w:tmpl w:val="0C0A0017"/>
    <w:lvl w:ilvl="0">
      <w:start w:val="1"/>
      <w:numFmt w:val="lowerLetter"/>
      <w:lvlText w:val="%1)"/>
      <w:lvlJc w:val="left"/>
      <w:pPr>
        <w:tabs>
          <w:tab w:val="num" w:pos="360"/>
        </w:tabs>
        <w:ind w:left="360" w:hanging="360"/>
      </w:pPr>
      <w:rPr>
        <w:rFonts w:hint="default"/>
        <w:i w:val="0"/>
      </w:rPr>
    </w:lvl>
  </w:abstractNum>
  <w:abstractNum w:abstractNumId="9" w15:restartNumberingAfterBreak="0">
    <w:nsid w:val="2EDA23C0"/>
    <w:multiLevelType w:val="multilevel"/>
    <w:tmpl w:val="7D78DAC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0F5456D"/>
    <w:multiLevelType w:val="hybridMultilevel"/>
    <w:tmpl w:val="EDE86FBC"/>
    <w:lvl w:ilvl="0" w:tplc="6854EF4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18F5AF9"/>
    <w:multiLevelType w:val="hybridMultilevel"/>
    <w:tmpl w:val="FF561BBC"/>
    <w:lvl w:ilvl="0" w:tplc="FFFFFFFF">
      <w:start w:val="1"/>
      <w:numFmt w:val="lowerRoman"/>
      <w:lvlText w:val="(%1)"/>
      <w:lvlJc w:val="left"/>
      <w:pPr>
        <w:ind w:left="1341" w:hanging="720"/>
      </w:pPr>
      <w:rPr>
        <w:rFonts w:hint="default"/>
        <w:color w:val="auto"/>
      </w:rPr>
    </w:lvl>
    <w:lvl w:ilvl="1" w:tplc="0C0A0001">
      <w:start w:val="1"/>
      <w:numFmt w:val="bullet"/>
      <w:lvlText w:val=""/>
      <w:lvlJc w:val="left"/>
      <w:pPr>
        <w:ind w:left="1701" w:hanging="360"/>
      </w:pPr>
      <w:rPr>
        <w:rFonts w:ascii="Symbol" w:hAnsi="Symbol" w:hint="default"/>
      </w:rPr>
    </w:lvl>
    <w:lvl w:ilvl="2" w:tplc="FFFFFFFF" w:tentative="1">
      <w:start w:val="1"/>
      <w:numFmt w:val="lowerRoman"/>
      <w:lvlText w:val="%3."/>
      <w:lvlJc w:val="right"/>
      <w:pPr>
        <w:ind w:left="2421" w:hanging="180"/>
      </w:pPr>
    </w:lvl>
    <w:lvl w:ilvl="3" w:tplc="FFFFFFFF" w:tentative="1">
      <w:start w:val="1"/>
      <w:numFmt w:val="decimal"/>
      <w:lvlText w:val="%4."/>
      <w:lvlJc w:val="left"/>
      <w:pPr>
        <w:ind w:left="3141" w:hanging="360"/>
      </w:pPr>
    </w:lvl>
    <w:lvl w:ilvl="4" w:tplc="FFFFFFFF" w:tentative="1">
      <w:start w:val="1"/>
      <w:numFmt w:val="lowerLetter"/>
      <w:lvlText w:val="%5."/>
      <w:lvlJc w:val="left"/>
      <w:pPr>
        <w:ind w:left="3861" w:hanging="360"/>
      </w:pPr>
    </w:lvl>
    <w:lvl w:ilvl="5" w:tplc="FFFFFFFF" w:tentative="1">
      <w:start w:val="1"/>
      <w:numFmt w:val="lowerRoman"/>
      <w:lvlText w:val="%6."/>
      <w:lvlJc w:val="right"/>
      <w:pPr>
        <w:ind w:left="4581" w:hanging="180"/>
      </w:pPr>
    </w:lvl>
    <w:lvl w:ilvl="6" w:tplc="FFFFFFFF" w:tentative="1">
      <w:start w:val="1"/>
      <w:numFmt w:val="decimal"/>
      <w:lvlText w:val="%7."/>
      <w:lvlJc w:val="left"/>
      <w:pPr>
        <w:ind w:left="5301" w:hanging="360"/>
      </w:pPr>
    </w:lvl>
    <w:lvl w:ilvl="7" w:tplc="FFFFFFFF" w:tentative="1">
      <w:start w:val="1"/>
      <w:numFmt w:val="lowerLetter"/>
      <w:lvlText w:val="%8."/>
      <w:lvlJc w:val="left"/>
      <w:pPr>
        <w:ind w:left="6021" w:hanging="360"/>
      </w:pPr>
    </w:lvl>
    <w:lvl w:ilvl="8" w:tplc="FFFFFFFF" w:tentative="1">
      <w:start w:val="1"/>
      <w:numFmt w:val="lowerRoman"/>
      <w:lvlText w:val="%9."/>
      <w:lvlJc w:val="right"/>
      <w:pPr>
        <w:ind w:left="6741" w:hanging="180"/>
      </w:pPr>
    </w:lvl>
  </w:abstractNum>
  <w:abstractNum w:abstractNumId="12" w15:restartNumberingAfterBreak="0">
    <w:nsid w:val="43F24DE0"/>
    <w:multiLevelType w:val="singleLevel"/>
    <w:tmpl w:val="A1FA6A06"/>
    <w:lvl w:ilvl="0">
      <w:numFmt w:val="bullet"/>
      <w:lvlText w:val="-"/>
      <w:lvlJc w:val="left"/>
      <w:pPr>
        <w:tabs>
          <w:tab w:val="num" w:pos="360"/>
        </w:tabs>
        <w:ind w:left="360" w:hanging="360"/>
      </w:pPr>
      <w:rPr>
        <w:rFonts w:hint="default"/>
      </w:rPr>
    </w:lvl>
  </w:abstractNum>
  <w:abstractNum w:abstractNumId="13" w15:restartNumberingAfterBreak="0">
    <w:nsid w:val="447B63F0"/>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8221109"/>
    <w:multiLevelType w:val="singleLevel"/>
    <w:tmpl w:val="637C1540"/>
    <w:lvl w:ilvl="0">
      <w:numFmt w:val="bullet"/>
      <w:lvlText w:val="-"/>
      <w:lvlJc w:val="left"/>
      <w:pPr>
        <w:tabs>
          <w:tab w:val="num" w:pos="360"/>
        </w:tabs>
        <w:ind w:left="360" w:hanging="360"/>
      </w:pPr>
      <w:rPr>
        <w:rFonts w:hint="default"/>
      </w:rPr>
    </w:lvl>
  </w:abstractNum>
  <w:abstractNum w:abstractNumId="15" w15:restartNumberingAfterBreak="0">
    <w:nsid w:val="4B750CCB"/>
    <w:multiLevelType w:val="singleLevel"/>
    <w:tmpl w:val="0C0A000F"/>
    <w:lvl w:ilvl="0">
      <w:start w:val="1"/>
      <w:numFmt w:val="decimal"/>
      <w:lvlText w:val="%1."/>
      <w:lvlJc w:val="left"/>
      <w:pPr>
        <w:tabs>
          <w:tab w:val="num" w:pos="360"/>
        </w:tabs>
        <w:ind w:left="360" w:hanging="360"/>
      </w:pPr>
      <w:rPr>
        <w:rFonts w:hint="default"/>
      </w:rPr>
    </w:lvl>
  </w:abstractNum>
  <w:abstractNum w:abstractNumId="16" w15:restartNumberingAfterBreak="0">
    <w:nsid w:val="4D6D07E8"/>
    <w:multiLevelType w:val="singleLevel"/>
    <w:tmpl w:val="0C0A0017"/>
    <w:lvl w:ilvl="0">
      <w:start w:val="1"/>
      <w:numFmt w:val="lowerLetter"/>
      <w:lvlText w:val="%1)"/>
      <w:lvlJc w:val="left"/>
      <w:pPr>
        <w:tabs>
          <w:tab w:val="num" w:pos="360"/>
        </w:tabs>
        <w:ind w:left="360" w:hanging="360"/>
      </w:pPr>
      <w:rPr>
        <w:rFonts w:hint="default"/>
      </w:rPr>
    </w:lvl>
  </w:abstractNum>
  <w:abstractNum w:abstractNumId="17" w15:restartNumberingAfterBreak="0">
    <w:nsid w:val="5F643C8B"/>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3C253CE"/>
    <w:multiLevelType w:val="singleLevel"/>
    <w:tmpl w:val="0C0A000F"/>
    <w:lvl w:ilvl="0">
      <w:start w:val="1"/>
      <w:numFmt w:val="decimal"/>
      <w:lvlText w:val="%1."/>
      <w:lvlJc w:val="left"/>
      <w:pPr>
        <w:tabs>
          <w:tab w:val="num" w:pos="360"/>
        </w:tabs>
        <w:ind w:left="360" w:hanging="360"/>
      </w:pPr>
      <w:rPr>
        <w:rFonts w:hint="default"/>
      </w:rPr>
    </w:lvl>
  </w:abstractNum>
  <w:abstractNum w:abstractNumId="19" w15:restartNumberingAfterBreak="0">
    <w:nsid w:val="63EA570C"/>
    <w:multiLevelType w:val="hybridMultilevel"/>
    <w:tmpl w:val="6B8092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9663DF0"/>
    <w:multiLevelType w:val="hybridMultilevel"/>
    <w:tmpl w:val="E1A66280"/>
    <w:lvl w:ilvl="0" w:tplc="A7B2D74C">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1" w15:restartNumberingAfterBreak="0">
    <w:nsid w:val="6CF95CDF"/>
    <w:multiLevelType w:val="singleLevel"/>
    <w:tmpl w:val="0C0A0017"/>
    <w:lvl w:ilvl="0">
      <w:start w:val="1"/>
      <w:numFmt w:val="lowerLetter"/>
      <w:lvlText w:val="%1)"/>
      <w:lvlJc w:val="left"/>
      <w:pPr>
        <w:tabs>
          <w:tab w:val="num" w:pos="360"/>
        </w:tabs>
        <w:ind w:left="360" w:hanging="360"/>
      </w:pPr>
      <w:rPr>
        <w:rFonts w:hint="default"/>
      </w:rPr>
    </w:lvl>
  </w:abstractNum>
  <w:abstractNum w:abstractNumId="22" w15:restartNumberingAfterBreak="0">
    <w:nsid w:val="6D85505A"/>
    <w:multiLevelType w:val="singleLevel"/>
    <w:tmpl w:val="0C0A0017"/>
    <w:lvl w:ilvl="0">
      <w:start w:val="1"/>
      <w:numFmt w:val="lowerLetter"/>
      <w:lvlText w:val="%1)"/>
      <w:lvlJc w:val="left"/>
      <w:pPr>
        <w:tabs>
          <w:tab w:val="num" w:pos="360"/>
        </w:tabs>
        <w:ind w:left="360" w:hanging="360"/>
      </w:pPr>
      <w:rPr>
        <w:rFonts w:hint="default"/>
      </w:rPr>
    </w:lvl>
  </w:abstractNum>
  <w:abstractNum w:abstractNumId="23" w15:restartNumberingAfterBreak="0">
    <w:nsid w:val="714B26C4"/>
    <w:multiLevelType w:val="singleLevel"/>
    <w:tmpl w:val="0C0A000F"/>
    <w:lvl w:ilvl="0">
      <w:start w:val="1"/>
      <w:numFmt w:val="decimal"/>
      <w:lvlText w:val="%1."/>
      <w:lvlJc w:val="left"/>
      <w:pPr>
        <w:tabs>
          <w:tab w:val="num" w:pos="360"/>
        </w:tabs>
        <w:ind w:left="360" w:hanging="360"/>
      </w:pPr>
    </w:lvl>
  </w:abstractNum>
  <w:abstractNum w:abstractNumId="24" w15:restartNumberingAfterBreak="0">
    <w:nsid w:val="736D603E"/>
    <w:multiLevelType w:val="singleLevel"/>
    <w:tmpl w:val="FB9053E6"/>
    <w:lvl w:ilvl="0">
      <w:numFmt w:val="bullet"/>
      <w:lvlText w:val=""/>
      <w:lvlJc w:val="left"/>
      <w:pPr>
        <w:tabs>
          <w:tab w:val="num" w:pos="360"/>
        </w:tabs>
        <w:ind w:left="360" w:hanging="360"/>
      </w:pPr>
      <w:rPr>
        <w:rFonts w:ascii="Wingdings" w:hAnsi="Wingdings" w:hint="default"/>
      </w:rPr>
    </w:lvl>
  </w:abstractNum>
  <w:abstractNum w:abstractNumId="25" w15:restartNumberingAfterBreak="0">
    <w:nsid w:val="74D903FC"/>
    <w:multiLevelType w:val="hybridMultilevel"/>
    <w:tmpl w:val="44C234A0"/>
    <w:lvl w:ilvl="0" w:tplc="71C87364">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15:restartNumberingAfterBreak="0">
    <w:nsid w:val="7C4713AE"/>
    <w:multiLevelType w:val="hybridMultilevel"/>
    <w:tmpl w:val="B1EC214E"/>
    <w:lvl w:ilvl="0" w:tplc="0ADAA2A8">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F9D73E7"/>
    <w:multiLevelType w:val="hybridMultilevel"/>
    <w:tmpl w:val="BBD8C9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55551579">
    <w:abstractNumId w:val="21"/>
  </w:num>
  <w:num w:numId="2" w16cid:durableId="202913631">
    <w:abstractNumId w:val="18"/>
  </w:num>
  <w:num w:numId="3" w16cid:durableId="2084796468">
    <w:abstractNumId w:val="15"/>
  </w:num>
  <w:num w:numId="4" w16cid:durableId="803305948">
    <w:abstractNumId w:val="2"/>
  </w:num>
  <w:num w:numId="5" w16cid:durableId="832642709">
    <w:abstractNumId w:val="8"/>
  </w:num>
  <w:num w:numId="6" w16cid:durableId="74859868">
    <w:abstractNumId w:val="24"/>
  </w:num>
  <w:num w:numId="7" w16cid:durableId="438381768">
    <w:abstractNumId w:val="16"/>
  </w:num>
  <w:num w:numId="8" w16cid:durableId="707415892">
    <w:abstractNumId w:val="9"/>
  </w:num>
  <w:num w:numId="9" w16cid:durableId="386615087">
    <w:abstractNumId w:val="22"/>
  </w:num>
  <w:num w:numId="10" w16cid:durableId="223836064">
    <w:abstractNumId w:val="14"/>
  </w:num>
  <w:num w:numId="11" w16cid:durableId="295065047">
    <w:abstractNumId w:val="0"/>
  </w:num>
  <w:num w:numId="12" w16cid:durableId="1407915735">
    <w:abstractNumId w:val="12"/>
  </w:num>
  <w:num w:numId="13" w16cid:durableId="1906183261">
    <w:abstractNumId w:val="13"/>
  </w:num>
  <w:num w:numId="14" w16cid:durableId="2044550383">
    <w:abstractNumId w:val="4"/>
  </w:num>
  <w:num w:numId="15" w16cid:durableId="94641560">
    <w:abstractNumId w:val="23"/>
  </w:num>
  <w:num w:numId="16" w16cid:durableId="298001218">
    <w:abstractNumId w:val="17"/>
  </w:num>
  <w:num w:numId="17" w16cid:durableId="1137331452">
    <w:abstractNumId w:val="1"/>
  </w:num>
  <w:num w:numId="18" w16cid:durableId="528294786">
    <w:abstractNumId w:val="7"/>
  </w:num>
  <w:num w:numId="19" w16cid:durableId="1689679196">
    <w:abstractNumId w:val="20"/>
  </w:num>
  <w:num w:numId="20" w16cid:durableId="184907598">
    <w:abstractNumId w:val="25"/>
  </w:num>
  <w:num w:numId="21" w16cid:durableId="925502018">
    <w:abstractNumId w:val="6"/>
  </w:num>
  <w:num w:numId="22" w16cid:durableId="967206376">
    <w:abstractNumId w:val="3"/>
  </w:num>
  <w:num w:numId="23" w16cid:durableId="1162116065">
    <w:abstractNumId w:val="10"/>
  </w:num>
  <w:num w:numId="24" w16cid:durableId="753939027">
    <w:abstractNumId w:val="5"/>
  </w:num>
  <w:num w:numId="25" w16cid:durableId="1710256211">
    <w:abstractNumId w:val="26"/>
  </w:num>
  <w:num w:numId="26" w16cid:durableId="1760176267">
    <w:abstractNumId w:val="27"/>
  </w:num>
  <w:num w:numId="27" w16cid:durableId="198856172">
    <w:abstractNumId w:val="19"/>
  </w:num>
  <w:num w:numId="28" w16cid:durableId="4847103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D09"/>
    <w:rsid w:val="00001586"/>
    <w:rsid w:val="00003588"/>
    <w:rsid w:val="00004560"/>
    <w:rsid w:val="00020C36"/>
    <w:rsid w:val="000264DB"/>
    <w:rsid w:val="00030E45"/>
    <w:rsid w:val="00032A4F"/>
    <w:rsid w:val="00044CDA"/>
    <w:rsid w:val="00044E1C"/>
    <w:rsid w:val="00052398"/>
    <w:rsid w:val="00055EE7"/>
    <w:rsid w:val="0007340F"/>
    <w:rsid w:val="0007443A"/>
    <w:rsid w:val="00074605"/>
    <w:rsid w:val="0008105F"/>
    <w:rsid w:val="00085F54"/>
    <w:rsid w:val="000878CC"/>
    <w:rsid w:val="000A14FE"/>
    <w:rsid w:val="000A63D4"/>
    <w:rsid w:val="000B2D57"/>
    <w:rsid w:val="000B6A48"/>
    <w:rsid w:val="000D5499"/>
    <w:rsid w:val="000E03ED"/>
    <w:rsid w:val="000E59A0"/>
    <w:rsid w:val="000E7ED6"/>
    <w:rsid w:val="000F46F5"/>
    <w:rsid w:val="000F504C"/>
    <w:rsid w:val="0010018F"/>
    <w:rsid w:val="00102A21"/>
    <w:rsid w:val="00102FC3"/>
    <w:rsid w:val="00103C91"/>
    <w:rsid w:val="00112014"/>
    <w:rsid w:val="00112F6B"/>
    <w:rsid w:val="00131AB7"/>
    <w:rsid w:val="0013307C"/>
    <w:rsid w:val="00141ACE"/>
    <w:rsid w:val="001435DE"/>
    <w:rsid w:val="0014552A"/>
    <w:rsid w:val="0014642A"/>
    <w:rsid w:val="001508D6"/>
    <w:rsid w:val="00160A0C"/>
    <w:rsid w:val="0016554C"/>
    <w:rsid w:val="001713A9"/>
    <w:rsid w:val="00173641"/>
    <w:rsid w:val="00174A62"/>
    <w:rsid w:val="001803B3"/>
    <w:rsid w:val="00182775"/>
    <w:rsid w:val="001846C4"/>
    <w:rsid w:val="00186D2A"/>
    <w:rsid w:val="001876B1"/>
    <w:rsid w:val="00187C98"/>
    <w:rsid w:val="00197089"/>
    <w:rsid w:val="001B44D6"/>
    <w:rsid w:val="001B51DA"/>
    <w:rsid w:val="001C02E4"/>
    <w:rsid w:val="001C1A32"/>
    <w:rsid w:val="001C1F9E"/>
    <w:rsid w:val="001C3773"/>
    <w:rsid w:val="001C5FC1"/>
    <w:rsid w:val="001D16D4"/>
    <w:rsid w:val="001D438E"/>
    <w:rsid w:val="001D7331"/>
    <w:rsid w:val="001F7487"/>
    <w:rsid w:val="00200F29"/>
    <w:rsid w:val="00226E48"/>
    <w:rsid w:val="00236D09"/>
    <w:rsid w:val="002626FC"/>
    <w:rsid w:val="002631C7"/>
    <w:rsid w:val="0027091C"/>
    <w:rsid w:val="002843FC"/>
    <w:rsid w:val="002857F6"/>
    <w:rsid w:val="002862F6"/>
    <w:rsid w:val="00293945"/>
    <w:rsid w:val="002952F2"/>
    <w:rsid w:val="002A3F8B"/>
    <w:rsid w:val="002A72D4"/>
    <w:rsid w:val="002B14B7"/>
    <w:rsid w:val="002B40B8"/>
    <w:rsid w:val="002B7395"/>
    <w:rsid w:val="002C1D03"/>
    <w:rsid w:val="002C2982"/>
    <w:rsid w:val="002C75F4"/>
    <w:rsid w:val="002D323D"/>
    <w:rsid w:val="002D52A6"/>
    <w:rsid w:val="002D5DE2"/>
    <w:rsid w:val="002D68DC"/>
    <w:rsid w:val="002D7C63"/>
    <w:rsid w:val="002E51B1"/>
    <w:rsid w:val="0030461F"/>
    <w:rsid w:val="00304F0C"/>
    <w:rsid w:val="00307307"/>
    <w:rsid w:val="00307D78"/>
    <w:rsid w:val="00311C6E"/>
    <w:rsid w:val="003157F3"/>
    <w:rsid w:val="00320AD1"/>
    <w:rsid w:val="00321139"/>
    <w:rsid w:val="00322C07"/>
    <w:rsid w:val="00324FC4"/>
    <w:rsid w:val="003273DD"/>
    <w:rsid w:val="003378CF"/>
    <w:rsid w:val="00340809"/>
    <w:rsid w:val="0034263B"/>
    <w:rsid w:val="0034369E"/>
    <w:rsid w:val="00345B6D"/>
    <w:rsid w:val="0035045B"/>
    <w:rsid w:val="0035756B"/>
    <w:rsid w:val="00361649"/>
    <w:rsid w:val="00364A23"/>
    <w:rsid w:val="00370EB1"/>
    <w:rsid w:val="003752FD"/>
    <w:rsid w:val="00380EBE"/>
    <w:rsid w:val="00382DB0"/>
    <w:rsid w:val="00383547"/>
    <w:rsid w:val="0039589F"/>
    <w:rsid w:val="003A14AE"/>
    <w:rsid w:val="003A414D"/>
    <w:rsid w:val="003B1BC3"/>
    <w:rsid w:val="003B4261"/>
    <w:rsid w:val="003C1D7C"/>
    <w:rsid w:val="003C3D2B"/>
    <w:rsid w:val="003C53F9"/>
    <w:rsid w:val="003C5A9A"/>
    <w:rsid w:val="003C67FC"/>
    <w:rsid w:val="003E3D05"/>
    <w:rsid w:val="003E3E80"/>
    <w:rsid w:val="003E5CF4"/>
    <w:rsid w:val="003F201C"/>
    <w:rsid w:val="004004B2"/>
    <w:rsid w:val="00411334"/>
    <w:rsid w:val="00412DE7"/>
    <w:rsid w:val="00415334"/>
    <w:rsid w:val="00416859"/>
    <w:rsid w:val="00432752"/>
    <w:rsid w:val="00434378"/>
    <w:rsid w:val="00435D81"/>
    <w:rsid w:val="00443B26"/>
    <w:rsid w:val="00444F2C"/>
    <w:rsid w:val="00453301"/>
    <w:rsid w:val="004537CE"/>
    <w:rsid w:val="00460962"/>
    <w:rsid w:val="00463C1D"/>
    <w:rsid w:val="00464FCA"/>
    <w:rsid w:val="00473134"/>
    <w:rsid w:val="00474751"/>
    <w:rsid w:val="00485172"/>
    <w:rsid w:val="00485BCD"/>
    <w:rsid w:val="004A0A25"/>
    <w:rsid w:val="004B6692"/>
    <w:rsid w:val="004C11A1"/>
    <w:rsid w:val="004C30C3"/>
    <w:rsid w:val="004C35EB"/>
    <w:rsid w:val="004D0332"/>
    <w:rsid w:val="004D5137"/>
    <w:rsid w:val="004E38E9"/>
    <w:rsid w:val="004E587E"/>
    <w:rsid w:val="004E6CA5"/>
    <w:rsid w:val="004F047F"/>
    <w:rsid w:val="004F7F6A"/>
    <w:rsid w:val="00500D58"/>
    <w:rsid w:val="00503A0A"/>
    <w:rsid w:val="00513305"/>
    <w:rsid w:val="00513D34"/>
    <w:rsid w:val="00517EFE"/>
    <w:rsid w:val="005207FA"/>
    <w:rsid w:val="005238CE"/>
    <w:rsid w:val="00525ACD"/>
    <w:rsid w:val="005331D7"/>
    <w:rsid w:val="00534346"/>
    <w:rsid w:val="0053771E"/>
    <w:rsid w:val="00537D60"/>
    <w:rsid w:val="0054081E"/>
    <w:rsid w:val="00542307"/>
    <w:rsid w:val="00545D09"/>
    <w:rsid w:val="005506B8"/>
    <w:rsid w:val="00550FDA"/>
    <w:rsid w:val="00551346"/>
    <w:rsid w:val="0055156D"/>
    <w:rsid w:val="005524DA"/>
    <w:rsid w:val="00555744"/>
    <w:rsid w:val="00556620"/>
    <w:rsid w:val="005625EC"/>
    <w:rsid w:val="005661F7"/>
    <w:rsid w:val="00567472"/>
    <w:rsid w:val="00583268"/>
    <w:rsid w:val="00590871"/>
    <w:rsid w:val="0059329A"/>
    <w:rsid w:val="00595C68"/>
    <w:rsid w:val="00596174"/>
    <w:rsid w:val="00596C6E"/>
    <w:rsid w:val="005B04F6"/>
    <w:rsid w:val="005B33DF"/>
    <w:rsid w:val="005B4422"/>
    <w:rsid w:val="005B65B5"/>
    <w:rsid w:val="005D76E3"/>
    <w:rsid w:val="005E0220"/>
    <w:rsid w:val="005E481B"/>
    <w:rsid w:val="005F76E8"/>
    <w:rsid w:val="00602B1F"/>
    <w:rsid w:val="00602E6F"/>
    <w:rsid w:val="00610EE9"/>
    <w:rsid w:val="006124A7"/>
    <w:rsid w:val="006250D0"/>
    <w:rsid w:val="00625AED"/>
    <w:rsid w:val="00625D0D"/>
    <w:rsid w:val="00632A9C"/>
    <w:rsid w:val="006346E4"/>
    <w:rsid w:val="0064481E"/>
    <w:rsid w:val="00645866"/>
    <w:rsid w:val="00647BFE"/>
    <w:rsid w:val="00647DBE"/>
    <w:rsid w:val="0065106B"/>
    <w:rsid w:val="0065353A"/>
    <w:rsid w:val="00653E87"/>
    <w:rsid w:val="00657A38"/>
    <w:rsid w:val="0068308A"/>
    <w:rsid w:val="00684122"/>
    <w:rsid w:val="0068484A"/>
    <w:rsid w:val="00684E81"/>
    <w:rsid w:val="0069191E"/>
    <w:rsid w:val="00694BC1"/>
    <w:rsid w:val="006A3676"/>
    <w:rsid w:val="006A37FB"/>
    <w:rsid w:val="006A51AF"/>
    <w:rsid w:val="006A6F14"/>
    <w:rsid w:val="006B4086"/>
    <w:rsid w:val="006C1519"/>
    <w:rsid w:val="006C288D"/>
    <w:rsid w:val="006C5643"/>
    <w:rsid w:val="006C578F"/>
    <w:rsid w:val="006D4C8A"/>
    <w:rsid w:val="006D6078"/>
    <w:rsid w:val="006E11B4"/>
    <w:rsid w:val="006E27B0"/>
    <w:rsid w:val="006E4BC8"/>
    <w:rsid w:val="006E6663"/>
    <w:rsid w:val="006F2661"/>
    <w:rsid w:val="006F2EA4"/>
    <w:rsid w:val="006F435E"/>
    <w:rsid w:val="006F4AD7"/>
    <w:rsid w:val="006F7FCB"/>
    <w:rsid w:val="0070791B"/>
    <w:rsid w:val="007177D1"/>
    <w:rsid w:val="00721E13"/>
    <w:rsid w:val="007328F9"/>
    <w:rsid w:val="00755A33"/>
    <w:rsid w:val="0075652B"/>
    <w:rsid w:val="00760A74"/>
    <w:rsid w:val="00763CF5"/>
    <w:rsid w:val="00765290"/>
    <w:rsid w:val="00772851"/>
    <w:rsid w:val="00783AEC"/>
    <w:rsid w:val="007948B2"/>
    <w:rsid w:val="00797E3E"/>
    <w:rsid w:val="007A530C"/>
    <w:rsid w:val="007B7076"/>
    <w:rsid w:val="007B7497"/>
    <w:rsid w:val="007B7E9D"/>
    <w:rsid w:val="007C71BE"/>
    <w:rsid w:val="007C7D6E"/>
    <w:rsid w:val="007E578F"/>
    <w:rsid w:val="00800529"/>
    <w:rsid w:val="00801BC8"/>
    <w:rsid w:val="00810B98"/>
    <w:rsid w:val="008129D3"/>
    <w:rsid w:val="00822F42"/>
    <w:rsid w:val="00823721"/>
    <w:rsid w:val="00826D47"/>
    <w:rsid w:val="008307C2"/>
    <w:rsid w:val="008314A3"/>
    <w:rsid w:val="00835F05"/>
    <w:rsid w:val="00841DD3"/>
    <w:rsid w:val="008422BF"/>
    <w:rsid w:val="008522DD"/>
    <w:rsid w:val="0086101D"/>
    <w:rsid w:val="0087014B"/>
    <w:rsid w:val="008717CE"/>
    <w:rsid w:val="0089229B"/>
    <w:rsid w:val="008940C7"/>
    <w:rsid w:val="008A4E16"/>
    <w:rsid w:val="008B6145"/>
    <w:rsid w:val="008C049B"/>
    <w:rsid w:val="008C3586"/>
    <w:rsid w:val="008C5BC8"/>
    <w:rsid w:val="008D2480"/>
    <w:rsid w:val="008D6A2D"/>
    <w:rsid w:val="008E47B9"/>
    <w:rsid w:val="008E5365"/>
    <w:rsid w:val="008F0ADC"/>
    <w:rsid w:val="009046D1"/>
    <w:rsid w:val="00907759"/>
    <w:rsid w:val="009150B1"/>
    <w:rsid w:val="00917112"/>
    <w:rsid w:val="0093665C"/>
    <w:rsid w:val="00947BC9"/>
    <w:rsid w:val="00952181"/>
    <w:rsid w:val="00966DFA"/>
    <w:rsid w:val="0097150F"/>
    <w:rsid w:val="00972ADD"/>
    <w:rsid w:val="00972BB3"/>
    <w:rsid w:val="009732E6"/>
    <w:rsid w:val="009739A9"/>
    <w:rsid w:val="0097552A"/>
    <w:rsid w:val="00985611"/>
    <w:rsid w:val="009868B3"/>
    <w:rsid w:val="0099149B"/>
    <w:rsid w:val="00991A79"/>
    <w:rsid w:val="009A1FAA"/>
    <w:rsid w:val="009B1A80"/>
    <w:rsid w:val="009B2422"/>
    <w:rsid w:val="009B4810"/>
    <w:rsid w:val="009B70FF"/>
    <w:rsid w:val="009C41E7"/>
    <w:rsid w:val="009D4702"/>
    <w:rsid w:val="009E0ECA"/>
    <w:rsid w:val="009F05F1"/>
    <w:rsid w:val="009F3389"/>
    <w:rsid w:val="009F461E"/>
    <w:rsid w:val="009F548A"/>
    <w:rsid w:val="00A037D5"/>
    <w:rsid w:val="00A11129"/>
    <w:rsid w:val="00A14983"/>
    <w:rsid w:val="00A30009"/>
    <w:rsid w:val="00A32436"/>
    <w:rsid w:val="00A45C9F"/>
    <w:rsid w:val="00A47E71"/>
    <w:rsid w:val="00A54E20"/>
    <w:rsid w:val="00A557D3"/>
    <w:rsid w:val="00A63EDA"/>
    <w:rsid w:val="00A65391"/>
    <w:rsid w:val="00A6544D"/>
    <w:rsid w:val="00A6756D"/>
    <w:rsid w:val="00A7642F"/>
    <w:rsid w:val="00A8518F"/>
    <w:rsid w:val="00A860F0"/>
    <w:rsid w:val="00A86F1E"/>
    <w:rsid w:val="00A8727D"/>
    <w:rsid w:val="00A940D8"/>
    <w:rsid w:val="00A95300"/>
    <w:rsid w:val="00A97D0E"/>
    <w:rsid w:val="00AA1460"/>
    <w:rsid w:val="00AB1D51"/>
    <w:rsid w:val="00AB50E2"/>
    <w:rsid w:val="00AB7777"/>
    <w:rsid w:val="00AC5DB0"/>
    <w:rsid w:val="00AD2C0D"/>
    <w:rsid w:val="00AD4AA9"/>
    <w:rsid w:val="00AE1284"/>
    <w:rsid w:val="00AE1926"/>
    <w:rsid w:val="00AE47C6"/>
    <w:rsid w:val="00AF184E"/>
    <w:rsid w:val="00AF34C7"/>
    <w:rsid w:val="00AF6A7E"/>
    <w:rsid w:val="00B0012B"/>
    <w:rsid w:val="00B05E3C"/>
    <w:rsid w:val="00B0623C"/>
    <w:rsid w:val="00B176A7"/>
    <w:rsid w:val="00B17E90"/>
    <w:rsid w:val="00B215CC"/>
    <w:rsid w:val="00B2429A"/>
    <w:rsid w:val="00B254D0"/>
    <w:rsid w:val="00B33DF4"/>
    <w:rsid w:val="00B412DB"/>
    <w:rsid w:val="00B44700"/>
    <w:rsid w:val="00B45972"/>
    <w:rsid w:val="00B50EBE"/>
    <w:rsid w:val="00B513D6"/>
    <w:rsid w:val="00B51D75"/>
    <w:rsid w:val="00B62DC7"/>
    <w:rsid w:val="00B65C98"/>
    <w:rsid w:val="00B75201"/>
    <w:rsid w:val="00B83425"/>
    <w:rsid w:val="00B8394E"/>
    <w:rsid w:val="00BA04E0"/>
    <w:rsid w:val="00BA45DE"/>
    <w:rsid w:val="00BA6301"/>
    <w:rsid w:val="00BA6CD0"/>
    <w:rsid w:val="00BB3173"/>
    <w:rsid w:val="00BB7A29"/>
    <w:rsid w:val="00BC2850"/>
    <w:rsid w:val="00BC386C"/>
    <w:rsid w:val="00BC79FD"/>
    <w:rsid w:val="00BD141C"/>
    <w:rsid w:val="00BE4553"/>
    <w:rsid w:val="00BE538A"/>
    <w:rsid w:val="00BF2CE7"/>
    <w:rsid w:val="00BF30E3"/>
    <w:rsid w:val="00C00952"/>
    <w:rsid w:val="00C04E1B"/>
    <w:rsid w:val="00C20DCF"/>
    <w:rsid w:val="00C24EC6"/>
    <w:rsid w:val="00C262FB"/>
    <w:rsid w:val="00C26886"/>
    <w:rsid w:val="00C329B5"/>
    <w:rsid w:val="00C32C42"/>
    <w:rsid w:val="00C4057E"/>
    <w:rsid w:val="00C47064"/>
    <w:rsid w:val="00C5286F"/>
    <w:rsid w:val="00C541A3"/>
    <w:rsid w:val="00C547D9"/>
    <w:rsid w:val="00C63A4E"/>
    <w:rsid w:val="00C77A68"/>
    <w:rsid w:val="00C84AEC"/>
    <w:rsid w:val="00C865B4"/>
    <w:rsid w:val="00C91DC3"/>
    <w:rsid w:val="00C94D8F"/>
    <w:rsid w:val="00C97315"/>
    <w:rsid w:val="00CA3137"/>
    <w:rsid w:val="00CB0C4C"/>
    <w:rsid w:val="00CB1BEC"/>
    <w:rsid w:val="00CB2867"/>
    <w:rsid w:val="00CB2C62"/>
    <w:rsid w:val="00CB3AD9"/>
    <w:rsid w:val="00CC0476"/>
    <w:rsid w:val="00CD23E7"/>
    <w:rsid w:val="00CD6071"/>
    <w:rsid w:val="00CD7562"/>
    <w:rsid w:val="00CD7A29"/>
    <w:rsid w:val="00CE0E76"/>
    <w:rsid w:val="00CE6A9E"/>
    <w:rsid w:val="00D0300B"/>
    <w:rsid w:val="00D051E3"/>
    <w:rsid w:val="00D108D2"/>
    <w:rsid w:val="00D146FC"/>
    <w:rsid w:val="00D16A48"/>
    <w:rsid w:val="00D202BE"/>
    <w:rsid w:val="00D22211"/>
    <w:rsid w:val="00D236E4"/>
    <w:rsid w:val="00D25BD2"/>
    <w:rsid w:val="00D363D5"/>
    <w:rsid w:val="00D42D6D"/>
    <w:rsid w:val="00D51DC9"/>
    <w:rsid w:val="00D653B5"/>
    <w:rsid w:val="00D75D8D"/>
    <w:rsid w:val="00D80939"/>
    <w:rsid w:val="00D818C4"/>
    <w:rsid w:val="00D82B17"/>
    <w:rsid w:val="00DA32B4"/>
    <w:rsid w:val="00DA56FC"/>
    <w:rsid w:val="00DB1A65"/>
    <w:rsid w:val="00DB2095"/>
    <w:rsid w:val="00DB5C53"/>
    <w:rsid w:val="00DC0DD1"/>
    <w:rsid w:val="00DC297E"/>
    <w:rsid w:val="00DE2A0A"/>
    <w:rsid w:val="00DE3961"/>
    <w:rsid w:val="00DE485B"/>
    <w:rsid w:val="00DF017F"/>
    <w:rsid w:val="00E01A53"/>
    <w:rsid w:val="00E15054"/>
    <w:rsid w:val="00E16D4D"/>
    <w:rsid w:val="00E214DC"/>
    <w:rsid w:val="00E23730"/>
    <w:rsid w:val="00E32C38"/>
    <w:rsid w:val="00E338F6"/>
    <w:rsid w:val="00E37227"/>
    <w:rsid w:val="00E37897"/>
    <w:rsid w:val="00E40511"/>
    <w:rsid w:val="00E50AF0"/>
    <w:rsid w:val="00E53549"/>
    <w:rsid w:val="00E66E07"/>
    <w:rsid w:val="00E8495C"/>
    <w:rsid w:val="00E9379A"/>
    <w:rsid w:val="00E95CFC"/>
    <w:rsid w:val="00EA101C"/>
    <w:rsid w:val="00EB2FA1"/>
    <w:rsid w:val="00EB323C"/>
    <w:rsid w:val="00EC3C3C"/>
    <w:rsid w:val="00EE51E4"/>
    <w:rsid w:val="00EF3A0A"/>
    <w:rsid w:val="00F03FCF"/>
    <w:rsid w:val="00F26F16"/>
    <w:rsid w:val="00F30D04"/>
    <w:rsid w:val="00F30F17"/>
    <w:rsid w:val="00F310B5"/>
    <w:rsid w:val="00F33D99"/>
    <w:rsid w:val="00F36638"/>
    <w:rsid w:val="00F5014F"/>
    <w:rsid w:val="00F5511A"/>
    <w:rsid w:val="00F57DF4"/>
    <w:rsid w:val="00F60F32"/>
    <w:rsid w:val="00F618A7"/>
    <w:rsid w:val="00F622B2"/>
    <w:rsid w:val="00F72150"/>
    <w:rsid w:val="00F7479B"/>
    <w:rsid w:val="00F86F7C"/>
    <w:rsid w:val="00F90984"/>
    <w:rsid w:val="00F930EB"/>
    <w:rsid w:val="00F97352"/>
    <w:rsid w:val="00FA4E90"/>
    <w:rsid w:val="00FB2330"/>
    <w:rsid w:val="00FD02CF"/>
    <w:rsid w:val="00FE432D"/>
    <w:rsid w:val="00FE5EB2"/>
    <w:rsid w:val="00FF203E"/>
    <w:rsid w:val="00FF22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08DCA4"/>
  <w15:chartTrackingRefBased/>
  <w15:docId w15:val="{347AF0D0-FA39-4A26-BE9C-E6D2F8FDC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outlineLvl w:val="0"/>
    </w:pPr>
    <w:rPr>
      <w:rFonts w:ascii="Arial" w:hAnsi="Arial"/>
      <w:b/>
      <w:sz w:val="24"/>
      <w:u w:val="single"/>
      <w:lang w:val="es-ES_tradnl"/>
    </w:rPr>
  </w:style>
  <w:style w:type="paragraph" w:styleId="Ttulo2">
    <w:name w:val="heading 2"/>
    <w:basedOn w:val="Normal"/>
    <w:next w:val="Normal"/>
    <w:qFormat/>
    <w:pPr>
      <w:keepNext/>
      <w:spacing w:before="80"/>
      <w:jc w:val="both"/>
      <w:outlineLvl w:val="1"/>
    </w:pPr>
    <w:rPr>
      <w:rFonts w:ascii="Arial" w:hAnsi="Arial"/>
      <w:b/>
      <w:sz w:val="22"/>
      <w:lang w:val="es-ES_tradnl"/>
    </w:rPr>
  </w:style>
  <w:style w:type="paragraph" w:styleId="Ttulo3">
    <w:name w:val="heading 3"/>
    <w:basedOn w:val="Normal"/>
    <w:next w:val="Normal"/>
    <w:qFormat/>
    <w:pPr>
      <w:keepNext/>
      <w:jc w:val="both"/>
      <w:outlineLvl w:val="2"/>
    </w:pPr>
    <w:rPr>
      <w:b/>
      <w:sz w:val="24"/>
    </w:rPr>
  </w:style>
  <w:style w:type="paragraph" w:styleId="Ttulo4">
    <w:name w:val="heading 4"/>
    <w:basedOn w:val="Normal"/>
    <w:next w:val="Normal"/>
    <w:qFormat/>
    <w:pPr>
      <w:keepNex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252"/>
        <w:tab w:val="right" w:pos="8504"/>
      </w:tabs>
    </w:pPr>
  </w:style>
  <w:style w:type="character" w:styleId="Nmerodepgina">
    <w:name w:val="page number"/>
    <w:basedOn w:val="Fuentedeprrafopredeter"/>
  </w:style>
  <w:style w:type="paragraph" w:styleId="Textoindependiente">
    <w:name w:val="Body Text"/>
    <w:basedOn w:val="Normal"/>
    <w:link w:val="TextoindependienteCar"/>
    <w:semiHidden/>
    <w:pPr>
      <w:tabs>
        <w:tab w:val="left" w:pos="851"/>
      </w:tabs>
      <w:spacing w:after="120"/>
      <w:jc w:val="both"/>
    </w:pPr>
    <w:rPr>
      <w:rFonts w:ascii="Arial" w:hAnsi="Arial"/>
      <w:sz w:val="26"/>
      <w:lang w:val="es-ES_tradnl"/>
    </w:rPr>
  </w:style>
  <w:style w:type="paragraph" w:customStyle="1" w:styleId="Prrafodelista1">
    <w:name w:val="Párrafo de lista1"/>
    <w:basedOn w:val="Normal"/>
    <w:pPr>
      <w:ind w:left="720"/>
      <w:jc w:val="both"/>
    </w:pPr>
    <w:rPr>
      <w:rFonts w:ascii="Arial" w:hAnsi="Arial"/>
      <w:sz w:val="22"/>
      <w:lang w:val="es-ES_tradnl"/>
    </w:rPr>
  </w:style>
  <w:style w:type="paragraph" w:styleId="Textoindependiente3">
    <w:name w:val="Body Text 3"/>
    <w:basedOn w:val="Normal"/>
    <w:semiHidden/>
    <w:pPr>
      <w:spacing w:before="80"/>
      <w:jc w:val="both"/>
    </w:pPr>
    <w:rPr>
      <w:rFonts w:ascii="Arial" w:hAnsi="Arial"/>
      <w:sz w:val="24"/>
      <w:lang w:val="es-ES_tradnl"/>
    </w:rPr>
  </w:style>
  <w:style w:type="paragraph" w:styleId="Encabezado">
    <w:name w:val="header"/>
    <w:basedOn w:val="Normal"/>
    <w:semiHidden/>
    <w:pPr>
      <w:tabs>
        <w:tab w:val="center" w:pos="4819"/>
        <w:tab w:val="right" w:pos="9071"/>
      </w:tabs>
    </w:pPr>
    <w:rPr>
      <w:rFonts w:ascii="Arial" w:hAnsi="Arial"/>
      <w:sz w:val="26"/>
      <w:lang w:val="es-ES_tradnl"/>
    </w:rPr>
  </w:style>
  <w:style w:type="paragraph" w:styleId="Textoindependiente2">
    <w:name w:val="Body Text 2"/>
    <w:basedOn w:val="Normal"/>
    <w:semiHidden/>
    <w:pPr>
      <w:jc w:val="both"/>
    </w:pPr>
    <w:rPr>
      <w:i/>
      <w:sz w:val="24"/>
    </w:rPr>
  </w:style>
  <w:style w:type="paragraph" w:styleId="Textodeglobo">
    <w:name w:val="Balloon Text"/>
    <w:basedOn w:val="Normal"/>
    <w:semiHidden/>
    <w:unhideWhenUsed/>
    <w:rPr>
      <w:rFonts w:ascii="Lucida Grande" w:hAnsi="Lucida Grande" w:cs="Wingdings"/>
      <w:sz w:val="18"/>
      <w:szCs w:val="18"/>
    </w:rPr>
  </w:style>
  <w:style w:type="character" w:customStyle="1" w:styleId="TextodegloboCar">
    <w:name w:val="Texto de globo Car"/>
    <w:semiHidden/>
    <w:rPr>
      <w:rFonts w:ascii="Lucida Grande" w:hAnsi="Lucida Grande" w:cs="Wingdings"/>
      <w:noProof w:val="0"/>
      <w:sz w:val="18"/>
      <w:szCs w:val="18"/>
      <w:lang w:val="es-ES"/>
    </w:rPr>
  </w:style>
  <w:style w:type="paragraph" w:customStyle="1" w:styleId="Default">
    <w:name w:val="Default"/>
    <w:rPr>
      <w:rFonts w:ascii="Arial" w:hAnsi="Arial"/>
      <w:snapToGrid w:val="0"/>
      <w:color w:val="000000"/>
      <w:sz w:val="24"/>
    </w:rPr>
  </w:style>
  <w:style w:type="paragraph" w:styleId="Sangradetextonormal">
    <w:name w:val="Body Text Indent"/>
    <w:basedOn w:val="Normal"/>
    <w:semiHidden/>
    <w:pPr>
      <w:spacing w:after="240"/>
      <w:ind w:left="708"/>
      <w:jc w:val="both"/>
    </w:pPr>
    <w:rPr>
      <w:sz w:val="22"/>
    </w:rPr>
  </w:style>
  <w:style w:type="character" w:styleId="Hipervnculo">
    <w:name w:val="Hyperlink"/>
    <w:semiHidden/>
    <w:rPr>
      <w:color w:val="0000FF"/>
      <w:u w:val="single"/>
    </w:rPr>
  </w:style>
  <w:style w:type="paragraph" w:customStyle="1" w:styleId="Cuerpo">
    <w:name w:val="Cuerpo"/>
    <w:rsid w:val="00A11129"/>
    <w:pPr>
      <w:pBdr>
        <w:top w:val="nil"/>
        <w:left w:val="nil"/>
        <w:bottom w:val="nil"/>
        <w:right w:val="nil"/>
        <w:between w:val="nil"/>
        <w:bar w:val="nil"/>
      </w:pBdr>
    </w:pPr>
    <w:rPr>
      <w:color w:val="000000"/>
      <w:u w:color="000000"/>
      <w:bdr w:val="nil"/>
    </w:rPr>
  </w:style>
  <w:style w:type="character" w:customStyle="1" w:styleId="TextoindependienteCar">
    <w:name w:val="Texto independiente Car"/>
    <w:link w:val="Textoindependiente"/>
    <w:semiHidden/>
    <w:rsid w:val="006E6663"/>
    <w:rPr>
      <w:rFonts w:ascii="Arial" w:hAnsi="Arial"/>
      <w:sz w:val="2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7040F-664D-41C8-AC13-D7E3FEF06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2843</Words>
  <Characters>14717</Characters>
  <Application>Microsoft Office Word</Application>
  <DocSecurity>0</DocSecurity>
  <Lines>265</Lines>
  <Paragraphs>79</Paragraphs>
  <ScaleCrop>false</ScaleCrop>
  <HeadingPairs>
    <vt:vector size="2" baseType="variant">
      <vt:variant>
        <vt:lpstr>Título</vt:lpstr>
      </vt:variant>
      <vt:variant>
        <vt:i4>1</vt:i4>
      </vt:variant>
    </vt:vector>
  </HeadingPairs>
  <TitlesOfParts>
    <vt:vector size="1" baseType="lpstr">
      <vt:lpstr>Erref / Ref: Recurso Especial TRACASA</vt:lpstr>
    </vt:vector>
  </TitlesOfParts>
  <Company>DFA</Company>
  <LinksUpToDate>false</LinksUpToDate>
  <CharactersWithSpaces>17510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Erref / Ref: Recurso Especial TRACASA</dc:title>
  <dc:subject/>
  <dc:creator>OPITURRIAG_MJES</dc:creator>
  <cp:keywords/>
  <cp:lastModifiedBy>Achotegui Martinez de Arenaza, Fernando</cp:lastModifiedBy>
  <cp:revision>3</cp:revision>
  <cp:lastPrinted>2025-08-07T07:07:00Z</cp:lastPrinted>
  <dcterms:created xsi:type="dcterms:W3CDTF">2025-08-07T07:07:00Z</dcterms:created>
  <dcterms:modified xsi:type="dcterms:W3CDTF">2025-08-07T07:08:00Z</dcterms:modified>
</cp:coreProperties>
</file>