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6E44" w:rsidRDefault="00326E44">
      <w:pPr>
        <w:tabs>
          <w:tab w:val="right" w:pos="8789"/>
        </w:tabs>
        <w:spacing w:before="240" w:after="480"/>
        <w:rPr>
          <w:sz w:val="22"/>
        </w:rPr>
      </w:pPr>
      <w:bookmarkStart w:id="0" w:name="_GoBack"/>
      <w:bookmarkEnd w:id="0"/>
      <w:r>
        <w:rPr>
          <w:b/>
          <w:sz w:val="24"/>
        </w:rPr>
        <w:t>ORDEN FORAL</w:t>
      </w:r>
      <w:r>
        <w:rPr>
          <w:sz w:val="22"/>
        </w:rPr>
        <w:t xml:space="preserve"> </w:t>
      </w:r>
    </w:p>
    <w:p w:rsidR="00326E44" w:rsidRDefault="00326E44">
      <w:pPr>
        <w:tabs>
          <w:tab w:val="right" w:pos="8789"/>
        </w:tabs>
        <w:spacing w:after="480"/>
        <w:rPr>
          <w:sz w:val="22"/>
        </w:rPr>
      </w:pPr>
      <w:r>
        <w:rPr>
          <w:sz w:val="22"/>
        </w:rPr>
        <w:t>Secretaría Técnica de Hacienda, Finanzas y Presupuestos</w:t>
      </w:r>
      <w:r>
        <w:rPr>
          <w:sz w:val="22"/>
        </w:rPr>
        <w:br/>
        <w:t xml:space="preserve">Nº Expte.: </w:t>
      </w:r>
      <w:r w:rsidR="00985A74">
        <w:rPr>
          <w:sz w:val="22"/>
        </w:rPr>
        <w:t>60</w:t>
      </w:r>
      <w:r w:rsidR="00A23363">
        <w:rPr>
          <w:sz w:val="22"/>
        </w:rPr>
        <w:t>/1</w:t>
      </w:r>
      <w:r w:rsidR="00046BD3">
        <w:rPr>
          <w:sz w:val="22"/>
        </w:rPr>
        <w:t>7</w:t>
      </w:r>
      <w:r w:rsidR="002F2C64">
        <w:rPr>
          <w:sz w:val="22"/>
        </w:rPr>
        <w:t>-</w:t>
      </w:r>
      <w:r w:rsidR="00A23363">
        <w:rPr>
          <w:sz w:val="22"/>
        </w:rPr>
        <w:t>ST</w:t>
      </w:r>
    </w:p>
    <w:p w:rsidR="002F2C64" w:rsidRPr="002F2C64" w:rsidRDefault="002F2C64" w:rsidP="002F2C64">
      <w:pPr>
        <w:spacing w:after="240"/>
        <w:jc w:val="both"/>
        <w:rPr>
          <w:rFonts w:cs="Arial"/>
          <w:b/>
          <w:sz w:val="22"/>
        </w:rPr>
      </w:pPr>
      <w:r w:rsidRPr="002F2C64">
        <w:rPr>
          <w:rFonts w:cs="Arial"/>
          <w:b/>
          <w:sz w:val="22"/>
        </w:rPr>
        <w:t>Aprobación del Plan Anual de Auditorías para el ejercicio 201</w:t>
      </w:r>
      <w:r w:rsidR="00046BD3">
        <w:rPr>
          <w:rFonts w:cs="Arial"/>
          <w:b/>
          <w:sz w:val="22"/>
        </w:rPr>
        <w:t>8</w:t>
      </w:r>
      <w:r w:rsidRPr="002F2C64">
        <w:rPr>
          <w:rFonts w:cs="Arial"/>
          <w:b/>
          <w:sz w:val="22"/>
        </w:rPr>
        <w:t>.</w:t>
      </w:r>
    </w:p>
    <w:p w:rsidR="002F2C64" w:rsidRPr="002F2C64" w:rsidRDefault="002F2C64" w:rsidP="002F2C64">
      <w:pPr>
        <w:spacing w:after="240"/>
        <w:jc w:val="both"/>
        <w:rPr>
          <w:rFonts w:cs="Tahoma"/>
          <w:sz w:val="22"/>
        </w:rPr>
      </w:pPr>
      <w:r w:rsidRPr="002F2C64">
        <w:rPr>
          <w:rFonts w:cs="Tahoma"/>
          <w:sz w:val="22"/>
        </w:rPr>
        <w:t>La Norma Foral 53/1992 de 18 de diciembre, de Régimen Económico y Presupuestario del Territorio Histórico de Álava, en su Art. 120 “El Control Interventor. Definición y Modalidades”, modificado el 20 de diciembre de 1995, determina entre las modalidades que integran el control Interventor la del control económico-financiero y de gestión.</w:t>
      </w:r>
    </w:p>
    <w:p w:rsidR="002F2C64" w:rsidRPr="002F2C64" w:rsidRDefault="002F2C64" w:rsidP="002F2C64">
      <w:pPr>
        <w:spacing w:after="240"/>
        <w:jc w:val="both"/>
        <w:rPr>
          <w:rFonts w:cs="Tahoma"/>
          <w:sz w:val="22"/>
        </w:rPr>
      </w:pPr>
      <w:r w:rsidRPr="002F2C64">
        <w:rPr>
          <w:rFonts w:cs="Tahoma"/>
          <w:sz w:val="22"/>
        </w:rPr>
        <w:t>Posteriormente dentro del mismo cuerpo normativo, y en los Arts. 121 y 121 bis se precisa el objeto y el modo de ejercicio del control económico-financiero y de gestión. Ha de ser éste mediante técnicas de Auditoría y podrá ejercerse sobre cualquiera de las entidades que componen el Sector Público Foral o sobre cualquier entidad, empresa pública o privada y sobre los particulares por razón de cualquier clase de subvenciones o ayudas recibidas con cargo a los Presupuestos Generales del Territorio Histórico de Álava o fondos comunitarios. La finalidad de dicho control ha de ser informar acerca de la adecuada presentación de la información financiera, del cumplimiento de las normas y directrices que sean de aplicación, y del grado de eficiencia y eficacia en la gestión de los recursos y en la consecución de los objetivos previstos, en el caso de las entidades que componen el Sector Público Foral, o informar acerca de la correcta utilización y destino de las ayudas en el resto de los casos.</w:t>
      </w:r>
    </w:p>
    <w:p w:rsidR="002F2C64" w:rsidRPr="002F2C64" w:rsidRDefault="002F2C64" w:rsidP="002F2C64">
      <w:pPr>
        <w:spacing w:after="240"/>
        <w:jc w:val="both"/>
        <w:rPr>
          <w:rFonts w:cs="Tahoma"/>
          <w:sz w:val="22"/>
        </w:rPr>
      </w:pPr>
      <w:r w:rsidRPr="002F2C64">
        <w:rPr>
          <w:rFonts w:cs="Tahoma"/>
          <w:sz w:val="22"/>
        </w:rPr>
        <w:t>A la vista de esta coyuntura surge el Plan de Auditorías para el ejercicio 201</w:t>
      </w:r>
      <w:r w:rsidR="00046BD3">
        <w:rPr>
          <w:rFonts w:cs="Tahoma"/>
          <w:sz w:val="22"/>
        </w:rPr>
        <w:t>8</w:t>
      </w:r>
      <w:r w:rsidRPr="002F2C64">
        <w:rPr>
          <w:rFonts w:cs="Tahoma"/>
          <w:sz w:val="22"/>
        </w:rPr>
        <w:t>.  Este no será, en definitiva, sino la relación pormenorizada de las Auditorías que se prevén realizar en el año, y evidentemente gran parte del mismo tendrá carácter repetitivo, en función de los Organismos Autónomos y Empresas Públicas Forales que, dependiendo de la Diputación Foral de Álava, constituyen Entidades Orgánicas independientes.</w:t>
      </w:r>
    </w:p>
    <w:p w:rsidR="002F2C64" w:rsidRPr="002F2C64" w:rsidRDefault="002F2C64" w:rsidP="002F2C64">
      <w:pPr>
        <w:spacing w:after="240"/>
        <w:jc w:val="both"/>
        <w:rPr>
          <w:rFonts w:cs="Tahoma"/>
          <w:sz w:val="22"/>
        </w:rPr>
      </w:pPr>
      <w:r w:rsidRPr="002F2C64">
        <w:rPr>
          <w:rFonts w:cs="Tahoma"/>
          <w:sz w:val="22"/>
        </w:rPr>
        <w:t>En principio el citado Plan no obedece a cálculo de riesgos de ningún tipo, sino que cumpliendo la normativa tiene por finalidad una función, al fin y al cabo rutinaria, dentro del quehacer fiscalizador del Servicio de Intervención y Control.</w:t>
      </w:r>
    </w:p>
    <w:p w:rsidR="002F2C64" w:rsidRPr="002F2C64" w:rsidRDefault="002F2C64" w:rsidP="002F2C64">
      <w:pPr>
        <w:spacing w:after="240"/>
        <w:jc w:val="both"/>
        <w:rPr>
          <w:rFonts w:cs="Tahoma"/>
          <w:sz w:val="22"/>
        </w:rPr>
      </w:pPr>
      <w:r w:rsidRPr="002F2C64">
        <w:rPr>
          <w:rFonts w:cs="Tahoma"/>
          <w:sz w:val="22"/>
        </w:rPr>
        <w:t>La estructura de las auditorías a realizar en el ejercicio 201</w:t>
      </w:r>
      <w:r w:rsidR="00046BD3">
        <w:rPr>
          <w:rFonts w:cs="Tahoma"/>
          <w:sz w:val="22"/>
        </w:rPr>
        <w:t>8</w:t>
      </w:r>
      <w:r w:rsidRPr="002F2C64">
        <w:rPr>
          <w:rFonts w:cs="Tahoma"/>
          <w:sz w:val="22"/>
        </w:rPr>
        <w:t>, así como sus criterios de selección son los siguientes:</w:t>
      </w:r>
    </w:p>
    <w:p w:rsidR="002F2C64" w:rsidRPr="002F2C64" w:rsidRDefault="002F2C64" w:rsidP="002F2C64">
      <w:pPr>
        <w:spacing w:after="240"/>
        <w:ind w:left="284" w:hanging="284"/>
        <w:jc w:val="both"/>
        <w:rPr>
          <w:rFonts w:cs="Tahoma"/>
          <w:sz w:val="22"/>
        </w:rPr>
      </w:pPr>
      <w:r w:rsidRPr="002F2C64">
        <w:rPr>
          <w:rFonts w:cs="Tahoma"/>
          <w:sz w:val="22"/>
        </w:rPr>
        <w:t>1.</w:t>
      </w:r>
      <w:r w:rsidR="00CA32A0">
        <w:rPr>
          <w:rFonts w:cs="Tahoma"/>
          <w:sz w:val="22"/>
        </w:rPr>
        <w:t xml:space="preserve"> </w:t>
      </w:r>
      <w:r w:rsidRPr="002F2C64">
        <w:rPr>
          <w:rFonts w:cs="Tahoma"/>
          <w:sz w:val="22"/>
        </w:rPr>
        <w:t>ORGANISMOS AUTÓNOMOS FORALES</w:t>
      </w:r>
      <w:r w:rsidR="004515E3">
        <w:rPr>
          <w:rFonts w:cs="Tahoma"/>
          <w:sz w:val="22"/>
        </w:rPr>
        <w:t>.</w:t>
      </w:r>
      <w:r w:rsidRPr="002F2C64">
        <w:rPr>
          <w:rFonts w:cs="Tahoma"/>
          <w:sz w:val="22"/>
        </w:rPr>
        <w:t xml:space="preserve"> </w:t>
      </w:r>
    </w:p>
    <w:p w:rsidR="002F2C64" w:rsidRPr="002F2C64" w:rsidRDefault="002F2C64" w:rsidP="002F2C64">
      <w:pPr>
        <w:spacing w:after="240"/>
        <w:ind w:left="284" w:hanging="284"/>
        <w:jc w:val="both"/>
        <w:rPr>
          <w:rFonts w:cs="Tahoma"/>
          <w:sz w:val="22"/>
        </w:rPr>
      </w:pPr>
      <w:r w:rsidRPr="002F2C64">
        <w:rPr>
          <w:rFonts w:cs="Tahoma"/>
          <w:sz w:val="22"/>
        </w:rPr>
        <w:t>2. FUNDACIONES PÚBLICAS FORALES mencionadas en la parte dispositiva.</w:t>
      </w:r>
    </w:p>
    <w:p w:rsidR="002F2C64" w:rsidRPr="002F2C64" w:rsidRDefault="00A3134F" w:rsidP="002F2C64">
      <w:pPr>
        <w:spacing w:after="240"/>
        <w:ind w:left="284" w:hanging="284"/>
        <w:jc w:val="both"/>
        <w:rPr>
          <w:rFonts w:cs="Tahoma"/>
          <w:sz w:val="22"/>
        </w:rPr>
      </w:pPr>
      <w:r>
        <w:rPr>
          <w:rFonts w:cs="Tahoma"/>
          <w:sz w:val="22"/>
        </w:rPr>
        <w:t>3</w:t>
      </w:r>
      <w:r w:rsidR="002F2C64" w:rsidRPr="002F2C64">
        <w:rPr>
          <w:rFonts w:cs="Tahoma"/>
          <w:sz w:val="22"/>
        </w:rPr>
        <w:t>.</w:t>
      </w:r>
      <w:r w:rsidR="00CA32A0">
        <w:rPr>
          <w:rFonts w:cs="Tahoma"/>
          <w:sz w:val="22"/>
        </w:rPr>
        <w:t xml:space="preserve"> </w:t>
      </w:r>
      <w:r w:rsidR="002F2C64" w:rsidRPr="002F2C64">
        <w:rPr>
          <w:rFonts w:cs="Tahoma"/>
          <w:sz w:val="22"/>
        </w:rPr>
        <w:t>EMPRESAS PÚBLICAS FORALES mencionadas en la parte dispositiva.</w:t>
      </w:r>
    </w:p>
    <w:p w:rsidR="002F2C64" w:rsidRPr="002F2C64" w:rsidRDefault="00A3134F" w:rsidP="002F2C64">
      <w:pPr>
        <w:spacing w:after="240"/>
        <w:ind w:left="284" w:hanging="284"/>
        <w:jc w:val="both"/>
        <w:rPr>
          <w:rFonts w:cs="Tahoma"/>
          <w:sz w:val="22"/>
        </w:rPr>
      </w:pPr>
      <w:r>
        <w:rPr>
          <w:rFonts w:cs="Tahoma"/>
          <w:sz w:val="22"/>
        </w:rPr>
        <w:t>4</w:t>
      </w:r>
      <w:r w:rsidR="002F2C64" w:rsidRPr="002F2C64">
        <w:rPr>
          <w:rFonts w:cs="Tahoma"/>
          <w:sz w:val="22"/>
        </w:rPr>
        <w:t>.</w:t>
      </w:r>
      <w:r w:rsidR="00CA32A0">
        <w:rPr>
          <w:rFonts w:cs="Tahoma"/>
          <w:sz w:val="22"/>
        </w:rPr>
        <w:t xml:space="preserve"> </w:t>
      </w:r>
      <w:r w:rsidR="002F2C64" w:rsidRPr="002F2C64">
        <w:rPr>
          <w:rFonts w:cs="Tahoma"/>
          <w:sz w:val="22"/>
        </w:rPr>
        <w:t>ENTIDADES EXTERNAS PROPUESTAS.</w:t>
      </w:r>
    </w:p>
    <w:p w:rsidR="002F2C64" w:rsidRPr="002F2C64" w:rsidRDefault="002F2C64" w:rsidP="002F2C64">
      <w:pPr>
        <w:spacing w:after="240"/>
        <w:jc w:val="both"/>
        <w:rPr>
          <w:rFonts w:cs="Tahoma"/>
          <w:sz w:val="22"/>
        </w:rPr>
      </w:pPr>
      <w:r w:rsidRPr="002F2C64">
        <w:rPr>
          <w:rFonts w:cs="Tahoma"/>
          <w:sz w:val="22"/>
        </w:rPr>
        <w:lastRenderedPageBreak/>
        <w:t>Del conjunto de entidades beneficiarias de subvenciones con cargo a los Presupuestos del THA en el ejercicio 201</w:t>
      </w:r>
      <w:r w:rsidR="00046BD3">
        <w:rPr>
          <w:rFonts w:cs="Tahoma"/>
          <w:sz w:val="22"/>
        </w:rPr>
        <w:t>7</w:t>
      </w:r>
      <w:r w:rsidRPr="002F2C64">
        <w:rPr>
          <w:rFonts w:cs="Tahoma"/>
          <w:sz w:val="22"/>
        </w:rPr>
        <w:t xml:space="preserve"> se han seleccionado doce entidades en base a los criterios expuestos en la propuesta del Servicio de Intervención y Control </w:t>
      </w:r>
      <w:r w:rsidR="004515E3" w:rsidRPr="002F2C64">
        <w:rPr>
          <w:rFonts w:cs="Tahoma"/>
          <w:sz w:val="22"/>
        </w:rPr>
        <w:t>que</w:t>
      </w:r>
      <w:r w:rsidR="00046BD3">
        <w:rPr>
          <w:rFonts w:cs="Tahoma"/>
          <w:sz w:val="22"/>
        </w:rPr>
        <w:t xml:space="preserve"> se adjunta a este </w:t>
      </w:r>
      <w:r w:rsidRPr="002F2C64">
        <w:rPr>
          <w:rFonts w:cs="Tahoma"/>
          <w:sz w:val="22"/>
        </w:rPr>
        <w:t>expediente.</w:t>
      </w:r>
    </w:p>
    <w:p w:rsidR="002F2C64" w:rsidRPr="002F2C64" w:rsidRDefault="002F2C64" w:rsidP="002F2C64">
      <w:pPr>
        <w:spacing w:after="240"/>
        <w:jc w:val="both"/>
        <w:rPr>
          <w:rFonts w:cs="Tahoma"/>
          <w:sz w:val="22"/>
        </w:rPr>
      </w:pPr>
      <w:r w:rsidRPr="002F2C64">
        <w:rPr>
          <w:rFonts w:cs="Tahoma"/>
          <w:sz w:val="22"/>
        </w:rPr>
        <w:t>El control económico se ha de desarrollar bajo el principio de universalidad en el objeto en virtud del cual toda la actividad económica realizada por el Sector Público Foral es susceptible de dicho control y ha de realizarse en un momento posterior a la conclusión de un ciclo temporal y/o económicamente trascendente para el sujeto a ser controlado según su naturaleza.</w:t>
      </w:r>
    </w:p>
    <w:p w:rsidR="002F2C64" w:rsidRPr="002F2C64" w:rsidRDefault="002F2C64" w:rsidP="002F2C64">
      <w:pPr>
        <w:spacing w:after="240"/>
        <w:jc w:val="both"/>
        <w:rPr>
          <w:rFonts w:cs="Tahoma"/>
          <w:sz w:val="22"/>
        </w:rPr>
      </w:pPr>
      <w:r w:rsidRPr="002F2C64">
        <w:rPr>
          <w:rFonts w:cs="Tahoma"/>
          <w:sz w:val="22"/>
        </w:rPr>
        <w:t>En aras de cumplir lo anterior se auditarán las entidades/programas mencionados en la parte dispositiva.</w:t>
      </w:r>
    </w:p>
    <w:p w:rsidR="002F2C64" w:rsidRPr="002F2C64" w:rsidRDefault="002F2C64" w:rsidP="002F2C64">
      <w:pPr>
        <w:spacing w:after="240"/>
        <w:jc w:val="both"/>
        <w:rPr>
          <w:rFonts w:cs="Tahoma"/>
          <w:sz w:val="22"/>
        </w:rPr>
      </w:pPr>
      <w:r w:rsidRPr="002F2C64">
        <w:rPr>
          <w:rFonts w:cs="Tahoma"/>
          <w:sz w:val="22"/>
        </w:rPr>
        <w:t>Vistos los informes preceptivos, en su virtud, haciendo uso de las facultades que me competen,</w:t>
      </w:r>
    </w:p>
    <w:p w:rsidR="002F2C64" w:rsidRPr="002F2C64" w:rsidRDefault="002F2C64" w:rsidP="002F2C64">
      <w:pPr>
        <w:keepNext/>
        <w:spacing w:before="360" w:after="360"/>
        <w:jc w:val="center"/>
        <w:outlineLvl w:val="0"/>
        <w:rPr>
          <w:rFonts w:cs="Tahoma"/>
          <w:b/>
          <w:bCs/>
          <w:sz w:val="22"/>
          <w:szCs w:val="22"/>
        </w:rPr>
      </w:pPr>
      <w:r w:rsidRPr="002F2C64">
        <w:rPr>
          <w:rFonts w:cs="Tahoma"/>
          <w:b/>
          <w:bCs/>
          <w:sz w:val="22"/>
          <w:szCs w:val="22"/>
        </w:rPr>
        <w:t>DISPONGO</w:t>
      </w:r>
    </w:p>
    <w:p w:rsidR="002F2C64" w:rsidRPr="002F2C64" w:rsidRDefault="002F2C64" w:rsidP="002F2C64">
      <w:pPr>
        <w:widowControl w:val="0"/>
        <w:spacing w:after="240"/>
        <w:jc w:val="both"/>
        <w:rPr>
          <w:rFonts w:cs="Tahoma"/>
          <w:sz w:val="22"/>
        </w:rPr>
      </w:pPr>
      <w:r w:rsidRPr="002F2C64">
        <w:rPr>
          <w:rFonts w:cs="Tahoma"/>
          <w:sz w:val="22"/>
        </w:rPr>
        <w:t>Primero. Aprobar el Plan Anual de Auditorías para el ejercicio 201</w:t>
      </w:r>
      <w:r w:rsidR="00046BD3">
        <w:rPr>
          <w:rFonts w:cs="Tahoma"/>
          <w:sz w:val="22"/>
        </w:rPr>
        <w:t>8</w:t>
      </w:r>
      <w:r w:rsidRPr="002F2C64">
        <w:rPr>
          <w:rFonts w:cs="Tahoma"/>
          <w:sz w:val="22"/>
        </w:rPr>
        <w:t xml:space="preserve"> elaborado por el Ser</w:t>
      </w:r>
      <w:r w:rsidR="00046BD3">
        <w:rPr>
          <w:rFonts w:cs="Tahoma"/>
          <w:sz w:val="22"/>
        </w:rPr>
        <w:t>vicio de Intervención y Control, cuya copia se adjunta a la presente Orden Foral.</w:t>
      </w:r>
    </w:p>
    <w:p w:rsidR="002F2C64" w:rsidRPr="002F2C64" w:rsidRDefault="002F2C64" w:rsidP="002F2C64">
      <w:pPr>
        <w:widowControl w:val="0"/>
        <w:spacing w:after="240"/>
        <w:jc w:val="both"/>
        <w:rPr>
          <w:rFonts w:cs="Tahoma"/>
          <w:sz w:val="22"/>
        </w:rPr>
      </w:pPr>
      <w:r w:rsidRPr="002F2C64">
        <w:rPr>
          <w:rFonts w:cs="Tahoma"/>
          <w:sz w:val="22"/>
        </w:rPr>
        <w:t>Segundo. Las entidades a auditar son las que seguidamente se relacionan, las cuales se han escogido con arreglo a los criterios expuestos en la propuesta del Servicio de Intervención y Control realizada al efecto.</w:t>
      </w:r>
    </w:p>
    <w:p w:rsidR="002F2C64" w:rsidRPr="002F2C64" w:rsidRDefault="004515E3" w:rsidP="002F2C64">
      <w:pPr>
        <w:spacing w:after="240"/>
        <w:ind w:left="284" w:hanging="284"/>
        <w:jc w:val="both"/>
        <w:rPr>
          <w:rFonts w:cs="Tahoma"/>
          <w:sz w:val="22"/>
        </w:rPr>
      </w:pPr>
      <w:r w:rsidRPr="002F2C64">
        <w:rPr>
          <w:rFonts w:cs="Tahoma"/>
          <w:sz w:val="22"/>
        </w:rPr>
        <w:t>A</w:t>
      </w:r>
      <w:r w:rsidR="009572ED">
        <w:rPr>
          <w:rFonts w:cs="Tahoma"/>
          <w:sz w:val="22"/>
        </w:rPr>
        <w:t>.</w:t>
      </w:r>
      <w:r w:rsidRPr="002F2C64">
        <w:rPr>
          <w:rFonts w:cs="Tahoma"/>
          <w:sz w:val="22"/>
        </w:rPr>
        <w:t xml:space="preserve"> ENTES AUTÓNOMOS FORALES.</w:t>
      </w:r>
    </w:p>
    <w:p w:rsidR="002F2C64" w:rsidRPr="002F2C64" w:rsidRDefault="002F2C64" w:rsidP="002F2C64">
      <w:pPr>
        <w:widowControl w:val="0"/>
        <w:spacing w:line="276" w:lineRule="auto"/>
        <w:jc w:val="both"/>
        <w:rPr>
          <w:rFonts w:cs="Tahoma"/>
          <w:sz w:val="22"/>
        </w:rPr>
      </w:pPr>
      <w:r w:rsidRPr="002F2C64">
        <w:rPr>
          <w:rFonts w:cs="Tahoma"/>
          <w:sz w:val="22"/>
        </w:rPr>
        <w:t>1</w:t>
      </w:r>
      <w:r w:rsidR="008D270C">
        <w:rPr>
          <w:rFonts w:cs="Tahoma"/>
          <w:sz w:val="22"/>
        </w:rPr>
        <w:t>.</w:t>
      </w:r>
      <w:r w:rsidRPr="002F2C64">
        <w:rPr>
          <w:rFonts w:cs="Tahoma"/>
          <w:sz w:val="22"/>
        </w:rPr>
        <w:t xml:space="preserve"> Instituto Foral de Bienestar Social.</w:t>
      </w:r>
    </w:p>
    <w:p w:rsidR="002F2C64" w:rsidRPr="002F2C64" w:rsidRDefault="002F2C64" w:rsidP="002F2C64">
      <w:pPr>
        <w:widowControl w:val="0"/>
        <w:spacing w:line="276" w:lineRule="auto"/>
        <w:jc w:val="both"/>
        <w:rPr>
          <w:rFonts w:cs="Tahoma"/>
          <w:sz w:val="22"/>
        </w:rPr>
      </w:pPr>
      <w:r w:rsidRPr="002F2C64">
        <w:rPr>
          <w:rFonts w:cs="Tahoma"/>
          <w:sz w:val="22"/>
        </w:rPr>
        <w:t>2</w:t>
      </w:r>
      <w:r w:rsidR="008D270C">
        <w:rPr>
          <w:rFonts w:cs="Tahoma"/>
          <w:sz w:val="22"/>
        </w:rPr>
        <w:t>.</w:t>
      </w:r>
      <w:r w:rsidRPr="002F2C64">
        <w:rPr>
          <w:rFonts w:cs="Tahoma"/>
          <w:sz w:val="22"/>
        </w:rPr>
        <w:t xml:space="preserve"> Instituto Foral de la Juventud.</w:t>
      </w:r>
    </w:p>
    <w:p w:rsidR="002F2C64" w:rsidRPr="002F2C64" w:rsidRDefault="002F2C64" w:rsidP="002F2C64">
      <w:pPr>
        <w:widowControl w:val="0"/>
        <w:spacing w:line="276" w:lineRule="auto"/>
        <w:jc w:val="both"/>
        <w:rPr>
          <w:rFonts w:cs="Tahoma"/>
          <w:sz w:val="22"/>
        </w:rPr>
      </w:pPr>
      <w:r w:rsidRPr="002F2C64">
        <w:rPr>
          <w:rFonts w:cs="Tahoma"/>
          <w:sz w:val="22"/>
        </w:rPr>
        <w:t>3</w:t>
      </w:r>
      <w:r w:rsidR="008D270C">
        <w:rPr>
          <w:rFonts w:cs="Tahoma"/>
          <w:sz w:val="22"/>
        </w:rPr>
        <w:t>.</w:t>
      </w:r>
      <w:r w:rsidRPr="002F2C64">
        <w:rPr>
          <w:rFonts w:cs="Tahoma"/>
          <w:sz w:val="22"/>
        </w:rPr>
        <w:t xml:space="preserve"> Arabako Foru Suhiltzaileak – Bomberos Forales de Álava</w:t>
      </w:r>
      <w:r w:rsidR="004515E3">
        <w:rPr>
          <w:rFonts w:cs="Tahoma"/>
          <w:sz w:val="22"/>
        </w:rPr>
        <w:t>.</w:t>
      </w:r>
    </w:p>
    <w:p w:rsidR="002F2C64" w:rsidRPr="002F2C64" w:rsidRDefault="002F2C64" w:rsidP="002F2C64">
      <w:pPr>
        <w:widowControl w:val="0"/>
        <w:spacing w:line="276" w:lineRule="auto"/>
        <w:ind w:left="567"/>
        <w:jc w:val="both"/>
        <w:rPr>
          <w:rFonts w:cs="Tahoma"/>
          <w:sz w:val="22"/>
        </w:rPr>
      </w:pPr>
    </w:p>
    <w:p w:rsidR="002F2C64" w:rsidRPr="002F2C64" w:rsidRDefault="002F2C64" w:rsidP="002F2C64">
      <w:pPr>
        <w:widowControl w:val="0"/>
        <w:spacing w:line="276" w:lineRule="auto"/>
        <w:jc w:val="both"/>
        <w:rPr>
          <w:rFonts w:cs="Tahoma"/>
          <w:sz w:val="22"/>
        </w:rPr>
      </w:pPr>
      <w:r w:rsidRPr="002F2C64">
        <w:rPr>
          <w:rFonts w:cs="Tahoma"/>
          <w:sz w:val="22"/>
        </w:rPr>
        <w:t>B</w:t>
      </w:r>
      <w:r w:rsidR="009572ED">
        <w:rPr>
          <w:rFonts w:cs="Tahoma"/>
          <w:sz w:val="22"/>
        </w:rPr>
        <w:t>.</w:t>
      </w:r>
      <w:r w:rsidRPr="002F2C64">
        <w:rPr>
          <w:rFonts w:cs="Tahoma"/>
          <w:sz w:val="22"/>
        </w:rPr>
        <w:t xml:space="preserve"> FUNDACIONES PÚBLICAS FORALES</w:t>
      </w:r>
      <w:r w:rsidR="004515E3">
        <w:rPr>
          <w:rFonts w:cs="Tahoma"/>
          <w:sz w:val="22"/>
        </w:rPr>
        <w:t>.</w:t>
      </w:r>
    </w:p>
    <w:p w:rsidR="002F2C64" w:rsidRPr="002F2C64" w:rsidRDefault="002F2C64" w:rsidP="002F2C64">
      <w:pPr>
        <w:widowControl w:val="0"/>
        <w:spacing w:line="276" w:lineRule="auto"/>
        <w:ind w:left="567"/>
        <w:jc w:val="both"/>
        <w:rPr>
          <w:rFonts w:cs="Tahoma"/>
          <w:sz w:val="22"/>
        </w:rPr>
      </w:pPr>
    </w:p>
    <w:p w:rsidR="002F2C64" w:rsidRPr="002F2C64" w:rsidRDefault="002F2C64" w:rsidP="002F2C64">
      <w:pPr>
        <w:widowControl w:val="0"/>
        <w:spacing w:line="276" w:lineRule="auto"/>
        <w:jc w:val="both"/>
        <w:rPr>
          <w:rFonts w:cs="Tahoma"/>
          <w:sz w:val="22"/>
        </w:rPr>
      </w:pPr>
      <w:r w:rsidRPr="002F2C64">
        <w:rPr>
          <w:rFonts w:cs="Tahoma"/>
          <w:sz w:val="22"/>
        </w:rPr>
        <w:t>1</w:t>
      </w:r>
      <w:r w:rsidR="008D270C">
        <w:rPr>
          <w:rFonts w:cs="Tahoma"/>
          <w:sz w:val="22"/>
        </w:rPr>
        <w:t>.</w:t>
      </w:r>
      <w:r w:rsidRPr="002F2C64">
        <w:rPr>
          <w:rFonts w:cs="Tahoma"/>
          <w:sz w:val="22"/>
        </w:rPr>
        <w:t xml:space="preserve"> Fundación Catedral Santa María</w:t>
      </w:r>
      <w:r w:rsidR="004515E3">
        <w:rPr>
          <w:rFonts w:cs="Tahoma"/>
          <w:sz w:val="22"/>
        </w:rPr>
        <w:t>.</w:t>
      </w:r>
    </w:p>
    <w:p w:rsidR="002F2C64" w:rsidRPr="002F2C64" w:rsidRDefault="002F2C64" w:rsidP="002F2C64">
      <w:pPr>
        <w:widowControl w:val="0"/>
        <w:spacing w:line="276" w:lineRule="auto"/>
        <w:jc w:val="both"/>
        <w:rPr>
          <w:rFonts w:cs="Tahoma"/>
          <w:sz w:val="22"/>
        </w:rPr>
      </w:pPr>
      <w:r w:rsidRPr="002F2C64">
        <w:rPr>
          <w:rFonts w:cs="Tahoma"/>
          <w:sz w:val="22"/>
        </w:rPr>
        <w:t>2</w:t>
      </w:r>
      <w:r w:rsidR="008D270C">
        <w:rPr>
          <w:rFonts w:cs="Tahoma"/>
          <w:sz w:val="22"/>
        </w:rPr>
        <w:t>.</w:t>
      </w:r>
      <w:r w:rsidRPr="002F2C64">
        <w:rPr>
          <w:rFonts w:cs="Tahoma"/>
          <w:sz w:val="22"/>
        </w:rPr>
        <w:t xml:space="preserve"> Fundación Valle Salado de Añana</w:t>
      </w:r>
      <w:r w:rsidR="004515E3">
        <w:rPr>
          <w:rFonts w:cs="Tahoma"/>
          <w:sz w:val="22"/>
        </w:rPr>
        <w:t>.</w:t>
      </w:r>
    </w:p>
    <w:p w:rsidR="002F2C64" w:rsidRPr="002F2C64" w:rsidRDefault="002F2C64" w:rsidP="002F2C64">
      <w:pPr>
        <w:widowControl w:val="0"/>
        <w:spacing w:line="276" w:lineRule="auto"/>
        <w:jc w:val="both"/>
        <w:rPr>
          <w:rFonts w:cs="Tahoma"/>
          <w:sz w:val="22"/>
        </w:rPr>
      </w:pPr>
      <w:r w:rsidRPr="002F2C64">
        <w:rPr>
          <w:rFonts w:cs="Tahoma"/>
          <w:sz w:val="22"/>
        </w:rPr>
        <w:t>3</w:t>
      </w:r>
      <w:r w:rsidR="008D270C">
        <w:rPr>
          <w:rFonts w:cs="Tahoma"/>
          <w:sz w:val="22"/>
        </w:rPr>
        <w:t>.</w:t>
      </w:r>
      <w:r w:rsidRPr="002F2C64">
        <w:rPr>
          <w:rFonts w:cs="Tahoma"/>
          <w:sz w:val="22"/>
        </w:rPr>
        <w:t xml:space="preserve"> Fundación KIROLARABA Fundazioa</w:t>
      </w:r>
      <w:r w:rsidR="004515E3">
        <w:rPr>
          <w:rFonts w:cs="Tahoma"/>
          <w:sz w:val="22"/>
        </w:rPr>
        <w:t>.</w:t>
      </w:r>
    </w:p>
    <w:p w:rsidR="002F2C64" w:rsidRPr="002F2C64" w:rsidRDefault="002F2C64" w:rsidP="002F2C64">
      <w:pPr>
        <w:widowControl w:val="0"/>
        <w:spacing w:line="276" w:lineRule="auto"/>
        <w:jc w:val="both"/>
        <w:rPr>
          <w:rFonts w:cs="Tahoma"/>
          <w:sz w:val="22"/>
        </w:rPr>
      </w:pPr>
    </w:p>
    <w:p w:rsidR="002F2C64" w:rsidRPr="002F2C64" w:rsidRDefault="002F2C64" w:rsidP="002F2C64">
      <w:pPr>
        <w:spacing w:after="240"/>
        <w:ind w:left="284" w:hanging="284"/>
        <w:jc w:val="both"/>
        <w:rPr>
          <w:rFonts w:cs="Tahoma"/>
          <w:sz w:val="22"/>
        </w:rPr>
      </w:pPr>
      <w:r w:rsidRPr="002F2C64">
        <w:rPr>
          <w:rFonts w:cs="Tahoma"/>
          <w:sz w:val="22"/>
        </w:rPr>
        <w:t>C.</w:t>
      </w:r>
      <w:r w:rsidRPr="002F2C64">
        <w:rPr>
          <w:rFonts w:cs="Tahoma"/>
          <w:sz w:val="22"/>
        </w:rPr>
        <w:tab/>
        <w:t>EMPRESAS PÚBLICAS FORALES.</w:t>
      </w:r>
    </w:p>
    <w:p w:rsidR="002F2C64" w:rsidRPr="002F2C64" w:rsidRDefault="002F2C64" w:rsidP="002F2C64">
      <w:pPr>
        <w:widowControl w:val="0"/>
        <w:spacing w:line="276" w:lineRule="auto"/>
        <w:jc w:val="both"/>
        <w:rPr>
          <w:rFonts w:cs="Tahoma"/>
          <w:sz w:val="22"/>
        </w:rPr>
      </w:pPr>
      <w:r w:rsidRPr="002F2C64">
        <w:rPr>
          <w:rFonts w:cs="Tahoma"/>
          <w:sz w:val="22"/>
        </w:rPr>
        <w:t>1</w:t>
      </w:r>
      <w:r w:rsidR="008D270C">
        <w:rPr>
          <w:rFonts w:cs="Tahoma"/>
          <w:sz w:val="22"/>
        </w:rPr>
        <w:t>.</w:t>
      </w:r>
      <w:r w:rsidRPr="002F2C64">
        <w:rPr>
          <w:rFonts w:cs="Tahoma"/>
          <w:sz w:val="22"/>
        </w:rPr>
        <w:t xml:space="preserve"> Álava Agencia de Desarrollo, S.A.U.</w:t>
      </w:r>
    </w:p>
    <w:p w:rsidR="002F2C64" w:rsidRPr="002F2C64" w:rsidRDefault="002F2C64" w:rsidP="002F2C64">
      <w:pPr>
        <w:widowControl w:val="0"/>
        <w:spacing w:line="276" w:lineRule="auto"/>
        <w:jc w:val="both"/>
        <w:rPr>
          <w:rFonts w:cs="Tahoma"/>
          <w:sz w:val="22"/>
        </w:rPr>
      </w:pPr>
      <w:r w:rsidRPr="002F2C64">
        <w:rPr>
          <w:rFonts w:cs="Tahoma"/>
          <w:sz w:val="22"/>
        </w:rPr>
        <w:t>2</w:t>
      </w:r>
      <w:r w:rsidR="008D270C">
        <w:rPr>
          <w:rFonts w:cs="Tahoma"/>
          <w:sz w:val="22"/>
        </w:rPr>
        <w:t>.</w:t>
      </w:r>
      <w:r w:rsidRPr="002F2C64">
        <w:rPr>
          <w:rFonts w:cs="Tahoma"/>
          <w:sz w:val="22"/>
        </w:rPr>
        <w:t xml:space="preserve"> Centro de Cálculo de Álava. S.A.</w:t>
      </w:r>
    </w:p>
    <w:p w:rsidR="002F2C64" w:rsidRPr="002F2C64" w:rsidRDefault="002F2C64" w:rsidP="002F2C64">
      <w:pPr>
        <w:widowControl w:val="0"/>
        <w:spacing w:line="276" w:lineRule="auto"/>
        <w:jc w:val="both"/>
        <w:rPr>
          <w:rFonts w:cs="Tahoma"/>
          <w:sz w:val="22"/>
        </w:rPr>
      </w:pPr>
      <w:r w:rsidRPr="002F2C64">
        <w:rPr>
          <w:rFonts w:cs="Tahoma"/>
          <w:sz w:val="22"/>
        </w:rPr>
        <w:t>3</w:t>
      </w:r>
      <w:r w:rsidR="008D270C">
        <w:rPr>
          <w:rFonts w:cs="Tahoma"/>
          <w:sz w:val="22"/>
        </w:rPr>
        <w:t>.</w:t>
      </w:r>
      <w:r w:rsidRPr="002F2C64">
        <w:rPr>
          <w:rFonts w:cs="Tahoma"/>
          <w:sz w:val="22"/>
        </w:rPr>
        <w:t xml:space="preserve"> Naturgolf, S.A.</w:t>
      </w:r>
    </w:p>
    <w:p w:rsidR="002F2C64" w:rsidRPr="002F2C64" w:rsidRDefault="002F2C64" w:rsidP="002F2C64">
      <w:pPr>
        <w:widowControl w:val="0"/>
        <w:spacing w:line="276" w:lineRule="auto"/>
        <w:jc w:val="both"/>
        <w:rPr>
          <w:rFonts w:cs="Tahoma"/>
          <w:sz w:val="22"/>
        </w:rPr>
      </w:pPr>
      <w:r w:rsidRPr="002F2C64">
        <w:rPr>
          <w:rFonts w:cs="Tahoma"/>
          <w:sz w:val="22"/>
        </w:rPr>
        <w:t>4</w:t>
      </w:r>
      <w:r w:rsidR="008D270C">
        <w:rPr>
          <w:rFonts w:cs="Tahoma"/>
          <w:sz w:val="22"/>
        </w:rPr>
        <w:t>.</w:t>
      </w:r>
      <w:r w:rsidRPr="002F2C64">
        <w:rPr>
          <w:rFonts w:cs="Tahoma"/>
          <w:sz w:val="22"/>
        </w:rPr>
        <w:t xml:space="preserve"> Aldalur Araba, S.L.U.</w:t>
      </w:r>
    </w:p>
    <w:p w:rsidR="002F2C64" w:rsidRPr="002F2C64" w:rsidRDefault="002F2C64" w:rsidP="002F2C64">
      <w:pPr>
        <w:widowControl w:val="0"/>
        <w:spacing w:line="276" w:lineRule="auto"/>
        <w:jc w:val="both"/>
        <w:rPr>
          <w:rFonts w:cs="Tahoma"/>
          <w:sz w:val="22"/>
        </w:rPr>
      </w:pPr>
      <w:r w:rsidRPr="002F2C64">
        <w:rPr>
          <w:rFonts w:cs="Tahoma"/>
          <w:sz w:val="22"/>
        </w:rPr>
        <w:t>5</w:t>
      </w:r>
      <w:r w:rsidR="008D270C">
        <w:rPr>
          <w:rFonts w:cs="Tahoma"/>
          <w:sz w:val="22"/>
        </w:rPr>
        <w:t>.</w:t>
      </w:r>
      <w:r w:rsidRPr="002F2C64">
        <w:rPr>
          <w:rFonts w:cs="Tahoma"/>
          <w:sz w:val="22"/>
        </w:rPr>
        <w:t xml:space="preserve"> Indesa 2010, S.L.</w:t>
      </w:r>
    </w:p>
    <w:p w:rsidR="002F2C64" w:rsidRPr="002F2C64" w:rsidRDefault="002F2C64" w:rsidP="002F2C64">
      <w:pPr>
        <w:widowControl w:val="0"/>
        <w:spacing w:line="276" w:lineRule="auto"/>
        <w:jc w:val="both"/>
        <w:rPr>
          <w:rFonts w:cs="Tahoma"/>
          <w:sz w:val="22"/>
        </w:rPr>
      </w:pPr>
      <w:r w:rsidRPr="002F2C64">
        <w:rPr>
          <w:rFonts w:cs="Tahoma"/>
          <w:sz w:val="22"/>
        </w:rPr>
        <w:t>6</w:t>
      </w:r>
      <w:r w:rsidR="008D270C">
        <w:rPr>
          <w:rFonts w:cs="Tahoma"/>
          <w:sz w:val="22"/>
        </w:rPr>
        <w:t>.</w:t>
      </w:r>
      <w:r w:rsidRPr="002F2C64">
        <w:rPr>
          <w:rFonts w:cs="Tahoma"/>
          <w:sz w:val="22"/>
        </w:rPr>
        <w:t xml:space="preserve"> Sociedad Anónima de Gestión del Patrimonio Cultural Edificado de Álava “Arrabarri”, S.A.</w:t>
      </w:r>
    </w:p>
    <w:p w:rsidR="002F2C64" w:rsidRPr="002F2C64" w:rsidRDefault="002F2C64" w:rsidP="002F2C64">
      <w:pPr>
        <w:widowControl w:val="0"/>
        <w:spacing w:line="276" w:lineRule="auto"/>
        <w:jc w:val="both"/>
        <w:rPr>
          <w:rFonts w:cs="Tahoma"/>
          <w:sz w:val="22"/>
        </w:rPr>
      </w:pPr>
      <w:r w:rsidRPr="002F2C64">
        <w:rPr>
          <w:rFonts w:cs="Tahoma"/>
          <w:sz w:val="22"/>
        </w:rPr>
        <w:t>7</w:t>
      </w:r>
      <w:r w:rsidR="008D270C">
        <w:rPr>
          <w:rFonts w:cs="Tahoma"/>
          <w:sz w:val="22"/>
        </w:rPr>
        <w:t>.</w:t>
      </w:r>
      <w:r w:rsidRPr="002F2C64">
        <w:rPr>
          <w:rFonts w:cs="Tahoma"/>
          <w:sz w:val="22"/>
        </w:rPr>
        <w:t xml:space="preserve"> Arabako Lanak, S.A. (en Liquidación)</w:t>
      </w:r>
      <w:r w:rsidR="004515E3">
        <w:rPr>
          <w:rFonts w:cs="Tahoma"/>
          <w:sz w:val="22"/>
        </w:rPr>
        <w:t>.</w:t>
      </w:r>
    </w:p>
    <w:p w:rsidR="002F2C64" w:rsidRPr="002F2C64" w:rsidRDefault="002F2C64" w:rsidP="002F2C64">
      <w:pPr>
        <w:widowControl w:val="0"/>
        <w:spacing w:line="276" w:lineRule="auto"/>
        <w:jc w:val="both"/>
        <w:rPr>
          <w:rFonts w:cs="Tahoma"/>
          <w:sz w:val="22"/>
        </w:rPr>
      </w:pPr>
    </w:p>
    <w:p w:rsidR="002F2C64" w:rsidRPr="002F2C64" w:rsidRDefault="002F2C64" w:rsidP="002F2C64">
      <w:pPr>
        <w:widowControl w:val="0"/>
        <w:spacing w:line="276" w:lineRule="auto"/>
        <w:jc w:val="both"/>
        <w:rPr>
          <w:rFonts w:cs="Tahoma"/>
          <w:sz w:val="22"/>
        </w:rPr>
      </w:pPr>
      <w:r w:rsidRPr="002F2C64">
        <w:rPr>
          <w:rFonts w:cs="Tahoma"/>
          <w:sz w:val="22"/>
        </w:rPr>
        <w:t>(En el caso de Arabako Lanak, S.A. (en Liquidación) el objeto de la auditoría serán las Cuentas anuales y/o el Balance Final e informe de liquidación, en función de la fecha de finalización de la liquidación).</w:t>
      </w:r>
    </w:p>
    <w:p w:rsidR="002F2C64" w:rsidRPr="002F2C64" w:rsidRDefault="002F2C64" w:rsidP="002F2C64">
      <w:pPr>
        <w:spacing w:after="240"/>
        <w:ind w:left="284" w:hanging="284"/>
        <w:jc w:val="both"/>
        <w:rPr>
          <w:rFonts w:cs="Tahoma"/>
          <w:sz w:val="22"/>
        </w:rPr>
      </w:pPr>
    </w:p>
    <w:p w:rsidR="002F2C64" w:rsidRPr="002F2C64" w:rsidRDefault="002F2C64" w:rsidP="002F2C64">
      <w:pPr>
        <w:spacing w:after="240"/>
        <w:ind w:left="284" w:hanging="284"/>
        <w:jc w:val="both"/>
        <w:rPr>
          <w:rFonts w:cs="Tahoma"/>
          <w:sz w:val="22"/>
        </w:rPr>
      </w:pPr>
      <w:r w:rsidRPr="002F2C64">
        <w:rPr>
          <w:rFonts w:cs="Tahoma"/>
          <w:sz w:val="22"/>
        </w:rPr>
        <w:lastRenderedPageBreak/>
        <w:t>D</w:t>
      </w:r>
      <w:r w:rsidR="009572ED">
        <w:rPr>
          <w:rFonts w:cs="Tahoma"/>
          <w:sz w:val="22"/>
        </w:rPr>
        <w:t>.</w:t>
      </w:r>
      <w:r w:rsidRPr="002F2C64">
        <w:rPr>
          <w:rFonts w:cs="Tahoma"/>
          <w:sz w:val="22"/>
        </w:rPr>
        <w:t xml:space="preserve"> ENTIDADES EXTERNAS.</w:t>
      </w:r>
    </w:p>
    <w:p w:rsidR="002F2C64" w:rsidRPr="00A3134F" w:rsidRDefault="00061FF3" w:rsidP="002F2C64">
      <w:pPr>
        <w:widowControl w:val="0"/>
        <w:spacing w:line="276" w:lineRule="auto"/>
        <w:jc w:val="both"/>
        <w:rPr>
          <w:rFonts w:cs="Tahoma"/>
          <w:sz w:val="22"/>
          <w:lang w:val="es-ES"/>
        </w:rPr>
      </w:pPr>
      <w:r w:rsidRPr="00A3134F">
        <w:rPr>
          <w:rFonts w:cs="Tahoma"/>
          <w:sz w:val="22"/>
          <w:lang w:val="es-ES"/>
        </w:rPr>
        <w:t xml:space="preserve">1. </w:t>
      </w:r>
      <w:r w:rsidR="00E9168D">
        <w:rPr>
          <w:rFonts w:cs="Tahoma"/>
          <w:sz w:val="22"/>
          <w:lang w:val="es-ES"/>
        </w:rPr>
        <w:t>Bai Euskarari Ziuertagiriaren Elkartea</w:t>
      </w:r>
      <w:r w:rsidR="002F2C64" w:rsidRPr="00A3134F">
        <w:rPr>
          <w:rFonts w:cs="Tahoma"/>
          <w:sz w:val="22"/>
          <w:lang w:val="es-ES"/>
        </w:rPr>
        <w:t>. (</w:t>
      </w:r>
      <w:r w:rsidR="00E9168D">
        <w:rPr>
          <w:rFonts w:cs="Tahoma"/>
          <w:sz w:val="22"/>
          <w:lang w:val="es-ES"/>
        </w:rPr>
        <w:t>G – 20.948.905</w:t>
      </w:r>
      <w:r w:rsidR="002F2C64" w:rsidRPr="00A3134F">
        <w:rPr>
          <w:rFonts w:cs="Tahoma"/>
          <w:sz w:val="22"/>
          <w:lang w:val="es-ES"/>
        </w:rPr>
        <w:t>)</w:t>
      </w:r>
      <w:r w:rsidR="004515E3" w:rsidRPr="00A3134F">
        <w:rPr>
          <w:rFonts w:cs="Tahoma"/>
          <w:sz w:val="22"/>
          <w:lang w:val="es-ES"/>
        </w:rPr>
        <w:t>.</w:t>
      </w:r>
    </w:p>
    <w:p w:rsidR="002F2C64" w:rsidRPr="00A3134F" w:rsidRDefault="00061FF3" w:rsidP="002F2C64">
      <w:pPr>
        <w:widowControl w:val="0"/>
        <w:spacing w:line="276" w:lineRule="auto"/>
        <w:jc w:val="both"/>
        <w:rPr>
          <w:rFonts w:cs="Tahoma"/>
          <w:sz w:val="22"/>
          <w:lang w:val="es-ES"/>
        </w:rPr>
      </w:pPr>
      <w:r w:rsidRPr="00A3134F">
        <w:rPr>
          <w:rFonts w:cs="Tahoma"/>
          <w:sz w:val="22"/>
          <w:lang w:val="es-ES"/>
        </w:rPr>
        <w:t xml:space="preserve">2. </w:t>
      </w:r>
      <w:r w:rsidR="00E9168D">
        <w:rPr>
          <w:rFonts w:cs="Tahoma"/>
          <w:sz w:val="22"/>
          <w:lang w:val="es-ES"/>
        </w:rPr>
        <w:t xml:space="preserve">Federación de </w:t>
      </w:r>
      <w:r w:rsidR="00985A74">
        <w:rPr>
          <w:rFonts w:cs="Tahoma"/>
          <w:sz w:val="22"/>
          <w:lang w:val="es-ES"/>
        </w:rPr>
        <w:t xml:space="preserve">AMPA,s </w:t>
      </w:r>
      <w:r w:rsidR="00E9168D">
        <w:rPr>
          <w:rFonts w:cs="Tahoma"/>
          <w:sz w:val="22"/>
          <w:lang w:val="es-ES"/>
        </w:rPr>
        <w:t xml:space="preserve"> de Álava “Denon Eskola”</w:t>
      </w:r>
      <w:r w:rsidR="002F2C64" w:rsidRPr="00A3134F">
        <w:rPr>
          <w:rFonts w:cs="Tahoma"/>
          <w:sz w:val="22"/>
          <w:lang w:val="es-ES"/>
        </w:rPr>
        <w:t>. (</w:t>
      </w:r>
      <w:r w:rsidR="00E9168D">
        <w:rPr>
          <w:rFonts w:cs="Tahoma"/>
          <w:sz w:val="22"/>
          <w:lang w:val="es-ES"/>
        </w:rPr>
        <w:t>G – 01.025.196</w:t>
      </w:r>
      <w:r w:rsidR="002F2C64" w:rsidRPr="00A3134F">
        <w:rPr>
          <w:rFonts w:cs="Tahoma"/>
          <w:sz w:val="22"/>
          <w:lang w:val="es-ES"/>
        </w:rPr>
        <w:t>)</w:t>
      </w:r>
      <w:r w:rsidR="004515E3" w:rsidRPr="00A3134F">
        <w:rPr>
          <w:rFonts w:cs="Tahoma"/>
          <w:sz w:val="22"/>
          <w:lang w:val="es-ES"/>
        </w:rPr>
        <w:t>.</w:t>
      </w:r>
    </w:p>
    <w:p w:rsidR="002F2C64" w:rsidRPr="002F2C64" w:rsidRDefault="00061FF3" w:rsidP="002F2C64">
      <w:pPr>
        <w:widowControl w:val="0"/>
        <w:spacing w:line="276" w:lineRule="auto"/>
        <w:jc w:val="both"/>
        <w:rPr>
          <w:rFonts w:cs="Tahoma"/>
          <w:sz w:val="22"/>
        </w:rPr>
      </w:pPr>
      <w:r>
        <w:rPr>
          <w:rFonts w:cs="Tahoma"/>
          <w:sz w:val="22"/>
        </w:rPr>
        <w:t xml:space="preserve">3. </w:t>
      </w:r>
      <w:r w:rsidR="00E9168D">
        <w:rPr>
          <w:rFonts w:cs="Tahoma"/>
          <w:sz w:val="22"/>
        </w:rPr>
        <w:t>Autobuses Cuadra, S.A.</w:t>
      </w:r>
      <w:r w:rsidR="002F2C64" w:rsidRPr="002F2C64">
        <w:rPr>
          <w:rFonts w:cs="Tahoma"/>
          <w:sz w:val="22"/>
        </w:rPr>
        <w:t xml:space="preserve"> (</w:t>
      </w:r>
      <w:r w:rsidR="00E9168D">
        <w:rPr>
          <w:rFonts w:cs="Tahoma"/>
          <w:sz w:val="22"/>
        </w:rPr>
        <w:t>A – 01.018.258</w:t>
      </w:r>
      <w:r w:rsidR="002F2C64" w:rsidRPr="002F2C64">
        <w:rPr>
          <w:rFonts w:cs="Tahoma"/>
          <w:sz w:val="22"/>
        </w:rPr>
        <w:t>)</w:t>
      </w:r>
      <w:r w:rsidR="004515E3">
        <w:rPr>
          <w:rFonts w:cs="Tahoma"/>
          <w:sz w:val="22"/>
        </w:rPr>
        <w:t>.</w:t>
      </w:r>
    </w:p>
    <w:p w:rsidR="002F2C64" w:rsidRPr="002F2C64" w:rsidRDefault="00061FF3" w:rsidP="002F2C64">
      <w:pPr>
        <w:widowControl w:val="0"/>
        <w:spacing w:line="276" w:lineRule="auto"/>
        <w:jc w:val="both"/>
        <w:rPr>
          <w:rFonts w:cs="Tahoma"/>
          <w:sz w:val="22"/>
        </w:rPr>
      </w:pPr>
      <w:r>
        <w:rPr>
          <w:rFonts w:cs="Tahoma"/>
          <w:sz w:val="22"/>
        </w:rPr>
        <w:t xml:space="preserve">4. </w:t>
      </w:r>
      <w:r w:rsidR="00EA3E27">
        <w:rPr>
          <w:rFonts w:cs="Tahoma"/>
          <w:sz w:val="22"/>
        </w:rPr>
        <w:t>Asociación de Concejos de Vitoria - Gasteiz</w:t>
      </w:r>
      <w:r w:rsidR="002F2C64" w:rsidRPr="002F2C64">
        <w:rPr>
          <w:rFonts w:cs="Tahoma"/>
          <w:sz w:val="22"/>
        </w:rPr>
        <w:t xml:space="preserve"> (</w:t>
      </w:r>
      <w:r w:rsidR="00EA3E27">
        <w:rPr>
          <w:rFonts w:cs="Tahoma"/>
          <w:sz w:val="22"/>
        </w:rPr>
        <w:t>G – 01.209.555</w:t>
      </w:r>
      <w:r w:rsidR="002F2C64" w:rsidRPr="002F2C64">
        <w:rPr>
          <w:rFonts w:cs="Tahoma"/>
          <w:sz w:val="22"/>
        </w:rPr>
        <w:t>)</w:t>
      </w:r>
      <w:r w:rsidR="004515E3">
        <w:rPr>
          <w:rFonts w:cs="Tahoma"/>
          <w:sz w:val="22"/>
        </w:rPr>
        <w:t>.</w:t>
      </w:r>
    </w:p>
    <w:p w:rsidR="002F2C64" w:rsidRPr="002F2C64" w:rsidRDefault="00061FF3" w:rsidP="002F2C64">
      <w:pPr>
        <w:widowControl w:val="0"/>
        <w:spacing w:line="276" w:lineRule="auto"/>
        <w:jc w:val="both"/>
        <w:rPr>
          <w:rFonts w:cs="Tahoma"/>
          <w:sz w:val="22"/>
        </w:rPr>
      </w:pPr>
      <w:r>
        <w:rPr>
          <w:rFonts w:cs="Tahoma"/>
          <w:sz w:val="22"/>
        </w:rPr>
        <w:t xml:space="preserve">5. </w:t>
      </w:r>
      <w:r w:rsidR="00EA3E27" w:rsidRPr="00EA3E27">
        <w:rPr>
          <w:rFonts w:cs="Tahoma"/>
          <w:sz w:val="22"/>
        </w:rPr>
        <w:t xml:space="preserve">Federación Alavesa de </w:t>
      </w:r>
      <w:r w:rsidR="00EA3E27">
        <w:rPr>
          <w:rFonts w:cs="Tahoma"/>
          <w:sz w:val="22"/>
        </w:rPr>
        <w:t xml:space="preserve">Esgrima </w:t>
      </w:r>
      <w:r w:rsidR="002F2C64" w:rsidRPr="002F2C64">
        <w:rPr>
          <w:rFonts w:cs="Tahoma"/>
          <w:sz w:val="22"/>
        </w:rPr>
        <w:t>(</w:t>
      </w:r>
      <w:r w:rsidR="00EA3E27">
        <w:rPr>
          <w:rFonts w:cs="Tahoma"/>
          <w:sz w:val="22"/>
        </w:rPr>
        <w:t>G – 01.161.298</w:t>
      </w:r>
      <w:r w:rsidR="002F2C64" w:rsidRPr="002F2C64">
        <w:rPr>
          <w:rFonts w:cs="Tahoma"/>
          <w:sz w:val="22"/>
        </w:rPr>
        <w:t>)</w:t>
      </w:r>
      <w:r w:rsidR="004515E3">
        <w:rPr>
          <w:rFonts w:cs="Tahoma"/>
          <w:sz w:val="22"/>
        </w:rPr>
        <w:t>.</w:t>
      </w:r>
    </w:p>
    <w:p w:rsidR="002F2C64" w:rsidRPr="002F2C64" w:rsidRDefault="00061FF3" w:rsidP="002F2C64">
      <w:pPr>
        <w:widowControl w:val="0"/>
        <w:spacing w:line="276" w:lineRule="auto"/>
        <w:jc w:val="both"/>
        <w:rPr>
          <w:rFonts w:cs="Tahoma"/>
          <w:sz w:val="22"/>
        </w:rPr>
      </w:pPr>
      <w:r>
        <w:rPr>
          <w:rFonts w:cs="Tahoma"/>
          <w:sz w:val="22"/>
        </w:rPr>
        <w:t xml:space="preserve">6. </w:t>
      </w:r>
      <w:r w:rsidR="00EA3E27" w:rsidRPr="00EA3E27">
        <w:rPr>
          <w:rFonts w:cs="Tahoma"/>
          <w:sz w:val="22"/>
        </w:rPr>
        <w:t xml:space="preserve">Federación Alavesa de </w:t>
      </w:r>
      <w:r w:rsidR="00EA3E27">
        <w:rPr>
          <w:rFonts w:cs="Tahoma"/>
          <w:sz w:val="22"/>
        </w:rPr>
        <w:t xml:space="preserve">Ciclismo </w:t>
      </w:r>
      <w:r w:rsidR="002F2C64" w:rsidRPr="002F2C64">
        <w:rPr>
          <w:rFonts w:cs="Tahoma"/>
          <w:sz w:val="22"/>
        </w:rPr>
        <w:t>(G-1.</w:t>
      </w:r>
      <w:r w:rsidR="00EA3E27">
        <w:rPr>
          <w:rFonts w:cs="Tahoma"/>
          <w:sz w:val="22"/>
        </w:rPr>
        <w:t>047.596</w:t>
      </w:r>
      <w:r w:rsidR="002F2C64" w:rsidRPr="002F2C64">
        <w:rPr>
          <w:rFonts w:cs="Tahoma"/>
          <w:sz w:val="22"/>
        </w:rPr>
        <w:t>)</w:t>
      </w:r>
      <w:r w:rsidR="004515E3">
        <w:rPr>
          <w:rFonts w:cs="Tahoma"/>
          <w:sz w:val="22"/>
        </w:rPr>
        <w:t>.</w:t>
      </w:r>
    </w:p>
    <w:p w:rsidR="002F2C64" w:rsidRPr="002F2C64" w:rsidRDefault="00061FF3" w:rsidP="002F2C64">
      <w:pPr>
        <w:widowControl w:val="0"/>
        <w:spacing w:line="276" w:lineRule="auto"/>
        <w:jc w:val="both"/>
        <w:rPr>
          <w:rFonts w:cs="Tahoma"/>
          <w:sz w:val="22"/>
        </w:rPr>
      </w:pPr>
      <w:r>
        <w:rPr>
          <w:rFonts w:cs="Tahoma"/>
          <w:sz w:val="22"/>
        </w:rPr>
        <w:t xml:space="preserve">7. </w:t>
      </w:r>
      <w:r w:rsidR="002F2C64" w:rsidRPr="002F2C64">
        <w:rPr>
          <w:rFonts w:cs="Tahoma"/>
          <w:sz w:val="22"/>
        </w:rPr>
        <w:t xml:space="preserve">Asociación </w:t>
      </w:r>
      <w:r w:rsidR="00EA3E27">
        <w:rPr>
          <w:rFonts w:cs="Tahoma"/>
          <w:sz w:val="22"/>
        </w:rPr>
        <w:t xml:space="preserve">de Amigos y Amigas República Árabe Saharaui Democrática de Álava </w:t>
      </w:r>
      <w:r w:rsidR="002F2C64" w:rsidRPr="002F2C64">
        <w:rPr>
          <w:rFonts w:cs="Tahoma"/>
          <w:sz w:val="22"/>
        </w:rPr>
        <w:t xml:space="preserve"> (G-1.</w:t>
      </w:r>
      <w:r w:rsidR="00EA3E27">
        <w:rPr>
          <w:rFonts w:cs="Tahoma"/>
          <w:sz w:val="22"/>
        </w:rPr>
        <w:t>177.682</w:t>
      </w:r>
      <w:r w:rsidR="002F2C64" w:rsidRPr="002F2C64">
        <w:rPr>
          <w:rFonts w:cs="Tahoma"/>
          <w:sz w:val="22"/>
        </w:rPr>
        <w:t>)</w:t>
      </w:r>
      <w:r w:rsidR="004515E3">
        <w:rPr>
          <w:rFonts w:cs="Tahoma"/>
          <w:sz w:val="22"/>
        </w:rPr>
        <w:t>.</w:t>
      </w:r>
    </w:p>
    <w:p w:rsidR="002F2C64" w:rsidRPr="002F2C64" w:rsidRDefault="00061FF3" w:rsidP="002F2C64">
      <w:pPr>
        <w:widowControl w:val="0"/>
        <w:spacing w:line="276" w:lineRule="auto"/>
        <w:jc w:val="both"/>
        <w:rPr>
          <w:rFonts w:cs="Tahoma"/>
          <w:sz w:val="22"/>
        </w:rPr>
      </w:pPr>
      <w:r>
        <w:rPr>
          <w:rFonts w:cs="Tahoma"/>
          <w:sz w:val="22"/>
        </w:rPr>
        <w:t xml:space="preserve">8. </w:t>
      </w:r>
      <w:r w:rsidR="00EA3E27">
        <w:rPr>
          <w:rFonts w:cs="Tahoma"/>
          <w:sz w:val="22"/>
        </w:rPr>
        <w:t>Fondo de Formación Euskadi, S.L. (B – 95.237.053</w:t>
      </w:r>
      <w:r w:rsidR="002F2C64" w:rsidRPr="002F2C64">
        <w:rPr>
          <w:rFonts w:cs="Tahoma"/>
          <w:sz w:val="22"/>
        </w:rPr>
        <w:t>)</w:t>
      </w:r>
      <w:r w:rsidR="004515E3">
        <w:rPr>
          <w:rFonts w:cs="Tahoma"/>
          <w:sz w:val="22"/>
        </w:rPr>
        <w:t>.</w:t>
      </w:r>
    </w:p>
    <w:p w:rsidR="002F2C64" w:rsidRPr="002F2C64" w:rsidRDefault="00061FF3" w:rsidP="002F2C64">
      <w:pPr>
        <w:widowControl w:val="0"/>
        <w:spacing w:line="276" w:lineRule="auto"/>
        <w:jc w:val="both"/>
        <w:rPr>
          <w:rFonts w:cs="Tahoma"/>
          <w:sz w:val="22"/>
        </w:rPr>
      </w:pPr>
      <w:r>
        <w:rPr>
          <w:rFonts w:cs="Tahoma"/>
          <w:sz w:val="22"/>
        </w:rPr>
        <w:t xml:space="preserve">9. </w:t>
      </w:r>
      <w:r w:rsidR="00EA3E27">
        <w:rPr>
          <w:rFonts w:cs="Tahoma"/>
          <w:sz w:val="22"/>
        </w:rPr>
        <w:t xml:space="preserve">Fundación Fernando Buesa Blanco Fundazioa </w:t>
      </w:r>
      <w:r w:rsidR="002F2C64" w:rsidRPr="002F2C64">
        <w:rPr>
          <w:rFonts w:cs="Tahoma"/>
          <w:sz w:val="22"/>
        </w:rPr>
        <w:t>(G-</w:t>
      </w:r>
      <w:r w:rsidR="00EA3E27">
        <w:rPr>
          <w:rFonts w:cs="Tahoma"/>
          <w:sz w:val="22"/>
        </w:rPr>
        <w:t>0</w:t>
      </w:r>
      <w:r w:rsidR="002F2C64" w:rsidRPr="002F2C64">
        <w:rPr>
          <w:rFonts w:cs="Tahoma"/>
          <w:sz w:val="22"/>
        </w:rPr>
        <w:t>1.</w:t>
      </w:r>
      <w:r w:rsidR="00EA3E27">
        <w:rPr>
          <w:rFonts w:cs="Tahoma"/>
          <w:sz w:val="22"/>
        </w:rPr>
        <w:t>310.846</w:t>
      </w:r>
      <w:r w:rsidR="002F2C64" w:rsidRPr="002F2C64">
        <w:rPr>
          <w:rFonts w:cs="Tahoma"/>
          <w:sz w:val="22"/>
        </w:rPr>
        <w:t>)</w:t>
      </w:r>
      <w:r w:rsidR="004515E3">
        <w:rPr>
          <w:rFonts w:cs="Tahoma"/>
          <w:sz w:val="22"/>
        </w:rPr>
        <w:t>.</w:t>
      </w:r>
    </w:p>
    <w:p w:rsidR="002F2C64" w:rsidRPr="002F2C64" w:rsidRDefault="00061FF3" w:rsidP="00061FF3">
      <w:pPr>
        <w:widowControl w:val="0"/>
        <w:spacing w:line="276" w:lineRule="auto"/>
        <w:ind w:hanging="142"/>
        <w:jc w:val="both"/>
        <w:rPr>
          <w:rFonts w:cs="Tahoma"/>
          <w:sz w:val="22"/>
        </w:rPr>
      </w:pPr>
      <w:r>
        <w:rPr>
          <w:rFonts w:cs="Tahoma"/>
          <w:sz w:val="22"/>
        </w:rPr>
        <w:t xml:space="preserve">10. </w:t>
      </w:r>
      <w:r w:rsidR="00EA3E27">
        <w:rPr>
          <w:rFonts w:cs="Tahoma"/>
          <w:sz w:val="22"/>
        </w:rPr>
        <w:t>Bion</w:t>
      </w:r>
      <w:r w:rsidR="00E71D4A">
        <w:rPr>
          <w:rFonts w:cs="Tahoma"/>
          <w:sz w:val="22"/>
        </w:rPr>
        <w:t>e</w:t>
      </w:r>
      <w:r w:rsidR="00EA3E27">
        <w:rPr>
          <w:rFonts w:cs="Tahoma"/>
          <w:sz w:val="22"/>
        </w:rPr>
        <w:t>kazaritza – Asociación Alavesa de Agricultura Ecológica</w:t>
      </w:r>
      <w:r w:rsidR="002F2C64" w:rsidRPr="002F2C64">
        <w:rPr>
          <w:rFonts w:cs="Tahoma"/>
          <w:sz w:val="22"/>
        </w:rPr>
        <w:t xml:space="preserve"> (G-</w:t>
      </w:r>
      <w:r w:rsidR="00EA3E27">
        <w:rPr>
          <w:rFonts w:cs="Tahoma"/>
          <w:sz w:val="22"/>
        </w:rPr>
        <w:t xml:space="preserve"> 01</w:t>
      </w:r>
      <w:r w:rsidR="002F2C64" w:rsidRPr="002F2C64">
        <w:rPr>
          <w:rFonts w:cs="Tahoma"/>
          <w:sz w:val="22"/>
        </w:rPr>
        <w:t>.</w:t>
      </w:r>
      <w:r w:rsidR="00EA3E27">
        <w:rPr>
          <w:rFonts w:cs="Tahoma"/>
          <w:sz w:val="22"/>
        </w:rPr>
        <w:t>157.569</w:t>
      </w:r>
      <w:r w:rsidR="002F2C64" w:rsidRPr="002F2C64">
        <w:rPr>
          <w:rFonts w:cs="Tahoma"/>
          <w:sz w:val="22"/>
        </w:rPr>
        <w:t>)</w:t>
      </w:r>
      <w:r w:rsidR="004515E3">
        <w:rPr>
          <w:rFonts w:cs="Tahoma"/>
          <w:sz w:val="22"/>
        </w:rPr>
        <w:t>.</w:t>
      </w:r>
    </w:p>
    <w:p w:rsidR="002F2C64" w:rsidRPr="002F2C64" w:rsidRDefault="00061FF3" w:rsidP="00061FF3">
      <w:pPr>
        <w:widowControl w:val="0"/>
        <w:spacing w:line="276" w:lineRule="auto"/>
        <w:ind w:hanging="142"/>
        <w:jc w:val="both"/>
        <w:rPr>
          <w:rFonts w:cs="Tahoma"/>
          <w:sz w:val="22"/>
        </w:rPr>
      </w:pPr>
      <w:r>
        <w:rPr>
          <w:rFonts w:cs="Tahoma"/>
          <w:sz w:val="22"/>
        </w:rPr>
        <w:t xml:space="preserve">11. </w:t>
      </w:r>
      <w:r w:rsidR="00E71D4A">
        <w:rPr>
          <w:rFonts w:cs="Tahoma"/>
          <w:sz w:val="22"/>
        </w:rPr>
        <w:t>Asociación de Autismo Araba Tearaba Elkartea</w:t>
      </w:r>
      <w:r w:rsidR="002F2C64" w:rsidRPr="002F2C64">
        <w:rPr>
          <w:rFonts w:cs="Tahoma"/>
          <w:sz w:val="22"/>
        </w:rPr>
        <w:t xml:space="preserve"> (G-</w:t>
      </w:r>
      <w:r w:rsidR="00E71D4A">
        <w:rPr>
          <w:rFonts w:cs="Tahoma"/>
          <w:sz w:val="22"/>
        </w:rPr>
        <w:t xml:space="preserve"> 01.023.308</w:t>
      </w:r>
      <w:r w:rsidR="002F2C64" w:rsidRPr="002F2C64">
        <w:rPr>
          <w:rFonts w:cs="Tahoma"/>
          <w:sz w:val="22"/>
        </w:rPr>
        <w:t>)</w:t>
      </w:r>
      <w:r w:rsidR="004515E3">
        <w:rPr>
          <w:rFonts w:cs="Tahoma"/>
          <w:sz w:val="22"/>
        </w:rPr>
        <w:t>.</w:t>
      </w:r>
    </w:p>
    <w:p w:rsidR="002F2C64" w:rsidRPr="002F2C64" w:rsidRDefault="00061FF3" w:rsidP="00061FF3">
      <w:pPr>
        <w:widowControl w:val="0"/>
        <w:spacing w:after="600" w:line="276" w:lineRule="auto"/>
        <w:ind w:hanging="142"/>
        <w:jc w:val="both"/>
        <w:rPr>
          <w:rFonts w:cs="Tahoma"/>
          <w:sz w:val="22"/>
        </w:rPr>
      </w:pPr>
      <w:r>
        <w:rPr>
          <w:rFonts w:cs="Tahoma"/>
          <w:sz w:val="22"/>
        </w:rPr>
        <w:t xml:space="preserve">12. </w:t>
      </w:r>
      <w:r w:rsidR="007E0480">
        <w:rPr>
          <w:rFonts w:cs="Tahoma"/>
          <w:sz w:val="22"/>
        </w:rPr>
        <w:t>Asociación Alavesa de Trabajo Social AGLE</w:t>
      </w:r>
      <w:r w:rsidR="002F2C64" w:rsidRPr="002F2C64">
        <w:rPr>
          <w:rFonts w:cs="Tahoma"/>
          <w:sz w:val="22"/>
        </w:rPr>
        <w:t xml:space="preserve"> (G-</w:t>
      </w:r>
      <w:r w:rsidR="007E0480">
        <w:rPr>
          <w:rFonts w:cs="Tahoma"/>
          <w:sz w:val="22"/>
        </w:rPr>
        <w:t xml:space="preserve"> 01.336.729</w:t>
      </w:r>
      <w:r w:rsidR="002F2C64" w:rsidRPr="002F2C64">
        <w:rPr>
          <w:rFonts w:cs="Tahoma"/>
          <w:sz w:val="22"/>
        </w:rPr>
        <w:t>)</w:t>
      </w:r>
      <w:r w:rsidR="004515E3">
        <w:rPr>
          <w:rFonts w:cs="Tahoma"/>
          <w:sz w:val="22"/>
        </w:rPr>
        <w:t>.</w:t>
      </w:r>
    </w:p>
    <w:p w:rsidR="00326E44" w:rsidRDefault="00326E44" w:rsidP="002F2C64">
      <w:pPr>
        <w:pStyle w:val="Textoindependiente3"/>
      </w:pPr>
      <w:r>
        <w:t>Vitoria-Gasteiz.</w:t>
      </w:r>
    </w:p>
    <w:tbl>
      <w:tblPr>
        <w:tblW w:w="0" w:type="auto"/>
        <w:tblLayout w:type="fixed"/>
        <w:tblCellMar>
          <w:left w:w="70" w:type="dxa"/>
          <w:right w:w="70" w:type="dxa"/>
        </w:tblCellMar>
        <w:tblLook w:val="0000" w:firstRow="0" w:lastRow="0" w:firstColumn="0" w:lastColumn="0" w:noHBand="0" w:noVBand="0"/>
      </w:tblPr>
      <w:tblGrid>
        <w:gridCol w:w="4890"/>
        <w:gridCol w:w="4320"/>
      </w:tblGrid>
      <w:tr w:rsidR="00326E44">
        <w:trPr>
          <w:trHeight w:val="1541"/>
        </w:trPr>
        <w:tc>
          <w:tcPr>
            <w:tcW w:w="4890" w:type="dxa"/>
          </w:tcPr>
          <w:p w:rsidR="00326E44" w:rsidRDefault="00255BC8">
            <w:pPr>
              <w:spacing w:before="1560" w:after="60" w:line="240" w:lineRule="exact"/>
              <w:rPr>
                <w:b/>
                <w:sz w:val="22"/>
              </w:rPr>
            </w:pPr>
            <w:r>
              <w:rPr>
                <w:b/>
                <w:sz w:val="22"/>
              </w:rPr>
              <w:t>José Luis Cimiano Ruiz</w:t>
            </w:r>
          </w:p>
          <w:p w:rsidR="00326E44" w:rsidRDefault="00326E44">
            <w:pPr>
              <w:spacing w:after="20" w:line="240" w:lineRule="exact"/>
              <w:rPr>
                <w:sz w:val="22"/>
                <w:lang w:val="eu-ES"/>
              </w:rPr>
            </w:pPr>
            <w:r>
              <w:rPr>
                <w:sz w:val="22"/>
                <w:lang w:val="eu-ES"/>
              </w:rPr>
              <w:t>Ogasun, Finantza eta Aurrekontu Saileko diputatua</w:t>
            </w:r>
          </w:p>
          <w:p w:rsidR="00326E44" w:rsidRDefault="00326E44">
            <w:pPr>
              <w:spacing w:after="20" w:line="240" w:lineRule="exact"/>
              <w:rPr>
                <w:sz w:val="22"/>
              </w:rPr>
            </w:pPr>
            <w:r>
              <w:rPr>
                <w:sz w:val="22"/>
              </w:rPr>
              <w:t>Diputado de Hacienda, Finanzas y Presupuestos</w:t>
            </w:r>
          </w:p>
        </w:tc>
        <w:tc>
          <w:tcPr>
            <w:tcW w:w="4320" w:type="dxa"/>
          </w:tcPr>
          <w:p w:rsidR="004515E3" w:rsidRDefault="004515E3" w:rsidP="004515E3">
            <w:pPr>
              <w:spacing w:before="1560" w:after="60" w:line="240" w:lineRule="exact"/>
              <w:rPr>
                <w:b/>
                <w:sz w:val="22"/>
              </w:rPr>
            </w:pPr>
            <w:r>
              <w:rPr>
                <w:b/>
                <w:sz w:val="22"/>
              </w:rPr>
              <w:t>Iñaki Aldekogarai Labaka</w:t>
            </w:r>
          </w:p>
          <w:p w:rsidR="004515E3" w:rsidRDefault="004515E3" w:rsidP="004515E3">
            <w:pPr>
              <w:spacing w:after="20" w:line="240" w:lineRule="exact"/>
              <w:rPr>
                <w:sz w:val="22"/>
                <w:lang w:val="eu-ES"/>
              </w:rPr>
            </w:pPr>
            <w:r>
              <w:rPr>
                <w:sz w:val="22"/>
                <w:lang w:val="eu-ES"/>
              </w:rPr>
              <w:t>Finantza eta Aurrekontu zuzendaria</w:t>
            </w:r>
          </w:p>
          <w:p w:rsidR="00326E44" w:rsidRDefault="004515E3" w:rsidP="004515E3">
            <w:pPr>
              <w:spacing w:after="20" w:line="240" w:lineRule="exact"/>
              <w:rPr>
                <w:sz w:val="22"/>
              </w:rPr>
            </w:pPr>
            <w:r>
              <w:rPr>
                <w:sz w:val="22"/>
              </w:rPr>
              <w:t>Director de Finanzas y Presupuestos</w:t>
            </w:r>
          </w:p>
        </w:tc>
      </w:tr>
    </w:tbl>
    <w:p w:rsidR="00326E44" w:rsidRDefault="00326E44">
      <w:pPr>
        <w:rPr>
          <w:sz w:val="6"/>
        </w:rPr>
      </w:pPr>
    </w:p>
    <w:sectPr w:rsidR="00326E44" w:rsidSect="00C32CCE">
      <w:headerReference w:type="default" r:id="rId9"/>
      <w:footerReference w:type="default" r:id="rId10"/>
      <w:headerReference w:type="first" r:id="rId11"/>
      <w:footerReference w:type="first" r:id="rId12"/>
      <w:pgSz w:w="11907" w:h="16840" w:code="9"/>
      <w:pgMar w:top="2268" w:right="1134" w:bottom="851" w:left="1701" w:header="851"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1B19" w:rsidRDefault="00E41B19">
      <w:r>
        <w:separator/>
      </w:r>
    </w:p>
  </w:endnote>
  <w:endnote w:type="continuationSeparator" w:id="0">
    <w:p w:rsidR="00E41B19" w:rsidRDefault="00E41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6E44" w:rsidRDefault="00326E44">
    <w:pPr>
      <w:pStyle w:val="Piedepgina"/>
      <w:tabs>
        <w:tab w:val="clear" w:pos="4252"/>
        <w:tab w:val="clear" w:pos="8504"/>
      </w:tabs>
      <w:jc w:val="right"/>
    </w:pPr>
    <w:r>
      <w:rPr>
        <w:rStyle w:val="Nmerodepgina"/>
      </w:rPr>
      <w:fldChar w:fldCharType="begin"/>
    </w:r>
    <w:r>
      <w:rPr>
        <w:rStyle w:val="Nmerodepgina"/>
      </w:rPr>
      <w:instrText xml:space="preserve"> PAGE </w:instrText>
    </w:r>
    <w:r>
      <w:rPr>
        <w:rStyle w:val="Nmerodepgina"/>
      </w:rPr>
      <w:fldChar w:fldCharType="separate"/>
    </w:r>
    <w:r w:rsidR="00C01D38">
      <w:rPr>
        <w:rStyle w:val="Nmerodepgina"/>
        <w:noProof/>
      </w:rPr>
      <w:t>3</w:t>
    </w:r>
    <w:r>
      <w:rPr>
        <w:rStyle w:val="Nmerodepgina"/>
      </w:rPr>
      <w:fldChar w:fldCharType="end"/>
    </w:r>
    <w:r>
      <w:rPr>
        <w:rStyle w:val="Nmerodepgina"/>
      </w:rPr>
      <w:t>/</w:t>
    </w:r>
    <w:r>
      <w:rPr>
        <w:rStyle w:val="Nmerodepgina"/>
      </w:rPr>
      <w:fldChar w:fldCharType="begin"/>
    </w:r>
    <w:r>
      <w:rPr>
        <w:rStyle w:val="Nmerodepgina"/>
      </w:rPr>
      <w:instrText xml:space="preserve"> NUMPAGES </w:instrText>
    </w:r>
    <w:r>
      <w:rPr>
        <w:rStyle w:val="Nmerodepgina"/>
      </w:rPr>
      <w:fldChar w:fldCharType="separate"/>
    </w:r>
    <w:r w:rsidR="00C01D38">
      <w:rPr>
        <w:rStyle w:val="Nmerodepgina"/>
        <w:noProof/>
      </w:rPr>
      <w:t>3</w:t>
    </w:r>
    <w:r>
      <w:rPr>
        <w:rStyle w:val="Nmerodepgina"/>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6E44" w:rsidRDefault="00326E44">
    <w:pPr>
      <w:pStyle w:val="Piedepgina"/>
      <w:tabs>
        <w:tab w:val="clear" w:pos="4252"/>
        <w:tab w:val="clear" w:pos="8504"/>
        <w:tab w:val="right" w:pos="9072"/>
      </w:tabs>
    </w:pPr>
    <w:r>
      <w:rPr>
        <w:sz w:val="16"/>
      </w:rPr>
      <w:fldChar w:fldCharType="begin"/>
    </w:r>
    <w:r>
      <w:rPr>
        <w:sz w:val="16"/>
      </w:rPr>
      <w:instrText xml:space="preserve"> FILENAME  \* MERGEFORMAT </w:instrText>
    </w:r>
    <w:r>
      <w:rPr>
        <w:sz w:val="16"/>
      </w:rPr>
      <w:fldChar w:fldCharType="separate"/>
    </w:r>
    <w:r w:rsidR="00C01D38">
      <w:rPr>
        <w:noProof/>
        <w:sz w:val="16"/>
      </w:rPr>
      <w:t>O1712180.docx</w:t>
    </w:r>
    <w:r>
      <w:rPr>
        <w:sz w:val="16"/>
      </w:rPr>
      <w:fldChar w:fldCharType="end"/>
    </w:r>
    <w:r>
      <w:tab/>
    </w:r>
    <w:r>
      <w:rPr>
        <w:rStyle w:val="Nmerodepgina"/>
      </w:rPr>
      <w:fldChar w:fldCharType="begin"/>
    </w:r>
    <w:r>
      <w:rPr>
        <w:rStyle w:val="Nmerodepgina"/>
      </w:rPr>
      <w:instrText xml:space="preserve"> PAGE </w:instrText>
    </w:r>
    <w:r>
      <w:rPr>
        <w:rStyle w:val="Nmerodepgina"/>
      </w:rPr>
      <w:fldChar w:fldCharType="separate"/>
    </w:r>
    <w:r w:rsidR="00C01D38">
      <w:rPr>
        <w:rStyle w:val="Nmerodepgina"/>
        <w:noProof/>
      </w:rPr>
      <w:t>1</w:t>
    </w:r>
    <w:r>
      <w:rPr>
        <w:rStyle w:val="Nmerodepgina"/>
      </w:rPr>
      <w:fldChar w:fldCharType="end"/>
    </w:r>
    <w:r>
      <w:t>/</w:t>
    </w:r>
    <w:r>
      <w:rPr>
        <w:rStyle w:val="Nmerodepgina"/>
      </w:rPr>
      <w:fldChar w:fldCharType="begin"/>
    </w:r>
    <w:r>
      <w:rPr>
        <w:rStyle w:val="Nmerodepgina"/>
      </w:rPr>
      <w:instrText xml:space="preserve"> NUMPAGES </w:instrText>
    </w:r>
    <w:r>
      <w:rPr>
        <w:rStyle w:val="Nmerodepgina"/>
      </w:rPr>
      <w:fldChar w:fldCharType="separate"/>
    </w:r>
    <w:r w:rsidR="00C01D38">
      <w:rPr>
        <w:rStyle w:val="Nmerodepgina"/>
        <w:noProof/>
      </w:rPr>
      <w:t>3</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1B19" w:rsidRDefault="00E41B19">
      <w:r>
        <w:separator/>
      </w:r>
    </w:p>
  </w:footnote>
  <w:footnote w:type="continuationSeparator" w:id="0">
    <w:p w:rsidR="00E41B19" w:rsidRDefault="00E41B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326E44">
      <w:trPr>
        <w:cantSplit/>
        <w:trHeight w:val="338"/>
      </w:trPr>
      <w:tc>
        <w:tcPr>
          <w:tcW w:w="3856" w:type="dxa"/>
        </w:tcPr>
        <w:p w:rsidR="00326E44" w:rsidRDefault="00326E44">
          <w:pPr>
            <w:pStyle w:val="Encabezado"/>
          </w:pPr>
        </w:p>
      </w:tc>
      <w:tc>
        <w:tcPr>
          <w:tcW w:w="1361" w:type="dxa"/>
          <w:vMerge w:val="restart"/>
        </w:tcPr>
        <w:p w:rsidR="00326E44" w:rsidRDefault="00312E9E">
          <w:pPr>
            <w:pStyle w:val="Encabezado"/>
            <w:jc w:val="center"/>
          </w:pPr>
          <w:r>
            <w:rPr>
              <w:noProof/>
              <w:lang w:val="es-ES" w:bidi="ar-SA"/>
            </w:rPr>
            <w:drawing>
              <wp:inline distT="0" distB="0" distL="0" distR="0">
                <wp:extent cx="428625" cy="428625"/>
                <wp:effectExtent l="0" t="0" r="9525" b="9525"/>
                <wp:docPr id="1" name="Imagen 1"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rsidR="00326E44" w:rsidRDefault="00326E44">
          <w:pPr>
            <w:pStyle w:val="Encabezado"/>
          </w:pPr>
        </w:p>
      </w:tc>
    </w:tr>
    <w:tr w:rsidR="00326E44">
      <w:trPr>
        <w:cantSplit/>
        <w:trHeight w:val="337"/>
      </w:trPr>
      <w:tc>
        <w:tcPr>
          <w:tcW w:w="3856" w:type="dxa"/>
        </w:tcPr>
        <w:p w:rsidR="00326E44" w:rsidRDefault="00326E44">
          <w:pPr>
            <w:pStyle w:val="Encabezado"/>
          </w:pPr>
        </w:p>
      </w:tc>
      <w:tc>
        <w:tcPr>
          <w:tcW w:w="1361" w:type="dxa"/>
          <w:vMerge/>
        </w:tcPr>
        <w:p w:rsidR="00326E44" w:rsidRDefault="00326E44">
          <w:pPr>
            <w:pStyle w:val="Encabezado"/>
            <w:jc w:val="center"/>
          </w:pPr>
        </w:p>
      </w:tc>
      <w:tc>
        <w:tcPr>
          <w:tcW w:w="3856" w:type="dxa"/>
        </w:tcPr>
        <w:p w:rsidR="00326E44" w:rsidRDefault="00326E44">
          <w:pPr>
            <w:pStyle w:val="Encabezado"/>
          </w:pPr>
        </w:p>
      </w:tc>
    </w:tr>
  </w:tbl>
  <w:p w:rsidR="00326E44" w:rsidRDefault="00326E44">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64" w:type="dxa"/>
      <w:tblLayout w:type="fixed"/>
      <w:tblCellMar>
        <w:left w:w="70" w:type="dxa"/>
        <w:right w:w="70" w:type="dxa"/>
      </w:tblCellMar>
      <w:tblLook w:val="0000" w:firstRow="0" w:lastRow="0" w:firstColumn="0" w:lastColumn="0" w:noHBand="0" w:noVBand="0"/>
    </w:tblPr>
    <w:tblGrid>
      <w:gridCol w:w="6804"/>
      <w:gridCol w:w="3402"/>
    </w:tblGrid>
    <w:tr w:rsidR="00326E44">
      <w:tc>
        <w:tcPr>
          <w:tcW w:w="6804" w:type="dxa"/>
        </w:tcPr>
        <w:p w:rsidR="00326E44" w:rsidRDefault="00326E44">
          <w:pPr>
            <w:pStyle w:val="Encabezado"/>
            <w:tabs>
              <w:tab w:val="clear" w:pos="4252"/>
              <w:tab w:val="clear" w:pos="8504"/>
            </w:tabs>
            <w:spacing w:after="1200"/>
            <w:ind w:left="74"/>
            <w:rPr>
              <w:rFonts w:ascii="Arial" w:hAnsi="Arial"/>
              <w:noProof/>
              <w:sz w:val="16"/>
            </w:rPr>
          </w:pPr>
          <w:r>
            <w:rPr>
              <w:rFonts w:ascii="Arial" w:hAnsi="Arial"/>
              <w:noProof/>
              <w:sz w:val="16"/>
            </w:rPr>
            <w:object w:dxaOrig="3301" w:dyaOrig="11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9pt;height:56.35pt" o:ole="" fillcolor="window">
                <v:imagedata r:id="rId1" o:title=""/>
              </v:shape>
              <o:OLEObject Type="Embed" ProgID="Word.Picture.8" ShapeID="_x0000_i1025" DrawAspect="Content" ObjectID="_1575094142" r:id="rId2"/>
            </w:object>
          </w:r>
        </w:p>
        <w:p w:rsidR="00326E44" w:rsidRDefault="00326E44">
          <w:pPr>
            <w:pStyle w:val="Encabezado"/>
            <w:ind w:left="1064"/>
            <w:rPr>
              <w:rFonts w:ascii="Arial" w:hAnsi="Arial"/>
              <w:noProof/>
              <w:sz w:val="16"/>
            </w:rPr>
          </w:pPr>
        </w:p>
      </w:tc>
      <w:tc>
        <w:tcPr>
          <w:tcW w:w="3402" w:type="dxa"/>
        </w:tcPr>
        <w:p w:rsidR="00326E44" w:rsidRDefault="00326E44">
          <w:pPr>
            <w:pStyle w:val="Encabezado"/>
            <w:tabs>
              <w:tab w:val="clear" w:pos="4252"/>
            </w:tabs>
            <w:spacing w:after="40" w:line="240" w:lineRule="exact"/>
            <w:ind w:left="-68"/>
            <w:rPr>
              <w:rFonts w:ascii="Arial" w:hAnsi="Arial"/>
              <w:b/>
              <w:sz w:val="18"/>
              <w:lang w:val="eu-ES"/>
            </w:rPr>
          </w:pPr>
          <w:r>
            <w:rPr>
              <w:rFonts w:ascii="Arial" w:hAnsi="Arial"/>
              <w:b/>
              <w:sz w:val="18"/>
              <w:lang w:val="eu-ES"/>
            </w:rPr>
            <w:t>Ogasun, Finantza</w:t>
          </w:r>
          <w:r>
            <w:rPr>
              <w:rFonts w:ascii="Arial" w:hAnsi="Arial"/>
              <w:b/>
              <w:sz w:val="18"/>
              <w:lang w:val="eu-ES"/>
            </w:rPr>
            <w:br/>
            <w:t>eta Aurrekontu Saila</w:t>
          </w:r>
        </w:p>
        <w:p w:rsidR="00326E44" w:rsidRDefault="00326E44">
          <w:pPr>
            <w:pStyle w:val="Encabezado"/>
            <w:spacing w:after="240" w:line="240" w:lineRule="exact"/>
            <w:ind w:left="-68"/>
            <w:rPr>
              <w:rFonts w:ascii="Arial" w:hAnsi="Arial"/>
              <w:noProof/>
              <w:sz w:val="18"/>
            </w:rPr>
          </w:pPr>
          <w:r>
            <w:rPr>
              <w:rFonts w:ascii="Arial" w:hAnsi="Arial"/>
              <w:b/>
              <w:noProof/>
              <w:sz w:val="18"/>
            </w:rPr>
            <w:t>Departamento de Hacienda,</w:t>
          </w:r>
          <w:r>
            <w:rPr>
              <w:rFonts w:ascii="Arial" w:hAnsi="Arial"/>
              <w:b/>
              <w:noProof/>
              <w:sz w:val="18"/>
            </w:rPr>
            <w:br/>
            <w:t>Finanzas y Presupuestos</w:t>
          </w:r>
        </w:p>
      </w:tc>
    </w:tr>
  </w:tbl>
  <w:p w:rsidR="00326E44" w:rsidRDefault="00326E44">
    <w:pPr>
      <w:pStyle w:val="Encabezado"/>
      <w:pBdr>
        <w:top w:val="single" w:sz="4" w:space="1" w:color="auto"/>
      </w:pBdr>
      <w:tabs>
        <w:tab w:val="clear" w:pos="4252"/>
        <w:tab w:val="clear" w:pos="8504"/>
      </w:tabs>
      <w:ind w:left="11" w:right="28"/>
      <w:rPr>
        <w:rFonts w:ascii="Arial" w:hAnsi="Arial"/>
        <w:noProof/>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C43763"/>
    <w:multiLevelType w:val="singleLevel"/>
    <w:tmpl w:val="1F78847A"/>
    <w:lvl w:ilvl="0">
      <w:numFmt w:val="bullet"/>
      <w:lvlText w:val="-"/>
      <w:lvlJc w:val="left"/>
      <w:pPr>
        <w:tabs>
          <w:tab w:val="num" w:pos="1068"/>
        </w:tabs>
        <w:ind w:left="1068"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activeWritingStyle w:appName="MSWord" w:lang="es-ES_tradnl" w:vendorID="9" w:dllVersion="512" w:checkStyle="1"/>
  <w:activeWritingStyle w:appName="MSWord" w:lang="es-ES" w:vendorID="9" w:dllVersion="512" w:checkStyle="1"/>
  <w:proofState w:spelling="clean" w:grammar="clean"/>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819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1A31"/>
    <w:rsid w:val="00046BD3"/>
    <w:rsid w:val="00061FF3"/>
    <w:rsid w:val="000D787F"/>
    <w:rsid w:val="00150CA3"/>
    <w:rsid w:val="001C014F"/>
    <w:rsid w:val="001C7EC1"/>
    <w:rsid w:val="00212D58"/>
    <w:rsid w:val="00255BC8"/>
    <w:rsid w:val="00263256"/>
    <w:rsid w:val="002655A5"/>
    <w:rsid w:val="002B4DB5"/>
    <w:rsid w:val="002F2C64"/>
    <w:rsid w:val="00312E9E"/>
    <w:rsid w:val="00326E44"/>
    <w:rsid w:val="003A11A1"/>
    <w:rsid w:val="003B2358"/>
    <w:rsid w:val="003E06D7"/>
    <w:rsid w:val="00411752"/>
    <w:rsid w:val="00435FEC"/>
    <w:rsid w:val="00441DA8"/>
    <w:rsid w:val="004458EA"/>
    <w:rsid w:val="004515E3"/>
    <w:rsid w:val="00472C48"/>
    <w:rsid w:val="004D49BC"/>
    <w:rsid w:val="00504EDD"/>
    <w:rsid w:val="005206ED"/>
    <w:rsid w:val="00540779"/>
    <w:rsid w:val="00584FB8"/>
    <w:rsid w:val="005E1A31"/>
    <w:rsid w:val="00600144"/>
    <w:rsid w:val="006742AB"/>
    <w:rsid w:val="00684DB5"/>
    <w:rsid w:val="006B2665"/>
    <w:rsid w:val="0074749C"/>
    <w:rsid w:val="007D3918"/>
    <w:rsid w:val="007E0480"/>
    <w:rsid w:val="008D270C"/>
    <w:rsid w:val="00942829"/>
    <w:rsid w:val="009572ED"/>
    <w:rsid w:val="00985A74"/>
    <w:rsid w:val="00997559"/>
    <w:rsid w:val="009D1E26"/>
    <w:rsid w:val="00A04FC1"/>
    <w:rsid w:val="00A11CD2"/>
    <w:rsid w:val="00A23363"/>
    <w:rsid w:val="00A3134F"/>
    <w:rsid w:val="00AC4957"/>
    <w:rsid w:val="00B61DB9"/>
    <w:rsid w:val="00B62871"/>
    <w:rsid w:val="00B67291"/>
    <w:rsid w:val="00BE489A"/>
    <w:rsid w:val="00C01D38"/>
    <w:rsid w:val="00C32CCE"/>
    <w:rsid w:val="00C90749"/>
    <w:rsid w:val="00C91D1A"/>
    <w:rsid w:val="00CA32A0"/>
    <w:rsid w:val="00D00D80"/>
    <w:rsid w:val="00DE5DCC"/>
    <w:rsid w:val="00E41B19"/>
    <w:rsid w:val="00E619E5"/>
    <w:rsid w:val="00E623D3"/>
    <w:rsid w:val="00E71D4A"/>
    <w:rsid w:val="00E84293"/>
    <w:rsid w:val="00E9168D"/>
    <w:rsid w:val="00EA3E27"/>
    <w:rsid w:val="00EA62FC"/>
    <w:rsid w:val="00F17359"/>
    <w:rsid w:val="00F7199E"/>
    <w:rsid w:val="00F83843"/>
    <w:rsid w:val="00FE363C"/>
    <w:rsid w:val="00FF7B4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Helv"/>
      <w:lang w:val="es-ES_tradnl" w:bidi="or-IN"/>
    </w:rPr>
  </w:style>
  <w:style w:type="paragraph" w:styleId="Ttulo1">
    <w:name w:val="heading 1"/>
    <w:basedOn w:val="Normal"/>
    <w:next w:val="Normal"/>
    <w:qFormat/>
    <w:pPr>
      <w:keepNext/>
      <w:spacing w:before="240" w:after="480"/>
      <w:jc w:val="center"/>
      <w:outlineLvl w:val="0"/>
    </w:pPr>
    <w:rPr>
      <w:rFonts w:ascii="Arial" w:hAnsi="Arial"/>
      <w:b/>
      <w:bCs/>
      <w:sz w:val="22"/>
      <w:szCs w:val="22"/>
    </w:rPr>
  </w:style>
  <w:style w:type="paragraph" w:styleId="Ttulo2">
    <w:name w:val="heading 2"/>
    <w:basedOn w:val="Normal"/>
    <w:next w:val="Normal"/>
    <w:qFormat/>
    <w:pPr>
      <w:keepNext/>
      <w:spacing w:before="240" w:after="480"/>
      <w:outlineLvl w:val="1"/>
    </w:pPr>
    <w:rPr>
      <w:b/>
      <w:sz w:val="24"/>
    </w:rPr>
  </w:style>
  <w:style w:type="paragraph" w:styleId="Ttulo3">
    <w:name w:val="heading 3"/>
    <w:basedOn w:val="Normal"/>
    <w:next w:val="Normal"/>
    <w:qFormat/>
    <w:pPr>
      <w:keepNext/>
      <w:spacing w:before="120"/>
      <w:ind w:firstLine="71"/>
      <w:jc w:val="center"/>
      <w:outlineLvl w:val="2"/>
    </w:pPr>
    <w:rPr>
      <w:b/>
      <w:sz w:val="22"/>
    </w:rPr>
  </w:style>
  <w:style w:type="paragraph" w:styleId="Ttulo5">
    <w:name w:val="heading 5"/>
    <w:basedOn w:val="Normal"/>
    <w:next w:val="Normal"/>
    <w:qFormat/>
    <w:pPr>
      <w:keepNext/>
      <w:spacing w:before="1080" w:after="60" w:line="240" w:lineRule="exact"/>
      <w:outlineLvl w:val="4"/>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semiHidden/>
    <w:pPr>
      <w:spacing w:after="240"/>
      <w:ind w:firstLine="1134"/>
      <w:jc w:val="both"/>
    </w:pPr>
    <w:rPr>
      <w:rFonts w:ascii="Arial" w:hAnsi="Arial"/>
      <w:b/>
      <w:bCs/>
      <w:color w:val="FF0000"/>
      <w:sz w:val="24"/>
      <w:szCs w:val="24"/>
    </w:rPr>
  </w:style>
  <w:style w:type="character" w:styleId="Nmerodepgina">
    <w:name w:val="page number"/>
    <w:basedOn w:val="Fuentedeprrafopredeter"/>
    <w:semiHidden/>
  </w:style>
  <w:style w:type="paragraph" w:styleId="Textoindependiente">
    <w:name w:val="Body Text"/>
    <w:basedOn w:val="Normal"/>
    <w:semiHidden/>
    <w:pPr>
      <w:spacing w:after="240"/>
      <w:jc w:val="both"/>
    </w:pPr>
    <w:rPr>
      <w:sz w:val="22"/>
    </w:rPr>
  </w:style>
  <w:style w:type="paragraph" w:styleId="Textoindependiente2">
    <w:name w:val="Body Text 2"/>
    <w:basedOn w:val="Normal"/>
    <w:semiHidden/>
    <w:pPr>
      <w:spacing w:after="240"/>
      <w:jc w:val="both"/>
    </w:pPr>
    <w:rPr>
      <w:b/>
      <w:sz w:val="22"/>
    </w:rPr>
  </w:style>
  <w:style w:type="paragraph" w:styleId="TDC2">
    <w:name w:val="toc 2"/>
    <w:basedOn w:val="Normal"/>
    <w:next w:val="Normal"/>
    <w:autoRedefine/>
    <w:semiHidden/>
    <w:pPr>
      <w:keepLines/>
      <w:tabs>
        <w:tab w:val="left" w:pos="993"/>
        <w:tab w:val="left" w:leader="dot" w:pos="8080"/>
        <w:tab w:val="right" w:pos="8505"/>
        <w:tab w:val="left" w:pos="8640"/>
        <w:tab w:val="left" w:pos="9360"/>
        <w:tab w:val="left" w:pos="10080"/>
        <w:tab w:val="left" w:pos="10800"/>
      </w:tabs>
      <w:spacing w:after="120"/>
      <w:ind w:right="284"/>
    </w:pPr>
    <w:rPr>
      <w:rFonts w:ascii="Helv" w:hAnsi="Helv"/>
      <w:i/>
      <w:sz w:val="16"/>
    </w:rPr>
  </w:style>
  <w:style w:type="paragraph" w:styleId="Textoindependiente3">
    <w:name w:val="Body Text 3"/>
    <w:basedOn w:val="Normal"/>
    <w:semiHidden/>
    <w:pPr>
      <w:spacing w:before="240"/>
    </w:pPr>
    <w:rPr>
      <w:sz w:val="22"/>
    </w:rPr>
  </w:style>
  <w:style w:type="paragraph" w:customStyle="1" w:styleId="acuerdo">
    <w:name w:val="acuerdo"/>
    <w:pPr>
      <w:spacing w:after="240"/>
      <w:jc w:val="both"/>
    </w:pPr>
    <w:rPr>
      <w:rFonts w:ascii="Arial" w:hAnsi="Arial"/>
      <w:noProof/>
      <w:sz w:val="22"/>
    </w:rPr>
  </w:style>
  <w:style w:type="paragraph" w:styleId="Textodeglobo">
    <w:name w:val="Balloon Text"/>
    <w:basedOn w:val="Normal"/>
    <w:link w:val="TextodegloboCar"/>
    <w:uiPriority w:val="99"/>
    <w:semiHidden/>
    <w:unhideWhenUsed/>
    <w:rsid w:val="00C91D1A"/>
    <w:rPr>
      <w:rFonts w:ascii="Tahoma" w:hAnsi="Tahoma" w:cs="Tahoma"/>
      <w:sz w:val="16"/>
      <w:szCs w:val="16"/>
    </w:rPr>
  </w:style>
  <w:style w:type="character" w:customStyle="1" w:styleId="TextodegloboCar">
    <w:name w:val="Texto de globo Car"/>
    <w:link w:val="Textodeglobo"/>
    <w:uiPriority w:val="99"/>
    <w:semiHidden/>
    <w:rsid w:val="00C91D1A"/>
    <w:rPr>
      <w:rFonts w:ascii="Tahoma" w:hAnsi="Tahoma" w:cs="Tahoma"/>
      <w:sz w:val="16"/>
      <w:szCs w:val="16"/>
      <w:lang w:val="es-ES_tradnl" w:bidi="or-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Helv"/>
      <w:lang w:val="es-ES_tradnl" w:bidi="or-IN"/>
    </w:rPr>
  </w:style>
  <w:style w:type="paragraph" w:styleId="Ttulo1">
    <w:name w:val="heading 1"/>
    <w:basedOn w:val="Normal"/>
    <w:next w:val="Normal"/>
    <w:qFormat/>
    <w:pPr>
      <w:keepNext/>
      <w:spacing w:before="240" w:after="480"/>
      <w:jc w:val="center"/>
      <w:outlineLvl w:val="0"/>
    </w:pPr>
    <w:rPr>
      <w:rFonts w:ascii="Arial" w:hAnsi="Arial"/>
      <w:b/>
      <w:bCs/>
      <w:sz w:val="22"/>
      <w:szCs w:val="22"/>
    </w:rPr>
  </w:style>
  <w:style w:type="paragraph" w:styleId="Ttulo2">
    <w:name w:val="heading 2"/>
    <w:basedOn w:val="Normal"/>
    <w:next w:val="Normal"/>
    <w:qFormat/>
    <w:pPr>
      <w:keepNext/>
      <w:spacing w:before="240" w:after="480"/>
      <w:outlineLvl w:val="1"/>
    </w:pPr>
    <w:rPr>
      <w:b/>
      <w:sz w:val="24"/>
    </w:rPr>
  </w:style>
  <w:style w:type="paragraph" w:styleId="Ttulo3">
    <w:name w:val="heading 3"/>
    <w:basedOn w:val="Normal"/>
    <w:next w:val="Normal"/>
    <w:qFormat/>
    <w:pPr>
      <w:keepNext/>
      <w:spacing w:before="120"/>
      <w:ind w:firstLine="71"/>
      <w:jc w:val="center"/>
      <w:outlineLvl w:val="2"/>
    </w:pPr>
    <w:rPr>
      <w:b/>
      <w:sz w:val="22"/>
    </w:rPr>
  </w:style>
  <w:style w:type="paragraph" w:styleId="Ttulo5">
    <w:name w:val="heading 5"/>
    <w:basedOn w:val="Normal"/>
    <w:next w:val="Normal"/>
    <w:qFormat/>
    <w:pPr>
      <w:keepNext/>
      <w:spacing w:before="1080" w:after="60" w:line="240" w:lineRule="exact"/>
      <w:outlineLvl w:val="4"/>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semiHidden/>
    <w:pPr>
      <w:spacing w:after="240"/>
      <w:ind w:firstLine="1134"/>
      <w:jc w:val="both"/>
    </w:pPr>
    <w:rPr>
      <w:rFonts w:ascii="Arial" w:hAnsi="Arial"/>
      <w:b/>
      <w:bCs/>
      <w:color w:val="FF0000"/>
      <w:sz w:val="24"/>
      <w:szCs w:val="24"/>
    </w:rPr>
  </w:style>
  <w:style w:type="character" w:styleId="Nmerodepgina">
    <w:name w:val="page number"/>
    <w:basedOn w:val="Fuentedeprrafopredeter"/>
    <w:semiHidden/>
  </w:style>
  <w:style w:type="paragraph" w:styleId="Textoindependiente">
    <w:name w:val="Body Text"/>
    <w:basedOn w:val="Normal"/>
    <w:semiHidden/>
    <w:pPr>
      <w:spacing w:after="240"/>
      <w:jc w:val="both"/>
    </w:pPr>
    <w:rPr>
      <w:sz w:val="22"/>
    </w:rPr>
  </w:style>
  <w:style w:type="paragraph" w:styleId="Textoindependiente2">
    <w:name w:val="Body Text 2"/>
    <w:basedOn w:val="Normal"/>
    <w:semiHidden/>
    <w:pPr>
      <w:spacing w:after="240"/>
      <w:jc w:val="both"/>
    </w:pPr>
    <w:rPr>
      <w:b/>
      <w:sz w:val="22"/>
    </w:rPr>
  </w:style>
  <w:style w:type="paragraph" w:styleId="TDC2">
    <w:name w:val="toc 2"/>
    <w:basedOn w:val="Normal"/>
    <w:next w:val="Normal"/>
    <w:autoRedefine/>
    <w:semiHidden/>
    <w:pPr>
      <w:keepLines/>
      <w:tabs>
        <w:tab w:val="left" w:pos="993"/>
        <w:tab w:val="left" w:leader="dot" w:pos="8080"/>
        <w:tab w:val="right" w:pos="8505"/>
        <w:tab w:val="left" w:pos="8640"/>
        <w:tab w:val="left" w:pos="9360"/>
        <w:tab w:val="left" w:pos="10080"/>
        <w:tab w:val="left" w:pos="10800"/>
      </w:tabs>
      <w:spacing w:after="120"/>
      <w:ind w:right="284"/>
    </w:pPr>
    <w:rPr>
      <w:rFonts w:ascii="Helv" w:hAnsi="Helv"/>
      <w:i/>
      <w:sz w:val="16"/>
    </w:rPr>
  </w:style>
  <w:style w:type="paragraph" w:styleId="Textoindependiente3">
    <w:name w:val="Body Text 3"/>
    <w:basedOn w:val="Normal"/>
    <w:semiHidden/>
    <w:pPr>
      <w:spacing w:before="240"/>
    </w:pPr>
    <w:rPr>
      <w:sz w:val="22"/>
    </w:rPr>
  </w:style>
  <w:style w:type="paragraph" w:customStyle="1" w:styleId="acuerdo">
    <w:name w:val="acuerdo"/>
    <w:pPr>
      <w:spacing w:after="240"/>
      <w:jc w:val="both"/>
    </w:pPr>
    <w:rPr>
      <w:rFonts w:ascii="Arial" w:hAnsi="Arial"/>
      <w:noProof/>
      <w:sz w:val="22"/>
    </w:rPr>
  </w:style>
  <w:style w:type="paragraph" w:styleId="Textodeglobo">
    <w:name w:val="Balloon Text"/>
    <w:basedOn w:val="Normal"/>
    <w:link w:val="TextodegloboCar"/>
    <w:uiPriority w:val="99"/>
    <w:semiHidden/>
    <w:unhideWhenUsed/>
    <w:rsid w:val="00C91D1A"/>
    <w:rPr>
      <w:rFonts w:ascii="Tahoma" w:hAnsi="Tahoma" w:cs="Tahoma"/>
      <w:sz w:val="16"/>
      <w:szCs w:val="16"/>
    </w:rPr>
  </w:style>
  <w:style w:type="character" w:customStyle="1" w:styleId="TextodegloboCar">
    <w:name w:val="Texto de globo Car"/>
    <w:link w:val="Textodeglobo"/>
    <w:uiPriority w:val="99"/>
    <w:semiHidden/>
    <w:rsid w:val="00C91D1A"/>
    <w:rPr>
      <w:rFonts w:ascii="Tahoma" w:hAnsi="Tahoma" w:cs="Tahoma"/>
      <w:sz w:val="16"/>
      <w:szCs w:val="16"/>
      <w:lang w:val="es-ES_tradnl" w:bidi="or-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336830-5996-41DC-8EA4-1D947AF7F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848</Words>
  <Characters>4710</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Orden Foral</vt:lpstr>
    </vt:vector>
  </TitlesOfParts>
  <Company>DFA-AFA</Company>
  <LinksUpToDate>false</LinksUpToDate>
  <CharactersWithSpaces>5547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Orden Foral</dc:title>
  <dc:creator>FIRLUZURI_INAK</dc:creator>
  <cp:lastModifiedBy>DFA</cp:lastModifiedBy>
  <cp:revision>5</cp:revision>
  <cp:lastPrinted>2017-12-18T08:22:00Z</cp:lastPrinted>
  <dcterms:created xsi:type="dcterms:W3CDTF">2017-12-18T07:28:00Z</dcterms:created>
  <dcterms:modified xsi:type="dcterms:W3CDTF">2017-12-18T08:23:00Z</dcterms:modified>
</cp:coreProperties>
</file>