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52A37" w14:textId="554052BE" w:rsidR="00AF3DCB" w:rsidRPr="00ED7951" w:rsidRDefault="00AF3DCB" w:rsidP="00CE3AC3">
      <w:pPr>
        <w:spacing w:before="240" w:after="480"/>
        <w:rPr>
          <w:b/>
          <w:sz w:val="22"/>
          <w:szCs w:val="22"/>
        </w:rPr>
      </w:pPr>
      <w:r w:rsidRPr="00ED7951">
        <w:rPr>
          <w:b/>
          <w:sz w:val="22"/>
          <w:szCs w:val="22"/>
        </w:rPr>
        <w:t>DECRETO FORAL</w:t>
      </w:r>
    </w:p>
    <w:p w14:paraId="3B8183A1" w14:textId="74AF92A4" w:rsidR="00AF3DCB" w:rsidRPr="007C1174" w:rsidRDefault="00AF3DCB" w:rsidP="00AF3DCB">
      <w:pPr>
        <w:tabs>
          <w:tab w:val="right" w:pos="8789"/>
        </w:tabs>
        <w:rPr>
          <w:sz w:val="22"/>
          <w:szCs w:val="22"/>
        </w:rPr>
      </w:pPr>
      <w:r w:rsidRPr="007C1174">
        <w:rPr>
          <w:sz w:val="22"/>
          <w:szCs w:val="22"/>
        </w:rPr>
        <w:t xml:space="preserve">Departamento de </w:t>
      </w:r>
      <w:r w:rsidR="00F1057E" w:rsidRPr="007C1174">
        <w:rPr>
          <w:sz w:val="22"/>
          <w:szCs w:val="22"/>
        </w:rPr>
        <w:t>Agricultura</w:t>
      </w:r>
    </w:p>
    <w:p w14:paraId="72A396DF" w14:textId="77777777" w:rsidR="00AF3DCB" w:rsidRPr="007C1174" w:rsidRDefault="00AF3DCB" w:rsidP="00AF3DCB">
      <w:pPr>
        <w:tabs>
          <w:tab w:val="right" w:pos="8789"/>
        </w:tabs>
        <w:rPr>
          <w:sz w:val="22"/>
          <w:szCs w:val="22"/>
        </w:rPr>
      </w:pPr>
      <w:r w:rsidRPr="007C1174">
        <w:rPr>
          <w:sz w:val="22"/>
          <w:szCs w:val="22"/>
        </w:rPr>
        <w:t>Servicio de Secretaría Técnica de Agricultura</w:t>
      </w:r>
    </w:p>
    <w:p w14:paraId="08DFCB9F" w14:textId="6F1B98CB" w:rsidR="00AF3DCB" w:rsidRPr="007C1174" w:rsidRDefault="00B1041D" w:rsidP="00CE3AC3">
      <w:pPr>
        <w:tabs>
          <w:tab w:val="left" w:pos="4896"/>
        </w:tabs>
        <w:spacing w:after="480"/>
        <w:rPr>
          <w:sz w:val="22"/>
          <w:szCs w:val="22"/>
        </w:rPr>
      </w:pPr>
      <w:r w:rsidRPr="007C1174">
        <w:rPr>
          <w:sz w:val="22"/>
          <w:szCs w:val="22"/>
        </w:rPr>
        <w:t>ADM1 2024</w:t>
      </w:r>
      <w:r w:rsidR="00E12373" w:rsidRPr="007C1174">
        <w:rPr>
          <w:sz w:val="22"/>
          <w:szCs w:val="22"/>
        </w:rPr>
        <w:t xml:space="preserve"> 5</w:t>
      </w:r>
      <w:r w:rsidR="007C1174" w:rsidRPr="007C1174">
        <w:rPr>
          <w:sz w:val="22"/>
          <w:szCs w:val="22"/>
        </w:rPr>
        <w:t>523</w:t>
      </w:r>
    </w:p>
    <w:p w14:paraId="5D868CD0" w14:textId="0596A1C8" w:rsidR="00EB62DF" w:rsidRDefault="001C44A6" w:rsidP="00E14195">
      <w:pPr>
        <w:spacing w:after="240"/>
        <w:jc w:val="both"/>
        <w:rPr>
          <w:b/>
          <w:sz w:val="22"/>
          <w:szCs w:val="22"/>
        </w:rPr>
      </w:pPr>
      <w:r w:rsidRPr="00A07FBC">
        <w:rPr>
          <w:rFonts w:eastAsia="Calibri"/>
          <w:b/>
          <w:sz w:val="22"/>
          <w:szCs w:val="22"/>
          <w:lang w:eastAsia="en-US"/>
        </w:rPr>
        <w:t>Aprobar</w:t>
      </w:r>
      <w:r w:rsidR="00A80EE6" w:rsidRPr="00A07FBC">
        <w:rPr>
          <w:rFonts w:eastAsia="Calibri"/>
          <w:b/>
          <w:sz w:val="22"/>
          <w:szCs w:val="22"/>
          <w:lang w:eastAsia="en-US"/>
        </w:rPr>
        <w:t xml:space="preserve"> </w:t>
      </w:r>
      <w:bookmarkStart w:id="0" w:name="_Hlk183167102"/>
      <w:r w:rsidR="00B60414" w:rsidRPr="00A07FBC">
        <w:rPr>
          <w:b/>
          <w:sz w:val="22"/>
          <w:szCs w:val="22"/>
        </w:rPr>
        <w:t>la</w:t>
      </w:r>
      <w:r w:rsidR="00434AF6">
        <w:rPr>
          <w:b/>
          <w:sz w:val="22"/>
          <w:szCs w:val="22"/>
        </w:rPr>
        <w:t xml:space="preserve"> regulación</w:t>
      </w:r>
      <w:r w:rsidR="00B60414" w:rsidRPr="00A07FBC">
        <w:rPr>
          <w:b/>
          <w:sz w:val="22"/>
          <w:szCs w:val="22"/>
        </w:rPr>
        <w:t xml:space="preserve"> </w:t>
      </w:r>
      <w:r w:rsidR="00584BA0">
        <w:rPr>
          <w:b/>
          <w:sz w:val="22"/>
          <w:szCs w:val="22"/>
        </w:rPr>
        <w:t xml:space="preserve">del catálogo de </w:t>
      </w:r>
      <w:r w:rsidR="00A07FBC" w:rsidRPr="00A07FBC">
        <w:rPr>
          <w:b/>
          <w:sz w:val="22"/>
          <w:szCs w:val="22"/>
        </w:rPr>
        <w:t>viñedos remarcables del Territorio Histórico de Álava</w:t>
      </w:r>
    </w:p>
    <w:p w14:paraId="12405A24" w14:textId="77777777" w:rsidR="00C15EF4" w:rsidRPr="003333F9" w:rsidRDefault="00C15EF4" w:rsidP="00C15EF4">
      <w:pPr>
        <w:spacing w:after="240"/>
        <w:jc w:val="both"/>
        <w:rPr>
          <w:sz w:val="22"/>
          <w:szCs w:val="22"/>
        </w:rPr>
      </w:pPr>
      <w:r w:rsidRPr="003333F9">
        <w:rPr>
          <w:sz w:val="22"/>
          <w:szCs w:val="22"/>
        </w:rPr>
        <w:t xml:space="preserve">La vid ancestralmente se ha cultivado para la elaboración de vino, extendiéndose allá donde el clima permitía la maduración de la uva. Al sur de Álava, concretamente en la comarca de Rioja Alavesa, el viñedo no es solo la fuente primera de ingresos de la mayoría de la población, es también la enseña más reconocida de su identidad y el elemento más distintivo de su paisaje y, por ende, patrimonio natural de toda la sociedad. Ahora bien, el viñedo no es una representación estática; las plantaciones, los terrenos que ocupa, sus variedades y, en general, los sistemas y medios de producción de este cultivo sometido a explotación evolucionan, y con ellos los paisajes que conforma. </w:t>
      </w:r>
    </w:p>
    <w:p w14:paraId="49CECF46" w14:textId="77777777" w:rsidR="00C15EF4" w:rsidRPr="003333F9" w:rsidRDefault="00C15EF4" w:rsidP="00C15EF4">
      <w:pPr>
        <w:spacing w:after="240"/>
        <w:jc w:val="both"/>
        <w:rPr>
          <w:sz w:val="22"/>
          <w:szCs w:val="22"/>
        </w:rPr>
      </w:pPr>
      <w:r w:rsidRPr="003333F9">
        <w:rPr>
          <w:sz w:val="22"/>
          <w:szCs w:val="22"/>
        </w:rPr>
        <w:t>Así como</w:t>
      </w:r>
      <w:r>
        <w:rPr>
          <w:sz w:val="22"/>
          <w:szCs w:val="22"/>
        </w:rPr>
        <w:t xml:space="preserve"> </w:t>
      </w:r>
      <w:r w:rsidRPr="003333F9">
        <w:rPr>
          <w:sz w:val="22"/>
          <w:szCs w:val="22"/>
        </w:rPr>
        <w:t xml:space="preserve">a lo largo de la historia, la irrupción de plagas y enfermedades han puesto en peligro la supervivencia del cultivo de la viña, distintas circunstancias o ciclos económicos en los que determinados viñedos, no resulten suficientemente competitivos para sus productores pueden ver amenazada su permanencia. Diversos factores, entre ellos la baja productividad del viñedo viejo y la existencia de incentivos económicos para la reestructuración y reconversión con programas o fondos europeos, han propiciado que, principalmente en los últimos veinte años, viticultores y bodegas hayan arrancado los viñedos antiguos menos productivos y con mayores dificultades para su cultivo. Y es que la mayoría de </w:t>
      </w:r>
      <w:proofErr w:type="gramStart"/>
      <w:r w:rsidRPr="003333F9">
        <w:rPr>
          <w:sz w:val="22"/>
          <w:szCs w:val="22"/>
        </w:rPr>
        <w:t>viñedos</w:t>
      </w:r>
      <w:proofErr w:type="gramEnd"/>
      <w:r w:rsidRPr="003333F9">
        <w:rPr>
          <w:sz w:val="22"/>
          <w:szCs w:val="22"/>
        </w:rPr>
        <w:t xml:space="preserve"> señalados como “viejos”, además de producir menos uva por cepa, presentan en ocasiones marras y están plantados con marcos muy estrechos, en parcelas pequeñas y con topografía quebrada, de modo que las labores, los tratamientos y la recolección se complican sobremanera; o incluso, con la maquinaría y aperos actuales no es posible cultivar. </w:t>
      </w:r>
    </w:p>
    <w:p w14:paraId="35F06DB1" w14:textId="77777777" w:rsidR="00C15EF4" w:rsidRDefault="00C15EF4" w:rsidP="003C2E87">
      <w:pPr>
        <w:spacing w:after="240"/>
        <w:jc w:val="both"/>
        <w:rPr>
          <w:sz w:val="22"/>
          <w:szCs w:val="22"/>
        </w:rPr>
      </w:pPr>
      <w:r w:rsidRPr="003333F9">
        <w:rPr>
          <w:sz w:val="22"/>
          <w:szCs w:val="22"/>
        </w:rPr>
        <w:t xml:space="preserve">Ha contribuido igualmente a la disminución de superficie de viñedos viejos, el hecho de que el incremento en el precio percibido por la venta de la uva de estos viñedos respecto del resto, a pesar de ser de mejor calidad, no ha mejorado sustancialmente respecto al de la uva procedente de parcelas más jóvenes. Es así como el viticultor, al no ser recompensado económicamente por el mantenimiento de estos viñedos poco productivos y de difícil cultivo, ha optado, en muchos casos, por el arranque y replantación, sustituyendo el viñedo más antiguo por plantaciones jóvenes con características que facilitan el manejo e incrementan los rendimientos. El Decreto Foral 30/2018, del Consejo de Gobierno Foral de 26 de junio, modificado por el Decreto Foral 19/2020, del Consejo de 9 de junio y el 14/2021 de 13 de abril, en el que se aprobaron las bases reguladoras de las ayudas destinadas al mantenimiento y conservación de viñedos viejos, ha sido un acicate para contener el arranque de los viñedos viejos, pero no ha sido suficiente. Por el contrario, estamos asistiendo a una </w:t>
      </w:r>
      <w:r w:rsidRPr="003333F9">
        <w:rPr>
          <w:strike/>
          <w:sz w:val="22"/>
          <w:szCs w:val="22"/>
        </w:rPr>
        <w:t>s</w:t>
      </w:r>
      <w:r w:rsidRPr="003333F9">
        <w:rPr>
          <w:sz w:val="22"/>
          <w:szCs w:val="22"/>
        </w:rPr>
        <w:t>ustitución paulatina del viñedo más antiguo por plantaciones jóvenes con características que facilitan el manejo e incrementan los rendimientos</w:t>
      </w:r>
      <w:bookmarkEnd w:id="0"/>
    </w:p>
    <w:p w14:paraId="36D5AE45" w14:textId="1250844E" w:rsidR="003C2E87" w:rsidRPr="003333F9" w:rsidRDefault="003C2E87" w:rsidP="003C2E87">
      <w:pPr>
        <w:spacing w:after="240"/>
        <w:jc w:val="both"/>
        <w:rPr>
          <w:sz w:val="22"/>
          <w:szCs w:val="22"/>
        </w:rPr>
      </w:pPr>
      <w:r w:rsidRPr="003333F9">
        <w:rPr>
          <w:sz w:val="22"/>
          <w:szCs w:val="22"/>
        </w:rPr>
        <w:lastRenderedPageBreak/>
        <w:t xml:space="preserve">Los viñedos más viejos son una parte fundamental del conjunto productivo del viñedo de Rioja Alavesa, que lo diferencia en gran medida del resto de la Denominación de Origen Rioja. Estos viñedos son sistemas agrarios de alto valor tanto natural, como reservorio de material genético y de biodiversidad, con plantas muy adaptadas a las condiciones naturales y climáticas adversas. Asimismo, en general estos viñedos, por sus características de rusticidad, baja productividad y alta diversidad son un factor muy importante en la elaboración de vinos de calidad diferenciada, otro motivo más por lo que su mantenimiento en la comarca debe ser favorecido. </w:t>
      </w:r>
    </w:p>
    <w:p w14:paraId="3E8B670E" w14:textId="5290C056" w:rsidR="003C2E87" w:rsidRPr="003333F9" w:rsidRDefault="00C15EF4" w:rsidP="003C2E87">
      <w:pPr>
        <w:spacing w:after="240"/>
        <w:jc w:val="both"/>
        <w:rPr>
          <w:sz w:val="22"/>
          <w:szCs w:val="22"/>
        </w:rPr>
      </w:pPr>
      <w:r>
        <w:rPr>
          <w:sz w:val="22"/>
          <w:szCs w:val="22"/>
        </w:rPr>
        <w:t>En definitiva, e</w:t>
      </w:r>
      <w:r w:rsidR="003C2E87" w:rsidRPr="003333F9">
        <w:rPr>
          <w:sz w:val="22"/>
          <w:szCs w:val="22"/>
        </w:rPr>
        <w:t xml:space="preserve">stos viñedos antiguos, componentes básicos del paisaje tradicional y de estos sistemas agrarios propios de Rioja Alavesa, generadores de biodiversidad y productores de los vinos de mayor calidad, por su valor desde el punto de vista ecológico, histórico y paisajístico merecen ser conservados como patrimonio natural y cultural.  </w:t>
      </w:r>
    </w:p>
    <w:p w14:paraId="04FD63B3" w14:textId="77777777" w:rsidR="003C2E87" w:rsidRPr="003333F9" w:rsidRDefault="003C2E87" w:rsidP="003C2E87">
      <w:pPr>
        <w:spacing w:after="240"/>
        <w:jc w:val="both"/>
        <w:rPr>
          <w:sz w:val="22"/>
          <w:szCs w:val="22"/>
        </w:rPr>
      </w:pPr>
      <w:r w:rsidRPr="003333F9">
        <w:rPr>
          <w:sz w:val="22"/>
          <w:szCs w:val="22"/>
        </w:rPr>
        <w:t>El Decreto 89/2014, de 3 de junio, por el que se califica como Bien Cultural, con la categoría de Conjunto Monumental, el Paisaje Cultural del Vino y el Viñedo de la Rioja Alavesa (Álava), describe, delimita y aprueba su Régimen de Protección. En el citado Decreto, en su artículo 1- Medidas de Fomento, señala: “Sobre todo el Conjunto Monumental del Paisaje Cultural del Vino y el Viñedo de la Rioja Alavesa se establecerán medidas de fomento auspiciadas por las instituciones públicas. Igualmente se apoyarán las iniciativas tendentes a la revalorización del Paisaje y de los sistemas de habitación, producción y tradiciones que conforman y han dado lugar al mismo. De igual modo, se deben fomentar las iniciativas de puesta en valor y reconocimiento patrimonial del mismo.”</w:t>
      </w:r>
    </w:p>
    <w:p w14:paraId="07E674D1" w14:textId="1B574158" w:rsidR="003C2E87" w:rsidRPr="003333F9" w:rsidRDefault="003C2E87" w:rsidP="003C2E87">
      <w:pPr>
        <w:spacing w:after="240"/>
        <w:jc w:val="both"/>
        <w:rPr>
          <w:sz w:val="22"/>
          <w:szCs w:val="22"/>
        </w:rPr>
      </w:pPr>
      <w:r w:rsidRPr="003333F9">
        <w:rPr>
          <w:sz w:val="22"/>
          <w:szCs w:val="22"/>
        </w:rPr>
        <w:t>A fin de cumplir con el precepto de proteger los viñedos que se consideren merecedores de conservación se aprueba este decreto foral en el que se establece</w:t>
      </w:r>
      <w:r w:rsidR="00A66EDF">
        <w:rPr>
          <w:sz w:val="22"/>
          <w:szCs w:val="22"/>
        </w:rPr>
        <w:t xml:space="preserve"> la regulación</w:t>
      </w:r>
      <w:r w:rsidRPr="003333F9">
        <w:rPr>
          <w:sz w:val="22"/>
          <w:szCs w:val="22"/>
        </w:rPr>
        <w:t xml:space="preserve"> y aquellas medidas, cuya gestión sea competencia del Departamento de Agricultura de la Diputación Foral de Álava y que permitan la catalogación de este legado amenazado de viñedos, constituyendo el instrumento para legitimarlo como patrimonio de la sociedad y que contribuya a su preservación, haciendo compatible el aprovechamiento ordenado de sus recursos con la conservación o recuperación de sus valores ecológicos, científicos, estéticos, culturales, educativos o de otra índole.</w:t>
      </w:r>
    </w:p>
    <w:p w14:paraId="2F1C1E8A" w14:textId="77777777" w:rsidR="003C2E87" w:rsidRPr="003333F9" w:rsidRDefault="003C2E87" w:rsidP="003C2E87">
      <w:pPr>
        <w:spacing w:after="240"/>
        <w:jc w:val="both"/>
        <w:rPr>
          <w:sz w:val="22"/>
          <w:szCs w:val="22"/>
        </w:rPr>
      </w:pPr>
      <w:r w:rsidRPr="003333F9">
        <w:rPr>
          <w:sz w:val="22"/>
          <w:szCs w:val="22"/>
        </w:rPr>
        <w:t xml:space="preserve">Teniendo en cuenta que el Reglamento </w:t>
      </w:r>
      <w:proofErr w:type="gramStart"/>
      <w:r w:rsidRPr="003333F9">
        <w:rPr>
          <w:sz w:val="22"/>
          <w:szCs w:val="22"/>
        </w:rPr>
        <w:t>Delegado</w:t>
      </w:r>
      <w:proofErr w:type="gramEnd"/>
      <w:r w:rsidRPr="003333F9">
        <w:rPr>
          <w:sz w:val="22"/>
          <w:szCs w:val="22"/>
        </w:rPr>
        <w:t xml:space="preserve"> de la Comisión 2018/273 establece contenido mínimo pero no limita el contenido de la información contenida en los Registros Vitícolas de los Estados Miembros que han optado por el sistema de autorizaciones de plantación de viñedo, lo cual es recogido por el Real Decreto 1338/2018, procede la posibilidad de incluir en los mismos marcas identificativas para lo que se requiere un desarrollo normativo que permita determinarlas.</w:t>
      </w:r>
    </w:p>
    <w:p w14:paraId="64CC58D7" w14:textId="77777777" w:rsidR="003C2E87" w:rsidRPr="003333F9" w:rsidRDefault="003C2E87" w:rsidP="003C2E87">
      <w:pPr>
        <w:spacing w:after="240"/>
        <w:jc w:val="both"/>
        <w:rPr>
          <w:sz w:val="22"/>
          <w:szCs w:val="22"/>
        </w:rPr>
      </w:pPr>
      <w:r w:rsidRPr="003333F9">
        <w:rPr>
          <w:sz w:val="22"/>
          <w:szCs w:val="22"/>
        </w:rPr>
        <w:t>Teniendo en cuenta que conforme a lo dispuesto en el artículo 7b) de la Ley de Territorios Históricos del País Vasco, la competencia de desarrollo y ejecución en materia de viticultura y enología en el Territorio Histórico de Álava corresponde a la Diputación Foral y que de acuerdo con</w:t>
      </w:r>
      <w:r>
        <w:rPr>
          <w:sz w:val="22"/>
          <w:szCs w:val="22"/>
        </w:rPr>
        <w:t xml:space="preserve"> </w:t>
      </w:r>
      <w:r w:rsidRPr="00E05570">
        <w:rPr>
          <w:sz w:val="22"/>
          <w:szCs w:val="22"/>
        </w:rPr>
        <w:t>el Decreto Foral 152/2023, del Diputado General, de 30 de junio, por el que se determinan los Departamentos de la Diputación Foral de Álava para la legislatura 2023-2027, modificado por el Decreto Foral 78/2024, del Diputado General, de 28 de junio, la competencia en materia de viticultura y enología corresponde al</w:t>
      </w:r>
      <w:r w:rsidRPr="003333F9">
        <w:rPr>
          <w:sz w:val="22"/>
          <w:szCs w:val="22"/>
        </w:rPr>
        <w:t xml:space="preserve"> Departamento de Agricultura. </w:t>
      </w:r>
    </w:p>
    <w:p w14:paraId="0E791F9A" w14:textId="442C43C9" w:rsidR="003C2E87" w:rsidRDefault="00480384" w:rsidP="003C2E87">
      <w:pPr>
        <w:spacing w:after="240"/>
        <w:jc w:val="both"/>
        <w:rPr>
          <w:sz w:val="22"/>
          <w:szCs w:val="22"/>
        </w:rPr>
      </w:pPr>
      <w:r>
        <w:rPr>
          <w:sz w:val="22"/>
          <w:szCs w:val="22"/>
        </w:rPr>
        <w:t>S</w:t>
      </w:r>
      <w:r w:rsidR="003C2E87" w:rsidRPr="003333F9">
        <w:rPr>
          <w:sz w:val="22"/>
          <w:szCs w:val="22"/>
        </w:rPr>
        <w:t>i se atiende a lo establecido en el artículo 28 del Real Decreto 1338/2018</w:t>
      </w:r>
      <w:r>
        <w:rPr>
          <w:sz w:val="22"/>
          <w:szCs w:val="22"/>
        </w:rPr>
        <w:t xml:space="preserve">, </w:t>
      </w:r>
      <w:r w:rsidR="003C2E87" w:rsidRPr="003333F9">
        <w:rPr>
          <w:sz w:val="22"/>
          <w:szCs w:val="22"/>
        </w:rPr>
        <w:t xml:space="preserve">se comprueba que está prevista la posibilidad de que las CCAA gestoras de los Registros Vitícolas respectivos si lo desean puedan incluir otros detalles y especificaciones además de los obligatorios según el </w:t>
      </w:r>
      <w:r w:rsidR="003C2E87" w:rsidRPr="003333F9">
        <w:rPr>
          <w:sz w:val="22"/>
          <w:szCs w:val="22"/>
        </w:rPr>
        <w:lastRenderedPageBreak/>
        <w:t xml:space="preserve">reglamento 2018/273, por </w:t>
      </w:r>
      <w:proofErr w:type="gramStart"/>
      <w:r w:rsidR="003C2E87" w:rsidRPr="003333F9">
        <w:rPr>
          <w:sz w:val="22"/>
          <w:szCs w:val="22"/>
        </w:rPr>
        <w:t>e</w:t>
      </w:r>
      <w:r w:rsidR="003C2E87">
        <w:rPr>
          <w:sz w:val="22"/>
          <w:szCs w:val="22"/>
        </w:rPr>
        <w:t>j</w:t>
      </w:r>
      <w:r w:rsidR="003C2E87" w:rsidRPr="003333F9">
        <w:rPr>
          <w:sz w:val="22"/>
          <w:szCs w:val="22"/>
        </w:rPr>
        <w:t>emplo</w:t>
      </w:r>
      <w:proofErr w:type="gramEnd"/>
      <w:r w:rsidR="003C2E87">
        <w:rPr>
          <w:sz w:val="22"/>
          <w:szCs w:val="22"/>
        </w:rPr>
        <w:t xml:space="preserve"> </w:t>
      </w:r>
      <w:r w:rsidR="003C2E87" w:rsidRPr="003333F9">
        <w:rPr>
          <w:sz w:val="22"/>
          <w:szCs w:val="22"/>
        </w:rPr>
        <w:t>si el viñedo tiene alguna característica de valor remarcable o incluso cuáles son esas características</w:t>
      </w:r>
      <w:r w:rsidR="003C2E87">
        <w:rPr>
          <w:sz w:val="22"/>
          <w:szCs w:val="22"/>
        </w:rPr>
        <w:t>.</w:t>
      </w:r>
    </w:p>
    <w:p w14:paraId="57BE1536" w14:textId="77777777" w:rsidR="003C2E87" w:rsidRPr="003333F9" w:rsidRDefault="003C2E87" w:rsidP="003C2E87">
      <w:pPr>
        <w:spacing w:after="240"/>
        <w:jc w:val="both"/>
        <w:rPr>
          <w:sz w:val="22"/>
          <w:szCs w:val="22"/>
        </w:rPr>
      </w:pPr>
      <w:r w:rsidRPr="003333F9">
        <w:rPr>
          <w:sz w:val="22"/>
          <w:szCs w:val="22"/>
        </w:rPr>
        <w:t xml:space="preserve">Considerando que la Diputación Foral de Álava a través del Servicio de Viticultura y Enología, dispone del personal experimentado y medios suficientes para la realización de los trabajos de información, formación, prospección de viñedos, tramitación de solicitudes para inclusión en el catálogo y evaluación de viñedos potencialmente remarcables, será este Servicio el competente para dictaminar sobre las solicitudes, su catalogación y cuantas tareas sean necesarias para el desarrollo del contenido de este decreto. </w:t>
      </w:r>
    </w:p>
    <w:p w14:paraId="2FB06096" w14:textId="4D478866" w:rsidR="001C44A6" w:rsidRPr="000C1EEC" w:rsidRDefault="001C44A6" w:rsidP="00E14195">
      <w:pPr>
        <w:spacing w:after="240"/>
        <w:jc w:val="both"/>
        <w:rPr>
          <w:snapToGrid w:val="0"/>
          <w:sz w:val="22"/>
        </w:rPr>
      </w:pPr>
      <w:r w:rsidRPr="000C1EEC">
        <w:rPr>
          <w:rFonts w:eastAsia="Calibri"/>
          <w:sz w:val="22"/>
          <w:szCs w:val="22"/>
          <w:lang w:eastAsia="en-US"/>
        </w:rPr>
        <w:t>En la tramitación del presente decreto foral se han observado los principios de buena regulación previstos en la Ley 39/2015 de 1 de octubre, del Procedimiento Administrativo Común de las Administraciones Públicas y recogidos en el artículo 3 del Decreto Foral 6/2023, de 28 de febrero, que aprueba el procedimiento de elaboración de disposiciones de carácter general de la Diputación Foral de Álava. Así, en los antecedentes expuestos se ha justificado suficientemente la necesidad de una nueva regulación, siendo además una actuación normativa proporcionada, ya que se limita al mínimo imprescindible para conseguir el fin perseguido, esto es, actualizar las bases reguladoras de las ayudas a agroambientales. En su elaboración se han tenido en cuenta los principios de igualdad entre mujeres y hombres que inspiran el V Plan Foral para la Igualdad de Mujeres y Hombres en Álava (2022-2026) y el contenido del Decreto Legislativo 1/2023, de 16 de marzo, por el que se aprueba el texto refundido de la Ley para la Igualdad de Mujeres y Hombres y Vidas Libres de Violencia Machista contra las Mujeres y la Ley 8/2015, de 15 de octubre, del estatuto de las mujeres agricultoras, asimismo han sido tenidos en cuenta las observaciones recogidas en el informe elaborado al respecto por el Servicio de Igualdad de la Diputación Foral de Álava. Se garantiza igualmente el principio de seguridad jurídica, puesto que queda suficientemente justificada tanto su inserción en el ordenamiento jurídico como la habilitación del órgano que lo dicta. Respecto al principio de transparencia no se ha vulnerado el mismo ya que ha sido expuesto al trámite de audiencia y consulta pública en los plazos legalmente establecidos. En cuanto al principio de eficiencia, la regulación planteada, por su propia naturaleza, no implica cargas administrativas accesorias ni innecesarias para la ciudadanía en general, ni mayor consumo de recursos públicos. En relación con los principios de simplicidad y comprensibilidad, el texto propuesto ha sido redactado de forma estructurada y utilizando un lenguaje claro y comprensible.</w:t>
      </w:r>
    </w:p>
    <w:p w14:paraId="22FB7E8B" w14:textId="1BED487C" w:rsidR="00F1057E" w:rsidRPr="003E57D1" w:rsidRDefault="001C44A6" w:rsidP="003E57D1">
      <w:pPr>
        <w:spacing w:after="240" w:line="259" w:lineRule="auto"/>
        <w:jc w:val="both"/>
        <w:rPr>
          <w:rFonts w:eastAsiaTheme="minorHAnsi"/>
          <w:sz w:val="22"/>
          <w:szCs w:val="22"/>
          <w:lang w:eastAsia="en-US"/>
        </w:rPr>
      </w:pPr>
      <w:r w:rsidRPr="000C1EEC">
        <w:rPr>
          <w:rFonts w:eastAsia="Calibri"/>
          <w:sz w:val="22"/>
          <w:szCs w:val="22"/>
          <w:lang w:eastAsia="en-US"/>
        </w:rPr>
        <w:t>Vistos los informes preceptivos, en su virtud a propuesta de la Diputada Foral d</w:t>
      </w:r>
      <w:r w:rsidR="001D5CF9" w:rsidRPr="000C1EEC">
        <w:rPr>
          <w:rFonts w:eastAsia="Calibri"/>
          <w:sz w:val="22"/>
          <w:szCs w:val="22"/>
          <w:lang w:eastAsia="en-US"/>
        </w:rPr>
        <w:t>e Agricultura</w:t>
      </w:r>
      <w:r w:rsidRPr="000C1EEC">
        <w:rPr>
          <w:rFonts w:eastAsia="Calibri"/>
          <w:sz w:val="22"/>
          <w:szCs w:val="22"/>
          <w:lang w:eastAsia="en-US"/>
        </w:rPr>
        <w:t>, previa deliberación del Consejo de Gobierno Foral en sesión celebrada por el mismo en el día de hoy,</w:t>
      </w:r>
    </w:p>
    <w:p w14:paraId="1E061AD9" w14:textId="77777777" w:rsidR="003C2E87" w:rsidRDefault="003C2E87" w:rsidP="00E14195">
      <w:pPr>
        <w:pStyle w:val="Sangradetextonormal"/>
        <w:spacing w:after="240"/>
        <w:ind w:firstLine="0"/>
        <w:jc w:val="center"/>
        <w:rPr>
          <w:rFonts w:ascii="Times New Roman" w:hAnsi="Times New Roman"/>
          <w:b/>
          <w:bCs/>
          <w:sz w:val="22"/>
          <w:szCs w:val="22"/>
        </w:rPr>
      </w:pPr>
    </w:p>
    <w:p w14:paraId="723B4174" w14:textId="77777777" w:rsidR="003E57D1" w:rsidRDefault="003E57D1" w:rsidP="00E14195">
      <w:pPr>
        <w:pStyle w:val="Sangradetextonormal"/>
        <w:spacing w:after="240"/>
        <w:ind w:firstLine="0"/>
        <w:jc w:val="center"/>
        <w:rPr>
          <w:rFonts w:ascii="Times New Roman" w:hAnsi="Times New Roman"/>
          <w:b/>
          <w:bCs/>
          <w:sz w:val="22"/>
          <w:szCs w:val="22"/>
        </w:rPr>
      </w:pPr>
    </w:p>
    <w:p w14:paraId="5AD466F3" w14:textId="5CCC2075" w:rsidR="00D67744" w:rsidRPr="00090596" w:rsidRDefault="00D67744" w:rsidP="00E14195">
      <w:pPr>
        <w:pStyle w:val="Sangradetextonormal"/>
        <w:spacing w:after="240"/>
        <w:ind w:firstLine="0"/>
        <w:jc w:val="center"/>
        <w:rPr>
          <w:rFonts w:ascii="Times New Roman" w:hAnsi="Times New Roman"/>
          <w:b/>
          <w:bCs/>
          <w:sz w:val="22"/>
          <w:szCs w:val="22"/>
        </w:rPr>
      </w:pPr>
      <w:r w:rsidRPr="00090596">
        <w:rPr>
          <w:rFonts w:ascii="Times New Roman" w:hAnsi="Times New Roman"/>
          <w:b/>
          <w:bCs/>
          <w:sz w:val="22"/>
          <w:szCs w:val="22"/>
        </w:rPr>
        <w:t>DISPONGO</w:t>
      </w:r>
    </w:p>
    <w:p w14:paraId="58D8DEB8" w14:textId="3B4D0F57" w:rsidR="00A4501F" w:rsidRPr="00090596" w:rsidRDefault="00A4501F" w:rsidP="00E14195">
      <w:pPr>
        <w:spacing w:after="240"/>
        <w:jc w:val="both"/>
        <w:rPr>
          <w:sz w:val="22"/>
          <w:szCs w:val="22"/>
        </w:rPr>
      </w:pPr>
      <w:proofErr w:type="gramStart"/>
      <w:r w:rsidRPr="00090596">
        <w:rPr>
          <w:rFonts w:eastAsia="Calibri"/>
          <w:b/>
          <w:bCs/>
          <w:sz w:val="22"/>
          <w:szCs w:val="22"/>
          <w:lang w:eastAsia="en-US"/>
        </w:rPr>
        <w:t>Primero.-</w:t>
      </w:r>
      <w:proofErr w:type="gramEnd"/>
      <w:r w:rsidRPr="00090596">
        <w:rPr>
          <w:rFonts w:eastAsia="Calibri"/>
          <w:sz w:val="22"/>
          <w:szCs w:val="22"/>
          <w:lang w:eastAsia="en-US"/>
        </w:rPr>
        <w:t xml:space="preserve"> Aprobar </w:t>
      </w:r>
      <w:r w:rsidR="00090596" w:rsidRPr="00090596">
        <w:rPr>
          <w:sz w:val="22"/>
          <w:szCs w:val="22"/>
        </w:rPr>
        <w:t>la</w:t>
      </w:r>
      <w:r w:rsidR="00A66EDF">
        <w:rPr>
          <w:sz w:val="22"/>
          <w:szCs w:val="22"/>
        </w:rPr>
        <w:t xml:space="preserve"> regulación</w:t>
      </w:r>
      <w:r w:rsidR="00090596" w:rsidRPr="00090596">
        <w:rPr>
          <w:sz w:val="22"/>
          <w:szCs w:val="22"/>
        </w:rPr>
        <w:t xml:space="preserve"> de</w:t>
      </w:r>
      <w:r w:rsidR="000D7F3E">
        <w:rPr>
          <w:sz w:val="22"/>
          <w:szCs w:val="22"/>
        </w:rPr>
        <w:t xml:space="preserve">l catálogo </w:t>
      </w:r>
      <w:r w:rsidR="00090596" w:rsidRPr="00090596">
        <w:rPr>
          <w:sz w:val="22"/>
          <w:szCs w:val="22"/>
        </w:rPr>
        <w:t>de viñedos remarcables del Territorio Histórico de Álava.</w:t>
      </w:r>
    </w:p>
    <w:p w14:paraId="0EE9F921" w14:textId="6D3B0FC0" w:rsidR="00EB62DF" w:rsidRPr="00090596" w:rsidRDefault="00090596" w:rsidP="00E14195">
      <w:pPr>
        <w:autoSpaceDE w:val="0"/>
        <w:autoSpaceDN w:val="0"/>
        <w:adjustRightInd w:val="0"/>
        <w:spacing w:after="240"/>
        <w:rPr>
          <w:rFonts w:ascii="TimesNewRomanPSMT" w:hAnsi="TimesNewRomanPSMT" w:cs="TimesNewRomanPSMT"/>
          <w:sz w:val="22"/>
          <w:szCs w:val="22"/>
        </w:rPr>
      </w:pPr>
      <w:r w:rsidRPr="00090596">
        <w:rPr>
          <w:rFonts w:ascii="TimesNewRomanPSMT" w:hAnsi="TimesNewRomanPSMT" w:cs="TimesNewRomanPSMT"/>
          <w:b/>
          <w:bCs/>
          <w:sz w:val="22"/>
          <w:szCs w:val="22"/>
        </w:rPr>
        <w:t>Segundo</w:t>
      </w:r>
      <w:r w:rsidR="00EB62DF" w:rsidRPr="00090596">
        <w:rPr>
          <w:rFonts w:ascii="TimesNewRomanPSMT" w:hAnsi="TimesNewRomanPSMT" w:cs="TimesNewRomanPSMT"/>
          <w:sz w:val="22"/>
          <w:szCs w:val="22"/>
        </w:rPr>
        <w:t>. - Facultar a la Diputada Foral del Departamento de Agricultura para adoptar cuantas disposiciones sean necesarias para el desarrollo y aplicación del presente decreto foral.</w:t>
      </w:r>
    </w:p>
    <w:p w14:paraId="7E78F038" w14:textId="5F4615CF" w:rsidR="00A4501F" w:rsidRPr="00090596" w:rsidRDefault="00A4501F" w:rsidP="00E14195">
      <w:pPr>
        <w:autoSpaceDE w:val="0"/>
        <w:autoSpaceDN w:val="0"/>
        <w:adjustRightInd w:val="0"/>
        <w:spacing w:after="240"/>
        <w:jc w:val="both"/>
        <w:rPr>
          <w:rFonts w:ascii="TimesNewRomanPSMT" w:hAnsi="TimesNewRomanPSMT" w:cs="TimesNewRomanPSMT"/>
          <w:sz w:val="22"/>
          <w:szCs w:val="22"/>
        </w:rPr>
      </w:pPr>
      <w:r w:rsidRPr="00090596">
        <w:rPr>
          <w:rFonts w:ascii="TimesNewRomanPSMT" w:hAnsi="TimesNewRomanPSMT" w:cs="TimesNewRomanPSMT"/>
          <w:b/>
          <w:bCs/>
          <w:sz w:val="22"/>
          <w:szCs w:val="22"/>
        </w:rPr>
        <w:lastRenderedPageBreak/>
        <w:t>Disposición final</w:t>
      </w:r>
      <w:r w:rsidRPr="00090596">
        <w:rPr>
          <w:rFonts w:ascii="TimesNewRomanPSMT" w:hAnsi="TimesNewRomanPSMT" w:cs="TimesNewRomanPSMT"/>
          <w:sz w:val="22"/>
          <w:szCs w:val="22"/>
        </w:rPr>
        <w:t>. El presente decreto foral entrará en vigor el día siguiente al de su publicación en el BOTHA</w:t>
      </w:r>
    </w:p>
    <w:p w14:paraId="350A0103" w14:textId="77777777" w:rsidR="00A4501F" w:rsidRPr="00090596" w:rsidRDefault="00A4501F" w:rsidP="00E14195">
      <w:pPr>
        <w:spacing w:after="240" w:line="20" w:lineRule="atLeast"/>
        <w:rPr>
          <w:rFonts w:eastAsia="Calibri"/>
          <w:sz w:val="22"/>
          <w:szCs w:val="22"/>
          <w:lang w:eastAsia="en-US"/>
        </w:rPr>
      </w:pPr>
    </w:p>
    <w:p w14:paraId="5B51A7E0" w14:textId="1EBF897B" w:rsidR="00BB65FB" w:rsidRPr="00090596" w:rsidRDefault="00BB65FB" w:rsidP="00E14195">
      <w:pPr>
        <w:spacing w:after="240" w:line="20" w:lineRule="atLeast"/>
        <w:rPr>
          <w:rFonts w:eastAsia="Calibri"/>
          <w:sz w:val="22"/>
          <w:szCs w:val="22"/>
          <w:lang w:eastAsia="en-US"/>
        </w:rPr>
      </w:pPr>
      <w:r w:rsidRPr="00090596">
        <w:rPr>
          <w:rFonts w:eastAsia="Calibri"/>
          <w:sz w:val="22"/>
          <w:szCs w:val="22"/>
          <w:lang w:eastAsia="en-US"/>
        </w:rPr>
        <w:t>Vitoria-Gasteiz.</w:t>
      </w:r>
    </w:p>
    <w:p w14:paraId="185693ED" w14:textId="77777777" w:rsidR="001D5CF9" w:rsidRPr="00090596" w:rsidRDefault="001D5CF9" w:rsidP="00E14195">
      <w:pPr>
        <w:spacing w:after="240" w:line="20" w:lineRule="atLeast"/>
        <w:rPr>
          <w:rFonts w:eastAsia="Calibri"/>
          <w:sz w:val="22"/>
          <w:szCs w:val="22"/>
          <w:lang w:eastAsia="en-US"/>
        </w:rPr>
      </w:pPr>
    </w:p>
    <w:tbl>
      <w:tblPr>
        <w:tblW w:w="5000" w:type="pct"/>
        <w:tblCellMar>
          <w:left w:w="70" w:type="dxa"/>
          <w:right w:w="70" w:type="dxa"/>
        </w:tblCellMar>
        <w:tblLook w:val="04A0" w:firstRow="1" w:lastRow="0" w:firstColumn="1" w:lastColumn="0" w:noHBand="0" w:noVBand="1"/>
      </w:tblPr>
      <w:tblGrid>
        <w:gridCol w:w="4252"/>
        <w:gridCol w:w="4252"/>
      </w:tblGrid>
      <w:tr w:rsidR="00BB65FB" w:rsidRPr="00090596" w14:paraId="47322376" w14:textId="77777777" w:rsidTr="00E77DD3">
        <w:trPr>
          <w:trHeight w:val="1709"/>
        </w:trPr>
        <w:tc>
          <w:tcPr>
            <w:tcW w:w="2500" w:type="pct"/>
            <w:hideMark/>
          </w:tcPr>
          <w:p w14:paraId="4464E547" w14:textId="77777777" w:rsidR="00462058" w:rsidRPr="00090596" w:rsidRDefault="00462058" w:rsidP="001D5CF9">
            <w:pPr>
              <w:spacing w:line="20" w:lineRule="atLeast"/>
              <w:rPr>
                <w:b/>
                <w:sz w:val="22"/>
                <w:szCs w:val="22"/>
                <w:lang w:bidi="or-IN"/>
              </w:rPr>
            </w:pPr>
          </w:p>
          <w:p w14:paraId="66A21623" w14:textId="6DBCBFDD" w:rsidR="00BB65FB" w:rsidRPr="00090596" w:rsidRDefault="00BB65FB" w:rsidP="001D5CF9">
            <w:pPr>
              <w:spacing w:line="20" w:lineRule="atLeast"/>
              <w:rPr>
                <w:b/>
                <w:sz w:val="22"/>
                <w:szCs w:val="22"/>
                <w:lang w:bidi="or-IN"/>
              </w:rPr>
            </w:pPr>
            <w:r w:rsidRPr="00090596">
              <w:rPr>
                <w:b/>
                <w:sz w:val="22"/>
                <w:szCs w:val="22"/>
                <w:lang w:bidi="or-IN"/>
              </w:rPr>
              <w:t>Ramiro González Vicente</w:t>
            </w:r>
          </w:p>
          <w:p w14:paraId="73382DC7" w14:textId="77777777" w:rsidR="00BB65FB" w:rsidRPr="00090596" w:rsidRDefault="00BB65FB" w:rsidP="001D5CF9">
            <w:pPr>
              <w:spacing w:line="20" w:lineRule="atLeast"/>
              <w:rPr>
                <w:sz w:val="22"/>
                <w:szCs w:val="22"/>
                <w:lang w:bidi="or-IN"/>
              </w:rPr>
            </w:pPr>
            <w:proofErr w:type="spellStart"/>
            <w:r w:rsidRPr="00090596">
              <w:rPr>
                <w:sz w:val="22"/>
                <w:szCs w:val="22"/>
                <w:lang w:bidi="or-IN"/>
              </w:rPr>
              <w:t>Diputatu</w:t>
            </w:r>
            <w:proofErr w:type="spellEnd"/>
            <w:r w:rsidRPr="00090596">
              <w:rPr>
                <w:sz w:val="22"/>
                <w:szCs w:val="22"/>
                <w:lang w:bidi="or-IN"/>
              </w:rPr>
              <w:t xml:space="preserve"> </w:t>
            </w:r>
            <w:proofErr w:type="spellStart"/>
            <w:r w:rsidRPr="00090596">
              <w:rPr>
                <w:sz w:val="22"/>
                <w:szCs w:val="22"/>
                <w:lang w:bidi="or-IN"/>
              </w:rPr>
              <w:t>nagusia</w:t>
            </w:r>
            <w:proofErr w:type="spellEnd"/>
          </w:p>
          <w:p w14:paraId="4D412F2B" w14:textId="77777777" w:rsidR="00BB65FB" w:rsidRPr="00090596" w:rsidRDefault="00BB65FB" w:rsidP="001D5CF9">
            <w:pPr>
              <w:spacing w:line="20" w:lineRule="atLeast"/>
              <w:rPr>
                <w:sz w:val="22"/>
                <w:szCs w:val="22"/>
                <w:lang w:bidi="or-IN"/>
              </w:rPr>
            </w:pPr>
            <w:r w:rsidRPr="00090596">
              <w:rPr>
                <w:sz w:val="22"/>
                <w:szCs w:val="22"/>
                <w:lang w:bidi="or-IN"/>
              </w:rPr>
              <w:t>Diputado General</w:t>
            </w:r>
          </w:p>
        </w:tc>
        <w:tc>
          <w:tcPr>
            <w:tcW w:w="2500" w:type="pct"/>
            <w:hideMark/>
          </w:tcPr>
          <w:p w14:paraId="49796C9E" w14:textId="77777777" w:rsidR="00462058" w:rsidRPr="00090596" w:rsidRDefault="00462058" w:rsidP="001D5CF9">
            <w:pPr>
              <w:spacing w:line="20" w:lineRule="atLeast"/>
              <w:rPr>
                <w:b/>
                <w:sz w:val="22"/>
                <w:szCs w:val="22"/>
                <w:lang w:bidi="or-IN"/>
              </w:rPr>
            </w:pPr>
          </w:p>
          <w:p w14:paraId="58BB5278" w14:textId="55C03335" w:rsidR="00BB65FB" w:rsidRPr="00090596" w:rsidRDefault="00126098" w:rsidP="001D5CF9">
            <w:pPr>
              <w:spacing w:line="20" w:lineRule="atLeast"/>
              <w:rPr>
                <w:b/>
                <w:sz w:val="22"/>
                <w:szCs w:val="22"/>
                <w:lang w:bidi="or-IN"/>
              </w:rPr>
            </w:pPr>
            <w:r w:rsidRPr="00090596">
              <w:rPr>
                <w:b/>
                <w:sz w:val="22"/>
                <w:szCs w:val="22"/>
                <w:lang w:bidi="or-IN"/>
              </w:rPr>
              <w:t>Noemí Aguirre Quintana</w:t>
            </w:r>
          </w:p>
          <w:p w14:paraId="2557BB3C" w14:textId="184D5918" w:rsidR="00BB65FB" w:rsidRPr="00090596" w:rsidRDefault="00126098" w:rsidP="001D5CF9">
            <w:pPr>
              <w:spacing w:line="20" w:lineRule="atLeast"/>
              <w:rPr>
                <w:sz w:val="22"/>
                <w:szCs w:val="22"/>
                <w:lang w:bidi="or-IN"/>
              </w:rPr>
            </w:pPr>
            <w:proofErr w:type="spellStart"/>
            <w:r w:rsidRPr="00090596">
              <w:rPr>
                <w:sz w:val="22"/>
                <w:szCs w:val="22"/>
                <w:lang w:bidi="or-IN"/>
              </w:rPr>
              <w:t>Nekazaritzaren</w:t>
            </w:r>
            <w:proofErr w:type="spellEnd"/>
            <w:r w:rsidRPr="00090596">
              <w:rPr>
                <w:sz w:val="22"/>
                <w:szCs w:val="22"/>
                <w:lang w:bidi="or-IN"/>
              </w:rPr>
              <w:t xml:space="preserve"> </w:t>
            </w:r>
            <w:proofErr w:type="spellStart"/>
            <w:r w:rsidRPr="00090596">
              <w:rPr>
                <w:sz w:val="22"/>
                <w:szCs w:val="22"/>
                <w:lang w:bidi="or-IN"/>
              </w:rPr>
              <w:t>Saileko</w:t>
            </w:r>
            <w:proofErr w:type="spellEnd"/>
            <w:r w:rsidRPr="00090596">
              <w:rPr>
                <w:sz w:val="22"/>
                <w:szCs w:val="22"/>
                <w:lang w:bidi="or-IN"/>
              </w:rPr>
              <w:t xml:space="preserve"> </w:t>
            </w:r>
            <w:proofErr w:type="spellStart"/>
            <w:r w:rsidRPr="00090596">
              <w:rPr>
                <w:sz w:val="22"/>
                <w:szCs w:val="22"/>
                <w:lang w:bidi="or-IN"/>
              </w:rPr>
              <w:t>Foru</w:t>
            </w:r>
            <w:proofErr w:type="spellEnd"/>
            <w:r w:rsidRPr="00090596">
              <w:rPr>
                <w:sz w:val="22"/>
                <w:szCs w:val="22"/>
                <w:lang w:bidi="or-IN"/>
              </w:rPr>
              <w:t xml:space="preserve"> </w:t>
            </w:r>
            <w:proofErr w:type="spellStart"/>
            <w:r w:rsidRPr="00090596">
              <w:rPr>
                <w:sz w:val="22"/>
                <w:szCs w:val="22"/>
                <w:lang w:bidi="or-IN"/>
              </w:rPr>
              <w:t>Diputatua</w:t>
            </w:r>
            <w:proofErr w:type="spellEnd"/>
          </w:p>
          <w:p w14:paraId="6EA07E9D" w14:textId="6AFD569B" w:rsidR="00BB65FB" w:rsidRPr="00090596" w:rsidRDefault="00BB65FB" w:rsidP="001D5CF9">
            <w:pPr>
              <w:spacing w:line="20" w:lineRule="atLeast"/>
              <w:rPr>
                <w:sz w:val="22"/>
                <w:szCs w:val="22"/>
                <w:lang w:bidi="or-IN"/>
              </w:rPr>
            </w:pPr>
            <w:r w:rsidRPr="00090596">
              <w:rPr>
                <w:sz w:val="22"/>
                <w:szCs w:val="22"/>
                <w:lang w:bidi="or-IN"/>
              </w:rPr>
              <w:t>Diputad</w:t>
            </w:r>
            <w:r w:rsidR="00C04817" w:rsidRPr="00090596">
              <w:rPr>
                <w:sz w:val="22"/>
                <w:szCs w:val="22"/>
                <w:lang w:bidi="or-IN"/>
              </w:rPr>
              <w:t>a</w:t>
            </w:r>
            <w:r w:rsidRPr="00090596">
              <w:rPr>
                <w:sz w:val="22"/>
                <w:szCs w:val="22"/>
                <w:lang w:bidi="or-IN"/>
              </w:rPr>
              <w:t xml:space="preserve"> Foral de</w:t>
            </w:r>
            <w:r w:rsidR="00C04817" w:rsidRPr="00090596">
              <w:rPr>
                <w:sz w:val="22"/>
                <w:szCs w:val="22"/>
                <w:lang w:bidi="or-IN"/>
              </w:rPr>
              <w:t xml:space="preserve"> </w:t>
            </w:r>
            <w:r w:rsidR="00126098" w:rsidRPr="00090596">
              <w:rPr>
                <w:sz w:val="22"/>
                <w:szCs w:val="22"/>
                <w:lang w:bidi="or-IN"/>
              </w:rPr>
              <w:t>Agricultura</w:t>
            </w:r>
          </w:p>
          <w:p w14:paraId="3EF508E7" w14:textId="77777777" w:rsidR="00D67744" w:rsidRPr="00090596" w:rsidRDefault="00D67744" w:rsidP="001D5CF9">
            <w:pPr>
              <w:spacing w:line="20" w:lineRule="atLeast"/>
              <w:rPr>
                <w:sz w:val="22"/>
                <w:szCs w:val="22"/>
                <w:lang w:bidi="or-IN"/>
              </w:rPr>
            </w:pPr>
          </w:p>
          <w:p w14:paraId="561AF31A" w14:textId="77777777" w:rsidR="00D67744" w:rsidRPr="00090596" w:rsidRDefault="00D67744" w:rsidP="001D5CF9">
            <w:pPr>
              <w:spacing w:line="20" w:lineRule="atLeast"/>
              <w:rPr>
                <w:sz w:val="22"/>
                <w:szCs w:val="22"/>
                <w:lang w:bidi="or-IN"/>
              </w:rPr>
            </w:pPr>
          </w:p>
          <w:p w14:paraId="31B6A704" w14:textId="77777777" w:rsidR="00D67744" w:rsidRPr="00090596" w:rsidRDefault="00D67744" w:rsidP="001D5CF9">
            <w:pPr>
              <w:spacing w:line="20" w:lineRule="atLeast"/>
              <w:rPr>
                <w:sz w:val="22"/>
                <w:szCs w:val="22"/>
                <w:lang w:bidi="or-IN"/>
              </w:rPr>
            </w:pPr>
          </w:p>
        </w:tc>
      </w:tr>
    </w:tbl>
    <w:p w14:paraId="3218BBB7" w14:textId="77777777" w:rsidR="00462058" w:rsidRPr="00090596" w:rsidRDefault="00462058" w:rsidP="001D5CF9">
      <w:pPr>
        <w:spacing w:line="240" w:lineRule="exact"/>
        <w:rPr>
          <w:rFonts w:cs="Helv"/>
          <w:b/>
          <w:sz w:val="22"/>
          <w:szCs w:val="22"/>
          <w:lang w:bidi="or-IN"/>
        </w:rPr>
      </w:pPr>
    </w:p>
    <w:p w14:paraId="0CE67B81" w14:textId="77777777" w:rsidR="00462058" w:rsidRPr="00090596" w:rsidRDefault="00462058" w:rsidP="001D5CF9">
      <w:pPr>
        <w:spacing w:line="240" w:lineRule="exact"/>
        <w:rPr>
          <w:rFonts w:cs="Helv"/>
          <w:b/>
          <w:sz w:val="22"/>
          <w:szCs w:val="22"/>
          <w:lang w:bidi="or-IN"/>
        </w:rPr>
      </w:pPr>
    </w:p>
    <w:p w14:paraId="69874BFE" w14:textId="79E62355" w:rsidR="00BB65FB" w:rsidRPr="00090596" w:rsidRDefault="00C04817" w:rsidP="001D5CF9">
      <w:pPr>
        <w:spacing w:line="240" w:lineRule="exact"/>
        <w:rPr>
          <w:rFonts w:cs="Helv"/>
          <w:b/>
          <w:sz w:val="22"/>
          <w:szCs w:val="22"/>
          <w:lang w:bidi="or-IN"/>
        </w:rPr>
      </w:pPr>
      <w:r w:rsidRPr="00090596">
        <w:rPr>
          <w:rFonts w:cs="Helv"/>
          <w:b/>
          <w:sz w:val="22"/>
          <w:szCs w:val="22"/>
          <w:lang w:bidi="or-IN"/>
        </w:rPr>
        <w:t>David Fernández Sarabia</w:t>
      </w:r>
    </w:p>
    <w:p w14:paraId="067B3F38" w14:textId="77777777" w:rsidR="00BB65FB" w:rsidRPr="00090596" w:rsidRDefault="00BB65FB" w:rsidP="001D5CF9">
      <w:pPr>
        <w:spacing w:line="240" w:lineRule="exact"/>
        <w:rPr>
          <w:rFonts w:cs="Arial"/>
          <w:sz w:val="22"/>
          <w:szCs w:val="22"/>
          <w:lang w:bidi="or-IN"/>
        </w:rPr>
      </w:pPr>
      <w:proofErr w:type="spellStart"/>
      <w:r w:rsidRPr="00090596">
        <w:rPr>
          <w:rFonts w:cs="Arial"/>
          <w:sz w:val="22"/>
          <w:szCs w:val="22"/>
          <w:lang w:bidi="or-IN"/>
        </w:rPr>
        <w:t>Nekazaritza</w:t>
      </w:r>
      <w:proofErr w:type="spellEnd"/>
      <w:r w:rsidRPr="00090596">
        <w:rPr>
          <w:rFonts w:cs="Arial"/>
          <w:sz w:val="22"/>
          <w:szCs w:val="22"/>
          <w:lang w:bidi="or-IN"/>
        </w:rPr>
        <w:t xml:space="preserve"> </w:t>
      </w:r>
      <w:proofErr w:type="spellStart"/>
      <w:r w:rsidRPr="00090596">
        <w:rPr>
          <w:rFonts w:cs="Arial"/>
          <w:sz w:val="22"/>
          <w:szCs w:val="22"/>
          <w:lang w:bidi="or-IN"/>
        </w:rPr>
        <w:t>zuzendaria</w:t>
      </w:r>
      <w:proofErr w:type="spellEnd"/>
      <w:r w:rsidRPr="00090596">
        <w:rPr>
          <w:rFonts w:cs="Arial"/>
          <w:sz w:val="22"/>
          <w:szCs w:val="22"/>
          <w:lang w:bidi="or-IN"/>
        </w:rPr>
        <w:t xml:space="preserve"> </w:t>
      </w:r>
    </w:p>
    <w:p w14:paraId="4135090E" w14:textId="77777777" w:rsidR="00BB65FB" w:rsidRPr="00ED7951" w:rsidRDefault="00BB65FB" w:rsidP="001D5CF9">
      <w:pPr>
        <w:jc w:val="both"/>
        <w:rPr>
          <w:rFonts w:cs="Arial"/>
          <w:sz w:val="22"/>
          <w:szCs w:val="22"/>
          <w:lang w:bidi="or-IN"/>
        </w:rPr>
      </w:pPr>
      <w:r w:rsidRPr="00090596">
        <w:rPr>
          <w:rFonts w:cs="Arial"/>
          <w:sz w:val="22"/>
          <w:szCs w:val="22"/>
          <w:lang w:bidi="or-IN"/>
        </w:rPr>
        <w:t>Director de Agricultura</w:t>
      </w:r>
    </w:p>
    <w:p w14:paraId="3A8B1CFC" w14:textId="77777777" w:rsidR="00E66050" w:rsidRDefault="00E66050" w:rsidP="001D5CF9">
      <w:pPr>
        <w:rPr>
          <w:color w:val="000000"/>
          <w:sz w:val="22"/>
          <w:szCs w:val="22"/>
        </w:rPr>
      </w:pPr>
    </w:p>
    <w:p w14:paraId="7D8FE903" w14:textId="77777777" w:rsidR="00E25DC7" w:rsidRDefault="00E25DC7" w:rsidP="001D5CF9">
      <w:pPr>
        <w:rPr>
          <w:color w:val="000000"/>
          <w:sz w:val="22"/>
          <w:szCs w:val="22"/>
        </w:rPr>
      </w:pPr>
    </w:p>
    <w:p w14:paraId="19D64995" w14:textId="77777777" w:rsidR="00E25DC7" w:rsidRDefault="00E25DC7" w:rsidP="001D5CF9">
      <w:pPr>
        <w:rPr>
          <w:color w:val="000000"/>
          <w:sz w:val="22"/>
          <w:szCs w:val="22"/>
        </w:rPr>
      </w:pPr>
    </w:p>
    <w:p w14:paraId="1FE072E7" w14:textId="77777777" w:rsidR="00E25DC7" w:rsidRDefault="00E25DC7" w:rsidP="001D5CF9">
      <w:pPr>
        <w:rPr>
          <w:color w:val="000000"/>
          <w:sz w:val="22"/>
          <w:szCs w:val="22"/>
        </w:rPr>
      </w:pPr>
    </w:p>
    <w:p w14:paraId="4D7623AE" w14:textId="77777777" w:rsidR="00E25DC7" w:rsidRDefault="00E25DC7" w:rsidP="001D5CF9">
      <w:pPr>
        <w:rPr>
          <w:color w:val="000000"/>
          <w:sz w:val="22"/>
          <w:szCs w:val="22"/>
        </w:rPr>
      </w:pPr>
    </w:p>
    <w:p w14:paraId="3B3E4552" w14:textId="77777777" w:rsidR="00E25DC7" w:rsidRDefault="00E25DC7" w:rsidP="001D5CF9">
      <w:pPr>
        <w:rPr>
          <w:color w:val="000000"/>
          <w:sz w:val="22"/>
          <w:szCs w:val="22"/>
        </w:rPr>
      </w:pPr>
    </w:p>
    <w:p w14:paraId="24E96633" w14:textId="77777777" w:rsidR="00E25DC7" w:rsidRDefault="00E25DC7" w:rsidP="001D5CF9">
      <w:pPr>
        <w:rPr>
          <w:color w:val="000000"/>
          <w:sz w:val="22"/>
          <w:szCs w:val="22"/>
        </w:rPr>
      </w:pPr>
    </w:p>
    <w:p w14:paraId="5DD6319A" w14:textId="77777777" w:rsidR="00E25DC7" w:rsidRDefault="00E25DC7" w:rsidP="001D5CF9">
      <w:pPr>
        <w:rPr>
          <w:color w:val="000000"/>
          <w:sz w:val="22"/>
          <w:szCs w:val="22"/>
        </w:rPr>
      </w:pPr>
    </w:p>
    <w:p w14:paraId="2AD681A9" w14:textId="77777777" w:rsidR="00E25DC7" w:rsidRDefault="00E25DC7" w:rsidP="001D5CF9">
      <w:pPr>
        <w:rPr>
          <w:color w:val="000000"/>
          <w:sz w:val="22"/>
          <w:szCs w:val="22"/>
        </w:rPr>
      </w:pPr>
    </w:p>
    <w:p w14:paraId="5C4E2AE3" w14:textId="77777777" w:rsidR="00E25DC7" w:rsidRDefault="00E25DC7" w:rsidP="001D5CF9">
      <w:pPr>
        <w:rPr>
          <w:color w:val="000000"/>
          <w:sz w:val="22"/>
          <w:szCs w:val="22"/>
        </w:rPr>
      </w:pPr>
    </w:p>
    <w:p w14:paraId="78624BBE" w14:textId="77777777" w:rsidR="00E25DC7" w:rsidRDefault="00E25DC7" w:rsidP="001D5CF9">
      <w:pPr>
        <w:rPr>
          <w:color w:val="000000"/>
          <w:sz w:val="22"/>
          <w:szCs w:val="22"/>
        </w:rPr>
      </w:pPr>
    </w:p>
    <w:p w14:paraId="2D8B70AD" w14:textId="77777777" w:rsidR="00E25DC7" w:rsidRDefault="00E25DC7" w:rsidP="001D5CF9">
      <w:pPr>
        <w:rPr>
          <w:color w:val="000000"/>
          <w:sz w:val="22"/>
          <w:szCs w:val="22"/>
        </w:rPr>
      </w:pPr>
    </w:p>
    <w:p w14:paraId="7D089866" w14:textId="77777777" w:rsidR="00E25DC7" w:rsidRDefault="00E25DC7" w:rsidP="001D5CF9">
      <w:pPr>
        <w:rPr>
          <w:color w:val="000000"/>
          <w:sz w:val="22"/>
          <w:szCs w:val="22"/>
        </w:rPr>
      </w:pPr>
    </w:p>
    <w:p w14:paraId="14D9BF54" w14:textId="77777777" w:rsidR="00E25DC7" w:rsidRDefault="00E25DC7" w:rsidP="001D5CF9">
      <w:pPr>
        <w:rPr>
          <w:color w:val="000000"/>
          <w:sz w:val="22"/>
          <w:szCs w:val="22"/>
        </w:rPr>
      </w:pPr>
    </w:p>
    <w:p w14:paraId="5685BA32" w14:textId="77777777" w:rsidR="00E25DC7" w:rsidRDefault="00E25DC7" w:rsidP="001D5CF9">
      <w:pPr>
        <w:rPr>
          <w:color w:val="000000"/>
          <w:sz w:val="22"/>
          <w:szCs w:val="22"/>
        </w:rPr>
      </w:pPr>
    </w:p>
    <w:p w14:paraId="65172DE7" w14:textId="77777777" w:rsidR="00E25DC7" w:rsidRDefault="00E25DC7" w:rsidP="001D5CF9">
      <w:pPr>
        <w:rPr>
          <w:color w:val="000000"/>
          <w:sz w:val="22"/>
          <w:szCs w:val="22"/>
        </w:rPr>
      </w:pPr>
    </w:p>
    <w:p w14:paraId="19DE81B7" w14:textId="77777777" w:rsidR="00E25DC7" w:rsidRDefault="00E25DC7" w:rsidP="001D5CF9">
      <w:pPr>
        <w:rPr>
          <w:color w:val="000000"/>
          <w:sz w:val="22"/>
          <w:szCs w:val="22"/>
        </w:rPr>
      </w:pPr>
    </w:p>
    <w:p w14:paraId="41D90E78" w14:textId="77777777" w:rsidR="00E25DC7" w:rsidRDefault="00E25DC7" w:rsidP="001D5CF9">
      <w:pPr>
        <w:rPr>
          <w:color w:val="000000"/>
          <w:sz w:val="22"/>
          <w:szCs w:val="22"/>
        </w:rPr>
      </w:pPr>
    </w:p>
    <w:p w14:paraId="6CB99E1E" w14:textId="77777777" w:rsidR="00E25DC7" w:rsidRDefault="00E25DC7" w:rsidP="001D5CF9">
      <w:pPr>
        <w:rPr>
          <w:color w:val="000000"/>
          <w:sz w:val="22"/>
          <w:szCs w:val="22"/>
        </w:rPr>
      </w:pPr>
    </w:p>
    <w:p w14:paraId="4E369B68" w14:textId="77777777" w:rsidR="00E25DC7" w:rsidRDefault="00E25DC7" w:rsidP="001D5CF9">
      <w:pPr>
        <w:rPr>
          <w:color w:val="000000"/>
          <w:sz w:val="22"/>
          <w:szCs w:val="22"/>
        </w:rPr>
      </w:pPr>
    </w:p>
    <w:p w14:paraId="09955EB5" w14:textId="77777777" w:rsidR="00E25DC7" w:rsidRDefault="00E25DC7" w:rsidP="001D5CF9">
      <w:pPr>
        <w:rPr>
          <w:color w:val="000000"/>
          <w:sz w:val="22"/>
          <w:szCs w:val="22"/>
        </w:rPr>
      </w:pPr>
    </w:p>
    <w:p w14:paraId="50837E7E" w14:textId="77777777" w:rsidR="00E25DC7" w:rsidRDefault="00E25DC7" w:rsidP="001D5CF9">
      <w:pPr>
        <w:rPr>
          <w:color w:val="000000"/>
          <w:sz w:val="22"/>
          <w:szCs w:val="22"/>
        </w:rPr>
      </w:pPr>
    </w:p>
    <w:p w14:paraId="7A7A4124" w14:textId="77777777" w:rsidR="00E25DC7" w:rsidRDefault="00E25DC7" w:rsidP="001D5CF9">
      <w:pPr>
        <w:rPr>
          <w:color w:val="000000"/>
          <w:sz w:val="22"/>
          <w:szCs w:val="22"/>
        </w:rPr>
      </w:pPr>
    </w:p>
    <w:p w14:paraId="16373BE9" w14:textId="77777777" w:rsidR="00E25DC7" w:rsidRDefault="00E25DC7" w:rsidP="001D5CF9">
      <w:pPr>
        <w:rPr>
          <w:color w:val="000000"/>
          <w:sz w:val="22"/>
          <w:szCs w:val="22"/>
        </w:rPr>
      </w:pPr>
    </w:p>
    <w:p w14:paraId="49F4CD7A" w14:textId="77777777" w:rsidR="00E25DC7" w:rsidRDefault="00E25DC7" w:rsidP="001D5CF9">
      <w:pPr>
        <w:rPr>
          <w:color w:val="000000"/>
          <w:sz w:val="22"/>
          <w:szCs w:val="22"/>
        </w:rPr>
      </w:pPr>
    </w:p>
    <w:p w14:paraId="53AEA90F" w14:textId="77777777" w:rsidR="00E25DC7" w:rsidRDefault="00E25DC7" w:rsidP="001D5CF9">
      <w:pPr>
        <w:rPr>
          <w:color w:val="000000"/>
          <w:sz w:val="22"/>
          <w:szCs w:val="22"/>
        </w:rPr>
      </w:pPr>
    </w:p>
    <w:p w14:paraId="6A8DD5ED" w14:textId="77777777" w:rsidR="00E25DC7" w:rsidRDefault="00E25DC7" w:rsidP="001D5CF9">
      <w:pPr>
        <w:rPr>
          <w:color w:val="000000"/>
          <w:sz w:val="22"/>
          <w:szCs w:val="22"/>
        </w:rPr>
      </w:pPr>
    </w:p>
    <w:p w14:paraId="74D4875B" w14:textId="77777777" w:rsidR="00E25DC7" w:rsidRDefault="00E25DC7" w:rsidP="001D5CF9">
      <w:pPr>
        <w:rPr>
          <w:color w:val="000000"/>
          <w:sz w:val="22"/>
          <w:szCs w:val="22"/>
        </w:rPr>
      </w:pPr>
    </w:p>
    <w:p w14:paraId="421AA220" w14:textId="77777777" w:rsidR="00E25DC7" w:rsidRDefault="00E25DC7" w:rsidP="001D5CF9">
      <w:pPr>
        <w:rPr>
          <w:color w:val="000000"/>
          <w:sz w:val="22"/>
          <w:szCs w:val="22"/>
        </w:rPr>
      </w:pPr>
    </w:p>
    <w:p w14:paraId="6A97593E" w14:textId="77777777" w:rsidR="00E25DC7" w:rsidRDefault="00E25DC7" w:rsidP="00E25DC7">
      <w:pPr>
        <w:tabs>
          <w:tab w:val="left" w:pos="851"/>
        </w:tabs>
        <w:jc w:val="center"/>
        <w:rPr>
          <w:b/>
          <w:bCs/>
          <w:sz w:val="22"/>
          <w:u w:val="single"/>
          <w:lang w:val="eu-ES"/>
        </w:rPr>
      </w:pPr>
      <w:r w:rsidRPr="00622044">
        <w:rPr>
          <w:b/>
          <w:bCs/>
          <w:sz w:val="22"/>
          <w:u w:val="single"/>
          <w:lang w:val="eu-ES"/>
        </w:rPr>
        <w:lastRenderedPageBreak/>
        <w:t>ANEXO</w:t>
      </w:r>
      <w:r>
        <w:rPr>
          <w:b/>
          <w:bCs/>
          <w:sz w:val="22"/>
          <w:u w:val="single"/>
          <w:lang w:val="eu-ES"/>
        </w:rPr>
        <w:t xml:space="preserve"> I</w:t>
      </w:r>
    </w:p>
    <w:p w14:paraId="4B4794A3" w14:textId="77777777" w:rsidR="00E25DC7" w:rsidRPr="00622044" w:rsidRDefault="00E25DC7" w:rsidP="00E25DC7">
      <w:pPr>
        <w:tabs>
          <w:tab w:val="left" w:pos="851"/>
        </w:tabs>
        <w:ind w:hanging="851"/>
        <w:jc w:val="center"/>
        <w:rPr>
          <w:b/>
          <w:bCs/>
          <w:sz w:val="22"/>
          <w:u w:val="single"/>
          <w:lang w:val="eu-ES"/>
        </w:rPr>
      </w:pPr>
    </w:p>
    <w:p w14:paraId="141E0763" w14:textId="77777777" w:rsidR="00E25DC7" w:rsidRPr="003333F9" w:rsidRDefault="00E25DC7" w:rsidP="00E25DC7">
      <w:pPr>
        <w:widowControl w:val="0"/>
        <w:autoSpaceDE w:val="0"/>
        <w:autoSpaceDN w:val="0"/>
        <w:adjustRightInd w:val="0"/>
        <w:spacing w:before="100" w:beforeAutospacing="1" w:after="100" w:afterAutospacing="1" w:line="360" w:lineRule="auto"/>
        <w:jc w:val="both"/>
        <w:rPr>
          <w:b/>
          <w:sz w:val="22"/>
          <w:szCs w:val="22"/>
        </w:rPr>
      </w:pPr>
      <w:r w:rsidRPr="003333F9">
        <w:rPr>
          <w:b/>
          <w:sz w:val="22"/>
          <w:szCs w:val="22"/>
        </w:rPr>
        <w:t>Artículo 1º.- Objeto.</w:t>
      </w:r>
    </w:p>
    <w:p w14:paraId="5F0E1018" w14:textId="77777777" w:rsidR="00E25DC7" w:rsidRPr="003333F9" w:rsidRDefault="00E25DC7" w:rsidP="00E25DC7">
      <w:pPr>
        <w:widowControl w:val="0"/>
        <w:autoSpaceDE w:val="0"/>
        <w:autoSpaceDN w:val="0"/>
        <w:adjustRightInd w:val="0"/>
        <w:jc w:val="both"/>
        <w:rPr>
          <w:sz w:val="22"/>
          <w:szCs w:val="22"/>
        </w:rPr>
      </w:pPr>
      <w:r w:rsidRPr="003333F9">
        <w:rPr>
          <w:sz w:val="22"/>
          <w:szCs w:val="22"/>
        </w:rPr>
        <w:t xml:space="preserve">1-. </w:t>
      </w:r>
      <w:r>
        <w:rPr>
          <w:sz w:val="22"/>
          <w:szCs w:val="22"/>
        </w:rPr>
        <w:t>El objeto de este Decreto Foral es la creación de</w:t>
      </w:r>
      <w:r w:rsidRPr="003333F9">
        <w:rPr>
          <w:sz w:val="22"/>
          <w:szCs w:val="22"/>
        </w:rPr>
        <w:t xml:space="preserve">l Catálogo de Viñedos Remarcables </w:t>
      </w:r>
      <w:bookmarkStart w:id="1" w:name="_Hlk71031905"/>
      <w:r w:rsidRPr="003333F9">
        <w:rPr>
          <w:sz w:val="22"/>
          <w:szCs w:val="22"/>
        </w:rPr>
        <w:t>del Territorio Histórico de Álava</w:t>
      </w:r>
      <w:bookmarkEnd w:id="1"/>
      <w:r w:rsidRPr="003333F9">
        <w:rPr>
          <w:sz w:val="22"/>
          <w:szCs w:val="22"/>
        </w:rPr>
        <w:t xml:space="preserve"> </w:t>
      </w:r>
      <w:r>
        <w:rPr>
          <w:sz w:val="22"/>
          <w:szCs w:val="22"/>
        </w:rPr>
        <w:t>como</w:t>
      </w:r>
      <w:r w:rsidRPr="003333F9">
        <w:rPr>
          <w:sz w:val="22"/>
          <w:szCs w:val="22"/>
        </w:rPr>
        <w:t xml:space="preserve"> Registro público de carácter administrativo, en el que se incluirán aquellos viñedos o vides situados en el Territorio Histórico de Álava sobre los que concurra un interés de conservación por presentar valores considerados como remarcables.</w:t>
      </w:r>
    </w:p>
    <w:p w14:paraId="398C4C39" w14:textId="77777777" w:rsidR="00E25DC7" w:rsidRPr="003333F9" w:rsidRDefault="00E25DC7" w:rsidP="00E25DC7">
      <w:pPr>
        <w:widowControl w:val="0"/>
        <w:autoSpaceDE w:val="0"/>
        <w:autoSpaceDN w:val="0"/>
        <w:adjustRightInd w:val="0"/>
        <w:ind w:left="714"/>
        <w:jc w:val="both"/>
        <w:rPr>
          <w:sz w:val="22"/>
          <w:szCs w:val="22"/>
        </w:rPr>
      </w:pPr>
    </w:p>
    <w:p w14:paraId="565508F0" w14:textId="77777777" w:rsidR="00E25DC7" w:rsidRPr="003333F9" w:rsidRDefault="00E25DC7" w:rsidP="00E25DC7">
      <w:pPr>
        <w:widowControl w:val="0"/>
        <w:autoSpaceDE w:val="0"/>
        <w:autoSpaceDN w:val="0"/>
        <w:adjustRightInd w:val="0"/>
        <w:jc w:val="both"/>
        <w:rPr>
          <w:color w:val="000000"/>
          <w:sz w:val="22"/>
          <w:szCs w:val="22"/>
        </w:rPr>
      </w:pPr>
      <w:r w:rsidRPr="003333F9">
        <w:rPr>
          <w:sz w:val="22"/>
          <w:szCs w:val="22"/>
        </w:rPr>
        <w:t>2-. Para decidir la inclusión de un viñedo o vides en el Catálogo de Viñedos Remarcables serán factores determinantes su antigüedad,</w:t>
      </w:r>
      <w:r w:rsidRPr="003333F9">
        <w:rPr>
          <w:color w:val="000000"/>
          <w:sz w:val="22"/>
          <w:szCs w:val="22"/>
        </w:rPr>
        <w:t xml:space="preserve"> estado de conservación, biodiversidad, singularidad, </w:t>
      </w:r>
      <w:bookmarkStart w:id="2" w:name="_Hlk71194451"/>
      <w:r w:rsidRPr="003333F9">
        <w:rPr>
          <w:color w:val="000000"/>
          <w:sz w:val="22"/>
          <w:szCs w:val="22"/>
        </w:rPr>
        <w:t xml:space="preserve">variedades presentes y potencial enológico, así como otros valores complementarios como belleza, historia, </w:t>
      </w:r>
      <w:bookmarkStart w:id="3" w:name="_Hlk71195614"/>
      <w:r w:rsidRPr="003333F9">
        <w:rPr>
          <w:color w:val="000000"/>
          <w:sz w:val="22"/>
          <w:szCs w:val="22"/>
        </w:rPr>
        <w:t>elementos arquitectónicos o arqueológicos presentes en el viñedo</w:t>
      </w:r>
      <w:bookmarkEnd w:id="3"/>
      <w:r w:rsidRPr="003333F9">
        <w:rPr>
          <w:color w:val="000000"/>
          <w:sz w:val="22"/>
          <w:szCs w:val="22"/>
        </w:rPr>
        <w:t xml:space="preserve"> o en sus proximidades</w:t>
      </w:r>
      <w:bookmarkEnd w:id="2"/>
      <w:r w:rsidRPr="003333F9">
        <w:rPr>
          <w:color w:val="000000"/>
          <w:sz w:val="22"/>
          <w:szCs w:val="22"/>
        </w:rPr>
        <w:t xml:space="preserve"> o situación.</w:t>
      </w:r>
    </w:p>
    <w:p w14:paraId="1744BE0D" w14:textId="77777777" w:rsidR="00E25DC7" w:rsidRPr="003333F9" w:rsidRDefault="00E25DC7" w:rsidP="00E25DC7">
      <w:pPr>
        <w:widowControl w:val="0"/>
        <w:autoSpaceDE w:val="0"/>
        <w:autoSpaceDN w:val="0"/>
        <w:adjustRightInd w:val="0"/>
        <w:spacing w:line="360" w:lineRule="auto"/>
        <w:jc w:val="both"/>
        <w:rPr>
          <w:b/>
          <w:sz w:val="22"/>
          <w:szCs w:val="22"/>
        </w:rPr>
      </w:pPr>
    </w:p>
    <w:p w14:paraId="433BAA8D" w14:textId="77777777" w:rsidR="00E25DC7" w:rsidRPr="003333F9" w:rsidRDefault="00E25DC7" w:rsidP="00E25DC7">
      <w:pPr>
        <w:widowControl w:val="0"/>
        <w:autoSpaceDE w:val="0"/>
        <w:autoSpaceDN w:val="0"/>
        <w:adjustRightInd w:val="0"/>
        <w:spacing w:line="360" w:lineRule="auto"/>
        <w:jc w:val="both"/>
        <w:rPr>
          <w:b/>
          <w:sz w:val="22"/>
          <w:szCs w:val="22"/>
        </w:rPr>
      </w:pPr>
      <w:bookmarkStart w:id="4" w:name="_Hlk71030873"/>
      <w:r w:rsidRPr="003333F9">
        <w:rPr>
          <w:b/>
          <w:sz w:val="22"/>
          <w:szCs w:val="22"/>
        </w:rPr>
        <w:t>Artículo 2º.- Categorías</w:t>
      </w:r>
    </w:p>
    <w:p w14:paraId="630AB50B" w14:textId="77777777" w:rsidR="00E25DC7" w:rsidRDefault="00E25DC7" w:rsidP="00E25DC7">
      <w:pPr>
        <w:spacing w:after="160" w:line="259" w:lineRule="auto"/>
        <w:jc w:val="both"/>
        <w:rPr>
          <w:rFonts w:eastAsia="Calibri"/>
          <w:sz w:val="22"/>
          <w:szCs w:val="22"/>
          <w:lang w:eastAsia="en-US"/>
        </w:rPr>
      </w:pPr>
      <w:r w:rsidRPr="003333F9">
        <w:rPr>
          <w:rFonts w:eastAsia="Calibri"/>
          <w:sz w:val="22"/>
          <w:szCs w:val="22"/>
          <w:lang w:eastAsia="en-US"/>
        </w:rPr>
        <w:t>Los Viñedos Remarcables</w:t>
      </w:r>
      <w:r w:rsidRPr="003333F9">
        <w:rPr>
          <w:sz w:val="22"/>
          <w:szCs w:val="22"/>
        </w:rPr>
        <w:t xml:space="preserve"> del Territorio Histórico de Álava</w:t>
      </w:r>
      <w:r w:rsidRPr="003333F9">
        <w:rPr>
          <w:rFonts w:eastAsia="Calibri"/>
          <w:sz w:val="22"/>
          <w:szCs w:val="22"/>
          <w:lang w:eastAsia="en-US"/>
        </w:rPr>
        <w:t xml:space="preserve"> se clasificarán en alguna de las siguientes categorías:</w:t>
      </w:r>
    </w:p>
    <w:p w14:paraId="2CD04E53" w14:textId="77777777" w:rsidR="00E25DC7" w:rsidRPr="00FB1091" w:rsidRDefault="00E25DC7" w:rsidP="00E25DC7">
      <w:pPr>
        <w:spacing w:after="160" w:line="259" w:lineRule="auto"/>
        <w:jc w:val="both"/>
        <w:rPr>
          <w:rFonts w:eastAsia="Calibri"/>
          <w:sz w:val="22"/>
          <w:szCs w:val="22"/>
          <w:lang w:eastAsia="en-US"/>
        </w:rPr>
      </w:pPr>
      <w:r w:rsidRPr="00FB1091">
        <w:rPr>
          <w:rFonts w:eastAsia="Calibri"/>
          <w:sz w:val="22"/>
          <w:szCs w:val="22"/>
          <w:lang w:eastAsia="en-US"/>
        </w:rPr>
        <w:t xml:space="preserve">VIÑEDO REMARCABLE: Viñedo antiguo, en buen estado sanitario y que conserva variedades </w:t>
      </w:r>
      <w:r>
        <w:rPr>
          <w:rFonts w:eastAsia="Calibri"/>
          <w:sz w:val="22"/>
          <w:szCs w:val="22"/>
          <w:lang w:eastAsia="en-US"/>
        </w:rPr>
        <w:t>de interés</w:t>
      </w:r>
      <w:r w:rsidRPr="00FB1091">
        <w:rPr>
          <w:rFonts w:eastAsia="Calibri"/>
          <w:sz w:val="22"/>
          <w:szCs w:val="22"/>
          <w:lang w:eastAsia="en-US"/>
        </w:rPr>
        <w:t xml:space="preserve"> y métodos de producción tradicionales y que por tanto </w:t>
      </w:r>
      <w:r>
        <w:rPr>
          <w:rFonts w:eastAsia="Calibri"/>
          <w:sz w:val="22"/>
          <w:szCs w:val="22"/>
          <w:lang w:eastAsia="en-US"/>
        </w:rPr>
        <w:t>se desea</w:t>
      </w:r>
      <w:r w:rsidRPr="00FB1091">
        <w:rPr>
          <w:rFonts w:eastAsia="Calibri"/>
          <w:sz w:val="22"/>
          <w:szCs w:val="22"/>
          <w:lang w:eastAsia="en-US"/>
        </w:rPr>
        <w:t xml:space="preserve"> su conservación.</w:t>
      </w:r>
    </w:p>
    <w:p w14:paraId="4E598C23" w14:textId="77777777" w:rsidR="00E25DC7" w:rsidRPr="00FB1091" w:rsidRDefault="00E25DC7" w:rsidP="00E25DC7">
      <w:pPr>
        <w:spacing w:after="160" w:line="259" w:lineRule="auto"/>
        <w:jc w:val="both"/>
        <w:rPr>
          <w:rFonts w:eastAsia="Calibri"/>
          <w:sz w:val="22"/>
          <w:szCs w:val="22"/>
          <w:lang w:eastAsia="en-US"/>
        </w:rPr>
      </w:pPr>
      <w:bookmarkStart w:id="5" w:name="_Hlk71032065"/>
      <w:r w:rsidRPr="00FB1091">
        <w:rPr>
          <w:rFonts w:eastAsia="Calibri"/>
          <w:sz w:val="22"/>
          <w:szCs w:val="22"/>
          <w:lang w:eastAsia="en-US"/>
        </w:rPr>
        <w:t xml:space="preserve">VIÑEDO NOTABLE: Viñedo que además de las características anteriores aportan un alto valor científico, enológico, cultural o paisajístico por lo que se adoptarán medidas específicas para </w:t>
      </w:r>
      <w:bookmarkStart w:id="6" w:name="_Hlk69890403"/>
      <w:r>
        <w:rPr>
          <w:rFonts w:eastAsia="Calibri"/>
          <w:sz w:val="22"/>
          <w:szCs w:val="22"/>
          <w:lang w:eastAsia="en-US"/>
        </w:rPr>
        <w:t>su preservación.</w:t>
      </w:r>
    </w:p>
    <w:bookmarkEnd w:id="6"/>
    <w:p w14:paraId="5C61E737" w14:textId="77777777" w:rsidR="00E25DC7" w:rsidRDefault="00E25DC7" w:rsidP="00E25DC7">
      <w:pPr>
        <w:spacing w:after="160" w:line="259" w:lineRule="auto"/>
        <w:jc w:val="both"/>
        <w:rPr>
          <w:rFonts w:eastAsia="Calibri"/>
          <w:sz w:val="22"/>
          <w:szCs w:val="22"/>
          <w:lang w:eastAsia="en-US"/>
        </w:rPr>
      </w:pPr>
      <w:r w:rsidRPr="00FB1091">
        <w:rPr>
          <w:rFonts w:eastAsia="Calibri"/>
          <w:sz w:val="22"/>
          <w:szCs w:val="22"/>
          <w:lang w:eastAsia="en-US"/>
        </w:rPr>
        <w:t xml:space="preserve">VIÑEDO MONUMENTAL: Viñedo que además de los valores anteriores, por sus características de edad, historia, calidad de los vinos a los que da lugar, interés ecológico o científico, paisajístico o cultural, se considera de prominente valor. Como viñedos pertenecientes a la categoría de máxima protección de Viñedos Remarcables se adoptarán las medidas, </w:t>
      </w:r>
      <w:bookmarkStart w:id="7" w:name="_Hlk72133403"/>
      <w:r w:rsidRPr="00FB1091">
        <w:rPr>
          <w:rFonts w:eastAsia="Calibri"/>
          <w:sz w:val="22"/>
          <w:szCs w:val="22"/>
          <w:lang w:eastAsia="en-US"/>
        </w:rPr>
        <w:t>incentivos e instrumentos de protección necesarias, para velar por su conservación hasta el final de su vida natural</w:t>
      </w:r>
      <w:bookmarkEnd w:id="7"/>
      <w:r w:rsidRPr="00FB1091">
        <w:rPr>
          <w:rFonts w:eastAsia="Calibri"/>
          <w:sz w:val="22"/>
          <w:szCs w:val="22"/>
          <w:lang w:eastAsia="en-US"/>
        </w:rPr>
        <w:t xml:space="preserve">. </w:t>
      </w:r>
    </w:p>
    <w:p w14:paraId="32F01447" w14:textId="77777777" w:rsidR="00E25DC7" w:rsidRPr="003333F9" w:rsidRDefault="00E25DC7" w:rsidP="00E25DC7">
      <w:pPr>
        <w:spacing w:after="160" w:line="259" w:lineRule="auto"/>
        <w:jc w:val="both"/>
        <w:rPr>
          <w:rFonts w:eastAsia="Calibri"/>
          <w:sz w:val="22"/>
          <w:szCs w:val="22"/>
          <w:lang w:eastAsia="en-US"/>
        </w:rPr>
      </w:pPr>
    </w:p>
    <w:bookmarkEnd w:id="5"/>
    <w:p w14:paraId="3F46C5D4" w14:textId="77777777" w:rsidR="00E25DC7" w:rsidRPr="003333F9" w:rsidRDefault="00E25DC7" w:rsidP="00E25DC7">
      <w:pPr>
        <w:widowControl w:val="0"/>
        <w:autoSpaceDE w:val="0"/>
        <w:autoSpaceDN w:val="0"/>
        <w:adjustRightInd w:val="0"/>
        <w:spacing w:line="360" w:lineRule="auto"/>
        <w:jc w:val="both"/>
        <w:rPr>
          <w:b/>
          <w:sz w:val="22"/>
          <w:szCs w:val="22"/>
        </w:rPr>
      </w:pPr>
      <w:r w:rsidRPr="003333F9">
        <w:rPr>
          <w:b/>
          <w:sz w:val="22"/>
          <w:szCs w:val="22"/>
        </w:rPr>
        <w:t>Artículo 3º.- Catalogación.</w:t>
      </w:r>
    </w:p>
    <w:bookmarkEnd w:id="4"/>
    <w:p w14:paraId="19202E49" w14:textId="77777777" w:rsidR="00E25DC7" w:rsidRPr="003333F9" w:rsidRDefault="00E25DC7" w:rsidP="00E25DC7">
      <w:pPr>
        <w:widowControl w:val="0"/>
        <w:numPr>
          <w:ilvl w:val="0"/>
          <w:numId w:val="34"/>
        </w:numPr>
        <w:autoSpaceDE w:val="0"/>
        <w:autoSpaceDN w:val="0"/>
        <w:adjustRightInd w:val="0"/>
        <w:jc w:val="both"/>
        <w:rPr>
          <w:sz w:val="22"/>
          <w:szCs w:val="22"/>
        </w:rPr>
      </w:pPr>
      <w:r w:rsidRPr="003333F9">
        <w:rPr>
          <w:sz w:val="22"/>
          <w:szCs w:val="22"/>
        </w:rPr>
        <w:t>El Departamento competente en materia de viticultura y enología será el competente en el procedimiento de catalogación o descatalogación de un viñedo o conjunto de viñedos y será el responsable de elaborar la información técnica o científica que se requiera para ello.</w:t>
      </w:r>
    </w:p>
    <w:p w14:paraId="029C58F3" w14:textId="77777777" w:rsidR="00E25DC7" w:rsidRPr="003333F9" w:rsidRDefault="00E25DC7" w:rsidP="00E25DC7">
      <w:pPr>
        <w:widowControl w:val="0"/>
        <w:autoSpaceDE w:val="0"/>
        <w:autoSpaceDN w:val="0"/>
        <w:adjustRightInd w:val="0"/>
        <w:ind w:left="720"/>
        <w:jc w:val="both"/>
        <w:rPr>
          <w:sz w:val="22"/>
          <w:szCs w:val="22"/>
        </w:rPr>
      </w:pPr>
    </w:p>
    <w:p w14:paraId="430D1F1F" w14:textId="77777777" w:rsidR="00E25DC7" w:rsidRDefault="00E25DC7" w:rsidP="00E25DC7">
      <w:pPr>
        <w:widowControl w:val="0"/>
        <w:numPr>
          <w:ilvl w:val="0"/>
          <w:numId w:val="34"/>
        </w:numPr>
        <w:autoSpaceDE w:val="0"/>
        <w:autoSpaceDN w:val="0"/>
        <w:adjustRightInd w:val="0"/>
        <w:jc w:val="both"/>
        <w:rPr>
          <w:sz w:val="22"/>
          <w:szCs w:val="22"/>
        </w:rPr>
      </w:pPr>
      <w:r w:rsidRPr="003333F9">
        <w:rPr>
          <w:sz w:val="22"/>
          <w:szCs w:val="22"/>
        </w:rPr>
        <w:t xml:space="preserve">La iniciación del procedimiento de catalogación o descatalogación se comenzará de oficio </w:t>
      </w:r>
      <w:r>
        <w:rPr>
          <w:sz w:val="22"/>
          <w:szCs w:val="22"/>
        </w:rPr>
        <w:t xml:space="preserve">o </w:t>
      </w:r>
      <w:r w:rsidRPr="003333F9">
        <w:rPr>
          <w:sz w:val="22"/>
          <w:szCs w:val="22"/>
        </w:rPr>
        <w:t xml:space="preserve">a iniciativa de los </w:t>
      </w:r>
      <w:bookmarkStart w:id="8" w:name="_Hlk71029643"/>
      <w:r w:rsidRPr="003333F9">
        <w:rPr>
          <w:sz w:val="22"/>
          <w:szCs w:val="22"/>
        </w:rPr>
        <w:t>propietarios, titulares de cartilla vitícola o explotaciones agrarias</w:t>
      </w:r>
      <w:bookmarkEnd w:id="8"/>
      <w:r w:rsidRPr="003333F9">
        <w:rPr>
          <w:sz w:val="22"/>
          <w:szCs w:val="22"/>
        </w:rPr>
        <w:t xml:space="preserve">, pudiendo acompañar a la correspondiente solicitud una justificación técnica o científica. Estudiada la solicitud, el Departamento competente en materia de viticultura y enología decidirá sobre la iniciación o no del procedimiento. </w:t>
      </w:r>
    </w:p>
    <w:p w14:paraId="696FAE9F" w14:textId="77777777" w:rsidR="00E25DC7" w:rsidRDefault="00E25DC7" w:rsidP="00E25DC7">
      <w:pPr>
        <w:pStyle w:val="Prrafodelista"/>
        <w:rPr>
          <w:sz w:val="22"/>
          <w:szCs w:val="22"/>
        </w:rPr>
      </w:pPr>
    </w:p>
    <w:p w14:paraId="7C8AE9BE" w14:textId="77777777" w:rsidR="00E25DC7" w:rsidRPr="003333F9" w:rsidRDefault="00E25DC7" w:rsidP="00E25DC7">
      <w:pPr>
        <w:widowControl w:val="0"/>
        <w:numPr>
          <w:ilvl w:val="0"/>
          <w:numId w:val="34"/>
        </w:numPr>
        <w:autoSpaceDE w:val="0"/>
        <w:autoSpaceDN w:val="0"/>
        <w:adjustRightInd w:val="0"/>
        <w:jc w:val="both"/>
        <w:rPr>
          <w:sz w:val="22"/>
          <w:szCs w:val="22"/>
        </w:rPr>
      </w:pPr>
      <w:r>
        <w:rPr>
          <w:sz w:val="22"/>
          <w:szCs w:val="22"/>
        </w:rPr>
        <w:t>Este procedimiento podrá iniciarse en cualquier momento del año sin que exista un plazo específico para ello.</w:t>
      </w:r>
    </w:p>
    <w:p w14:paraId="78361202" w14:textId="77777777" w:rsidR="00E25DC7" w:rsidRPr="003333F9" w:rsidRDefault="00E25DC7" w:rsidP="00E25DC7">
      <w:pPr>
        <w:widowControl w:val="0"/>
        <w:autoSpaceDE w:val="0"/>
        <w:autoSpaceDN w:val="0"/>
        <w:adjustRightInd w:val="0"/>
        <w:jc w:val="both"/>
        <w:rPr>
          <w:sz w:val="22"/>
          <w:szCs w:val="22"/>
        </w:rPr>
      </w:pPr>
    </w:p>
    <w:p w14:paraId="4D5DDDD2" w14:textId="77777777" w:rsidR="00E25DC7" w:rsidRPr="003333F9" w:rsidRDefault="00E25DC7" w:rsidP="00E25DC7">
      <w:pPr>
        <w:widowControl w:val="0"/>
        <w:numPr>
          <w:ilvl w:val="0"/>
          <w:numId w:val="34"/>
        </w:numPr>
        <w:autoSpaceDE w:val="0"/>
        <w:autoSpaceDN w:val="0"/>
        <w:adjustRightInd w:val="0"/>
        <w:jc w:val="both"/>
        <w:rPr>
          <w:sz w:val="22"/>
          <w:szCs w:val="22"/>
        </w:rPr>
      </w:pPr>
      <w:r w:rsidRPr="003333F9">
        <w:rPr>
          <w:sz w:val="22"/>
          <w:szCs w:val="22"/>
        </w:rPr>
        <w:lastRenderedPageBreak/>
        <w:t>Para que un viñedo pueda calificarse como Viñedo Remarcable a efectos del presente decreto debe estar situado en el Territorio Histórico de Álava y su plantación debe haberse realizado con anterioridad a 1978.</w:t>
      </w:r>
    </w:p>
    <w:p w14:paraId="2513AE50" w14:textId="77777777" w:rsidR="00E25DC7" w:rsidRPr="003333F9" w:rsidRDefault="00E25DC7" w:rsidP="00E25DC7">
      <w:pPr>
        <w:widowControl w:val="0"/>
        <w:autoSpaceDE w:val="0"/>
        <w:autoSpaceDN w:val="0"/>
        <w:adjustRightInd w:val="0"/>
        <w:jc w:val="both"/>
        <w:rPr>
          <w:sz w:val="22"/>
          <w:szCs w:val="22"/>
        </w:rPr>
      </w:pPr>
    </w:p>
    <w:p w14:paraId="7F12F18D" w14:textId="77777777" w:rsidR="00E25DC7" w:rsidRPr="003333F9" w:rsidRDefault="00E25DC7" w:rsidP="00E25DC7">
      <w:pPr>
        <w:widowControl w:val="0"/>
        <w:numPr>
          <w:ilvl w:val="0"/>
          <w:numId w:val="34"/>
        </w:numPr>
        <w:autoSpaceDE w:val="0"/>
        <w:autoSpaceDN w:val="0"/>
        <w:adjustRightInd w:val="0"/>
        <w:jc w:val="both"/>
        <w:rPr>
          <w:sz w:val="22"/>
          <w:szCs w:val="22"/>
        </w:rPr>
      </w:pPr>
      <w:r w:rsidRPr="003333F9">
        <w:rPr>
          <w:sz w:val="22"/>
          <w:szCs w:val="22"/>
        </w:rPr>
        <w:t xml:space="preserve">Los aspectos que se evalúan en un viñedo para su consideración como Viñedo Remarcable y su inclusión o no dentro de una categoría determinada, son los que se indican a continuación y su valoración se hará </w:t>
      </w:r>
      <w:proofErr w:type="gramStart"/>
      <w:r w:rsidRPr="003333F9">
        <w:rPr>
          <w:sz w:val="22"/>
          <w:szCs w:val="22"/>
        </w:rPr>
        <w:t>de acuerdo a</w:t>
      </w:r>
      <w:proofErr w:type="gramEnd"/>
      <w:r w:rsidRPr="003333F9">
        <w:rPr>
          <w:sz w:val="22"/>
          <w:szCs w:val="22"/>
        </w:rPr>
        <w:t xml:space="preserve"> lo establecido en el Anexo</w:t>
      </w:r>
      <w:r>
        <w:rPr>
          <w:sz w:val="22"/>
          <w:szCs w:val="22"/>
        </w:rPr>
        <w:t xml:space="preserve"> II</w:t>
      </w:r>
      <w:r w:rsidRPr="003333F9">
        <w:rPr>
          <w:sz w:val="22"/>
          <w:szCs w:val="22"/>
        </w:rPr>
        <w:t>:</w:t>
      </w:r>
    </w:p>
    <w:p w14:paraId="14C99ACC" w14:textId="77777777" w:rsidR="00E25DC7" w:rsidRPr="003333F9" w:rsidRDefault="00E25DC7" w:rsidP="00E25DC7">
      <w:pPr>
        <w:pStyle w:val="Prrafodelista"/>
        <w:rPr>
          <w:sz w:val="22"/>
          <w:szCs w:val="22"/>
        </w:rPr>
      </w:pPr>
    </w:p>
    <w:p w14:paraId="15443F3B" w14:textId="77777777" w:rsidR="00E25DC7" w:rsidRPr="003333F9" w:rsidRDefault="00E25DC7" w:rsidP="00E25DC7">
      <w:pPr>
        <w:widowControl w:val="0"/>
        <w:numPr>
          <w:ilvl w:val="0"/>
          <w:numId w:val="37"/>
        </w:numPr>
        <w:autoSpaceDE w:val="0"/>
        <w:autoSpaceDN w:val="0"/>
        <w:adjustRightInd w:val="0"/>
        <w:jc w:val="both"/>
        <w:rPr>
          <w:sz w:val="22"/>
          <w:szCs w:val="22"/>
        </w:rPr>
      </w:pPr>
      <w:bookmarkStart w:id="9" w:name="_Hlk177636182"/>
      <w:r w:rsidRPr="003333F9">
        <w:rPr>
          <w:sz w:val="22"/>
          <w:szCs w:val="22"/>
        </w:rPr>
        <w:t xml:space="preserve">Edad. Con carácter general cuanto más viejo es el viñedo es de mayor interés. De especial valor son los posibles viñedos </w:t>
      </w:r>
      <w:proofErr w:type="spellStart"/>
      <w:r w:rsidRPr="003333F9">
        <w:rPr>
          <w:sz w:val="22"/>
          <w:szCs w:val="22"/>
        </w:rPr>
        <w:t>prefiloxéricos</w:t>
      </w:r>
      <w:proofErr w:type="spellEnd"/>
      <w:r w:rsidRPr="003333F9">
        <w:rPr>
          <w:sz w:val="22"/>
          <w:szCs w:val="22"/>
        </w:rPr>
        <w:t>, plantados con pie franco antes de la destrucción masiva del viñedo riojano-alavés por la filoxera a principios del siglo XX, que pudieran existir en zonas concretas que por sus especiales características hubieran podido permitir su conservación</w:t>
      </w:r>
      <w:bookmarkEnd w:id="9"/>
      <w:r w:rsidRPr="003333F9">
        <w:rPr>
          <w:sz w:val="22"/>
          <w:szCs w:val="22"/>
        </w:rPr>
        <w:t>.</w:t>
      </w:r>
    </w:p>
    <w:p w14:paraId="763A79F8" w14:textId="77777777" w:rsidR="00E25DC7" w:rsidRPr="003333F9" w:rsidRDefault="00E25DC7" w:rsidP="00E25DC7">
      <w:pPr>
        <w:widowControl w:val="0"/>
        <w:autoSpaceDE w:val="0"/>
        <w:autoSpaceDN w:val="0"/>
        <w:adjustRightInd w:val="0"/>
        <w:ind w:left="1440"/>
        <w:jc w:val="both"/>
        <w:rPr>
          <w:sz w:val="22"/>
          <w:szCs w:val="22"/>
        </w:rPr>
      </w:pPr>
    </w:p>
    <w:p w14:paraId="3C66207F" w14:textId="77777777" w:rsidR="00E25DC7" w:rsidRPr="003333F9" w:rsidRDefault="00E25DC7" w:rsidP="00E25DC7">
      <w:pPr>
        <w:widowControl w:val="0"/>
        <w:numPr>
          <w:ilvl w:val="0"/>
          <w:numId w:val="37"/>
        </w:numPr>
        <w:autoSpaceDE w:val="0"/>
        <w:autoSpaceDN w:val="0"/>
        <w:adjustRightInd w:val="0"/>
        <w:jc w:val="both"/>
        <w:rPr>
          <w:sz w:val="22"/>
          <w:szCs w:val="22"/>
        </w:rPr>
      </w:pPr>
      <w:r w:rsidRPr="003333F9">
        <w:rPr>
          <w:sz w:val="22"/>
          <w:szCs w:val="22"/>
        </w:rPr>
        <w:t xml:space="preserve">Estado sanitario, de conservación y mantenimiento: la susceptibilidad y propensión a sufrir o ser atacado por enfermedades o plagas, el número de marras, el porcentaje de cepas replantadas y repuestas mediante acodos aéreos son aspectos </w:t>
      </w:r>
      <w:proofErr w:type="gramStart"/>
      <w:r w:rsidRPr="003333F9">
        <w:rPr>
          <w:sz w:val="22"/>
          <w:szCs w:val="22"/>
        </w:rPr>
        <w:t>a</w:t>
      </w:r>
      <w:proofErr w:type="gramEnd"/>
      <w:r w:rsidRPr="003333F9">
        <w:rPr>
          <w:sz w:val="22"/>
          <w:szCs w:val="22"/>
        </w:rPr>
        <w:t xml:space="preserve"> tener en cuenta para evaluar el interés de la conservación del viñedo y su categorización.</w:t>
      </w:r>
    </w:p>
    <w:p w14:paraId="34F9764A" w14:textId="77777777" w:rsidR="00E25DC7" w:rsidRPr="003333F9" w:rsidRDefault="00E25DC7" w:rsidP="00E25DC7">
      <w:pPr>
        <w:widowControl w:val="0"/>
        <w:autoSpaceDE w:val="0"/>
        <w:autoSpaceDN w:val="0"/>
        <w:adjustRightInd w:val="0"/>
        <w:ind w:left="1440"/>
        <w:jc w:val="both"/>
        <w:rPr>
          <w:sz w:val="22"/>
          <w:szCs w:val="22"/>
        </w:rPr>
      </w:pPr>
    </w:p>
    <w:p w14:paraId="613BB9AA" w14:textId="77777777" w:rsidR="00E25DC7" w:rsidRPr="003333F9" w:rsidRDefault="00E25DC7" w:rsidP="00E25DC7">
      <w:pPr>
        <w:widowControl w:val="0"/>
        <w:numPr>
          <w:ilvl w:val="0"/>
          <w:numId w:val="37"/>
        </w:numPr>
        <w:autoSpaceDE w:val="0"/>
        <w:autoSpaceDN w:val="0"/>
        <w:adjustRightInd w:val="0"/>
        <w:jc w:val="both"/>
        <w:rPr>
          <w:sz w:val="22"/>
          <w:szCs w:val="22"/>
        </w:rPr>
      </w:pPr>
      <w:r w:rsidRPr="003333F9">
        <w:rPr>
          <w:sz w:val="22"/>
          <w:szCs w:val="22"/>
        </w:rPr>
        <w:t xml:space="preserve">Marco de plantación. Que se mantengan los marcos originales hasta la fecha, sin arranque de calles intermedias, da valor al viñedo en su conjunto. Una reducida anchura de calles (próxima a 1,50 metros) revela el laboreo manual o con animales de tiro, lo natural hasta 1960-1965 en Álava. </w:t>
      </w:r>
    </w:p>
    <w:p w14:paraId="4B4EA538" w14:textId="77777777" w:rsidR="00E25DC7" w:rsidRPr="003333F9" w:rsidRDefault="00E25DC7" w:rsidP="00E25DC7">
      <w:pPr>
        <w:widowControl w:val="0"/>
        <w:autoSpaceDE w:val="0"/>
        <w:autoSpaceDN w:val="0"/>
        <w:adjustRightInd w:val="0"/>
        <w:jc w:val="both"/>
        <w:rPr>
          <w:sz w:val="22"/>
          <w:szCs w:val="22"/>
        </w:rPr>
      </w:pPr>
    </w:p>
    <w:p w14:paraId="232535DA" w14:textId="77777777" w:rsidR="00E25DC7" w:rsidRPr="003333F9" w:rsidRDefault="00E25DC7" w:rsidP="00E25DC7">
      <w:pPr>
        <w:widowControl w:val="0"/>
        <w:numPr>
          <w:ilvl w:val="0"/>
          <w:numId w:val="37"/>
        </w:numPr>
        <w:autoSpaceDE w:val="0"/>
        <w:autoSpaceDN w:val="0"/>
        <w:adjustRightInd w:val="0"/>
        <w:jc w:val="both"/>
        <w:rPr>
          <w:sz w:val="22"/>
          <w:szCs w:val="22"/>
        </w:rPr>
      </w:pPr>
      <w:r w:rsidRPr="003333F9">
        <w:rPr>
          <w:sz w:val="22"/>
          <w:szCs w:val="22"/>
        </w:rPr>
        <w:t>Variedades presentes. Presencia de variedades distintas de las habituales en la zona. Caso, por ejemplo, de las variedades progenitoras de las actuales en cultivo, como la Benedicto precursora del Tempranillo u otras en vías de extinción o raras en la comarca.</w:t>
      </w:r>
    </w:p>
    <w:p w14:paraId="658FC43C" w14:textId="77777777" w:rsidR="00E25DC7" w:rsidRPr="003333F9" w:rsidRDefault="00E25DC7" w:rsidP="00E25DC7">
      <w:pPr>
        <w:pStyle w:val="Prrafodelista"/>
        <w:rPr>
          <w:sz w:val="22"/>
          <w:szCs w:val="22"/>
        </w:rPr>
      </w:pPr>
    </w:p>
    <w:p w14:paraId="57681C0B" w14:textId="77777777" w:rsidR="00E25DC7" w:rsidRPr="003333F9" w:rsidRDefault="00E25DC7" w:rsidP="00E25DC7">
      <w:pPr>
        <w:widowControl w:val="0"/>
        <w:numPr>
          <w:ilvl w:val="0"/>
          <w:numId w:val="37"/>
        </w:numPr>
        <w:autoSpaceDE w:val="0"/>
        <w:autoSpaceDN w:val="0"/>
        <w:adjustRightInd w:val="0"/>
        <w:jc w:val="both"/>
        <w:rPr>
          <w:sz w:val="22"/>
          <w:szCs w:val="22"/>
        </w:rPr>
      </w:pPr>
      <w:r w:rsidRPr="003333F9">
        <w:rPr>
          <w:sz w:val="22"/>
          <w:szCs w:val="22"/>
        </w:rPr>
        <w:t xml:space="preserve">Gama de variedades en el viñedo. </w:t>
      </w:r>
      <w:r w:rsidRPr="003333F9">
        <w:rPr>
          <w:strike/>
          <w:sz w:val="22"/>
          <w:szCs w:val="22"/>
        </w:rPr>
        <w:t>P</w:t>
      </w:r>
      <w:r w:rsidRPr="003333F9">
        <w:rPr>
          <w:sz w:val="22"/>
          <w:szCs w:val="22"/>
        </w:rPr>
        <w:t>resencia de dos o más variedades.</w:t>
      </w:r>
    </w:p>
    <w:p w14:paraId="5008C190" w14:textId="77777777" w:rsidR="00E25DC7" w:rsidRPr="003333F9" w:rsidRDefault="00E25DC7" w:rsidP="00E25DC7">
      <w:pPr>
        <w:pStyle w:val="Prrafodelista"/>
        <w:rPr>
          <w:sz w:val="22"/>
          <w:szCs w:val="22"/>
        </w:rPr>
      </w:pPr>
    </w:p>
    <w:p w14:paraId="7AF69CE8" w14:textId="77777777" w:rsidR="00E25DC7" w:rsidRPr="003333F9" w:rsidRDefault="00E25DC7" w:rsidP="00E25DC7">
      <w:pPr>
        <w:widowControl w:val="0"/>
        <w:numPr>
          <w:ilvl w:val="0"/>
          <w:numId w:val="37"/>
        </w:numPr>
        <w:autoSpaceDE w:val="0"/>
        <w:autoSpaceDN w:val="0"/>
        <w:adjustRightInd w:val="0"/>
        <w:jc w:val="both"/>
        <w:rPr>
          <w:sz w:val="22"/>
          <w:szCs w:val="22"/>
        </w:rPr>
      </w:pPr>
      <w:r w:rsidRPr="003333F9">
        <w:rPr>
          <w:sz w:val="22"/>
          <w:szCs w:val="22"/>
        </w:rPr>
        <w:t>Situación. Que el viñedo se encuentre en un área donde la viña no es en la actualidad un cultivo habitual, que esté plantado a cotas elevadas, en las cercanías de un cauce natural, en un entorno urbano, en los aledaños de una bodega tradicional, así como otras situaciones que se consideren singulares o relevantes.</w:t>
      </w:r>
    </w:p>
    <w:p w14:paraId="61EE6A30" w14:textId="77777777" w:rsidR="00E25DC7" w:rsidRPr="003333F9" w:rsidRDefault="00E25DC7" w:rsidP="00E25DC7">
      <w:pPr>
        <w:pStyle w:val="Prrafodelista"/>
        <w:rPr>
          <w:sz w:val="22"/>
          <w:szCs w:val="22"/>
        </w:rPr>
      </w:pPr>
    </w:p>
    <w:p w14:paraId="126CA1A9" w14:textId="77777777" w:rsidR="00E25DC7" w:rsidRPr="003333F9" w:rsidRDefault="00E25DC7" w:rsidP="00E25DC7">
      <w:pPr>
        <w:widowControl w:val="0"/>
        <w:numPr>
          <w:ilvl w:val="0"/>
          <w:numId w:val="37"/>
        </w:numPr>
        <w:autoSpaceDE w:val="0"/>
        <w:autoSpaceDN w:val="0"/>
        <w:adjustRightInd w:val="0"/>
        <w:jc w:val="both"/>
        <w:rPr>
          <w:sz w:val="22"/>
          <w:szCs w:val="22"/>
        </w:rPr>
      </w:pPr>
      <w:r w:rsidRPr="003333F9">
        <w:rPr>
          <w:color w:val="000000"/>
          <w:sz w:val="22"/>
          <w:szCs w:val="22"/>
        </w:rPr>
        <w:t xml:space="preserve">Potencial enológico del </w:t>
      </w:r>
      <w:r w:rsidRPr="003333F9">
        <w:rPr>
          <w:sz w:val="22"/>
          <w:szCs w:val="22"/>
        </w:rPr>
        <w:t>viñedo o de alguna de las cepas que lo componen</w:t>
      </w:r>
      <w:r w:rsidRPr="003333F9">
        <w:rPr>
          <w:color w:val="000000"/>
          <w:sz w:val="22"/>
          <w:szCs w:val="22"/>
        </w:rPr>
        <w:t xml:space="preserve">, que dé lugar a vinos sobresalientes con o sin marca registrada. </w:t>
      </w:r>
    </w:p>
    <w:p w14:paraId="6C828B49" w14:textId="77777777" w:rsidR="00E25DC7" w:rsidRPr="003333F9" w:rsidRDefault="00E25DC7" w:rsidP="00E25DC7">
      <w:pPr>
        <w:pStyle w:val="Prrafodelista"/>
        <w:rPr>
          <w:sz w:val="22"/>
          <w:szCs w:val="22"/>
        </w:rPr>
      </w:pPr>
    </w:p>
    <w:p w14:paraId="672666E1" w14:textId="77777777" w:rsidR="00E25DC7" w:rsidRPr="003333F9" w:rsidRDefault="00E25DC7" w:rsidP="00E25DC7">
      <w:pPr>
        <w:widowControl w:val="0"/>
        <w:numPr>
          <w:ilvl w:val="0"/>
          <w:numId w:val="37"/>
        </w:numPr>
        <w:autoSpaceDE w:val="0"/>
        <w:autoSpaceDN w:val="0"/>
        <w:adjustRightInd w:val="0"/>
        <w:jc w:val="both"/>
        <w:rPr>
          <w:sz w:val="22"/>
          <w:szCs w:val="22"/>
        </w:rPr>
      </w:pPr>
      <w:r w:rsidRPr="003333F9">
        <w:rPr>
          <w:sz w:val="22"/>
          <w:szCs w:val="22"/>
        </w:rPr>
        <w:t>Singularidad</w:t>
      </w:r>
      <w:r>
        <w:rPr>
          <w:sz w:val="22"/>
          <w:szCs w:val="22"/>
        </w:rPr>
        <w:t xml:space="preserve"> y biodiversidad</w:t>
      </w:r>
      <w:r w:rsidRPr="003333F9">
        <w:rPr>
          <w:sz w:val="22"/>
          <w:szCs w:val="22"/>
        </w:rPr>
        <w:t xml:space="preserve"> </w:t>
      </w:r>
      <w:r>
        <w:rPr>
          <w:sz w:val="22"/>
          <w:szCs w:val="22"/>
        </w:rPr>
        <w:t>d</w:t>
      </w:r>
      <w:r w:rsidRPr="003333F9">
        <w:rPr>
          <w:sz w:val="22"/>
          <w:szCs w:val="22"/>
        </w:rPr>
        <w:t>ebida a su rareza en el espacio donde se ubica o la existencia de material vegetal distinto al habitual</w:t>
      </w:r>
      <w:r>
        <w:rPr>
          <w:sz w:val="22"/>
          <w:szCs w:val="22"/>
        </w:rPr>
        <w:t>, presencia de bosquetes, cultivos asociados como olivar o almendro, o una especial configuración que permita una gran biodiversidad en el viñedo o su entorno</w:t>
      </w:r>
    </w:p>
    <w:p w14:paraId="4745AD37" w14:textId="77777777" w:rsidR="00E25DC7" w:rsidRPr="003333F9" w:rsidRDefault="00E25DC7" w:rsidP="00E25DC7">
      <w:pPr>
        <w:pStyle w:val="Prrafodelista"/>
        <w:rPr>
          <w:sz w:val="22"/>
          <w:szCs w:val="22"/>
        </w:rPr>
      </w:pPr>
    </w:p>
    <w:p w14:paraId="5712EAE6" w14:textId="77777777" w:rsidR="00E25DC7" w:rsidRPr="003333F9" w:rsidRDefault="00E25DC7" w:rsidP="00E25DC7">
      <w:pPr>
        <w:widowControl w:val="0"/>
        <w:numPr>
          <w:ilvl w:val="0"/>
          <w:numId w:val="37"/>
        </w:numPr>
        <w:autoSpaceDE w:val="0"/>
        <w:autoSpaceDN w:val="0"/>
        <w:adjustRightInd w:val="0"/>
        <w:jc w:val="both"/>
        <w:rPr>
          <w:sz w:val="22"/>
          <w:szCs w:val="22"/>
        </w:rPr>
      </w:pPr>
      <w:r w:rsidRPr="003333F9">
        <w:rPr>
          <w:sz w:val="22"/>
          <w:szCs w:val="22"/>
        </w:rPr>
        <w:t>Cualquier otro atributo que se estime contribuya a aumentar su valor, como por ejemplo los siguientes:</w:t>
      </w:r>
    </w:p>
    <w:p w14:paraId="0BCA642E" w14:textId="77777777" w:rsidR="00E25DC7" w:rsidRPr="003333F9" w:rsidRDefault="00E25DC7" w:rsidP="00E25DC7">
      <w:pPr>
        <w:pStyle w:val="Prrafodelista"/>
        <w:ind w:left="0"/>
        <w:rPr>
          <w:sz w:val="22"/>
          <w:szCs w:val="22"/>
        </w:rPr>
      </w:pPr>
    </w:p>
    <w:p w14:paraId="6E71FE64" w14:textId="77777777" w:rsidR="00E25DC7" w:rsidRPr="003333F9" w:rsidRDefault="00E25DC7" w:rsidP="00E25DC7">
      <w:pPr>
        <w:widowControl w:val="0"/>
        <w:numPr>
          <w:ilvl w:val="1"/>
          <w:numId w:val="37"/>
        </w:numPr>
        <w:autoSpaceDE w:val="0"/>
        <w:autoSpaceDN w:val="0"/>
        <w:adjustRightInd w:val="0"/>
        <w:jc w:val="both"/>
        <w:rPr>
          <w:sz w:val="22"/>
          <w:szCs w:val="22"/>
        </w:rPr>
      </w:pPr>
      <w:r w:rsidRPr="003333F9">
        <w:rPr>
          <w:sz w:val="22"/>
          <w:szCs w:val="22"/>
        </w:rPr>
        <w:lastRenderedPageBreak/>
        <w:t>Belleza. Tanto del viñedo en su conjunto como de las vides que lo componen. Son aspectos que aportan valor el porte alto de la vid, la gran envergadura de las cepas, las formas retorcidas o las vides plantadas en roquedos, la presencia abundante de acodos aéreos, que para su soporte se hayan utilizado estacas, piedras u otros elementos, que sus calles estén dispuestas siguiendo las curvas de nivel o que estén plantados en terrenos de fuerte pendiente o en terrazas u otros aspectos similares.</w:t>
      </w:r>
    </w:p>
    <w:p w14:paraId="26393FAF" w14:textId="77777777" w:rsidR="00E25DC7" w:rsidRPr="003333F9" w:rsidRDefault="00E25DC7" w:rsidP="00E25DC7">
      <w:pPr>
        <w:pStyle w:val="Prrafodelista"/>
        <w:rPr>
          <w:sz w:val="22"/>
          <w:szCs w:val="22"/>
        </w:rPr>
      </w:pPr>
    </w:p>
    <w:p w14:paraId="7D4CF210" w14:textId="77777777" w:rsidR="00E25DC7" w:rsidRPr="003333F9" w:rsidRDefault="00E25DC7" w:rsidP="00E25DC7">
      <w:pPr>
        <w:widowControl w:val="0"/>
        <w:numPr>
          <w:ilvl w:val="1"/>
          <w:numId w:val="37"/>
        </w:numPr>
        <w:autoSpaceDE w:val="0"/>
        <w:autoSpaceDN w:val="0"/>
        <w:adjustRightInd w:val="0"/>
        <w:jc w:val="both"/>
        <w:rPr>
          <w:sz w:val="22"/>
          <w:szCs w:val="22"/>
        </w:rPr>
      </w:pPr>
      <w:r w:rsidRPr="003333F9">
        <w:rPr>
          <w:color w:val="000000"/>
          <w:sz w:val="22"/>
          <w:szCs w:val="22"/>
        </w:rPr>
        <w:t>Historia. Historias contrastada</w:t>
      </w:r>
      <w:r>
        <w:rPr>
          <w:color w:val="000000"/>
          <w:sz w:val="22"/>
          <w:szCs w:val="22"/>
        </w:rPr>
        <w:t>s</w:t>
      </w:r>
      <w:r w:rsidRPr="003333F9">
        <w:rPr>
          <w:color w:val="000000"/>
          <w:sz w:val="22"/>
          <w:szCs w:val="22"/>
        </w:rPr>
        <w:t xml:space="preserve"> o </w:t>
      </w:r>
      <w:r w:rsidRPr="003333F9">
        <w:rPr>
          <w:sz w:val="22"/>
          <w:szCs w:val="22"/>
        </w:rPr>
        <w:t>leyendas sobre</w:t>
      </w:r>
      <w:r w:rsidRPr="003333F9">
        <w:rPr>
          <w:color w:val="000000"/>
          <w:sz w:val="22"/>
          <w:szCs w:val="22"/>
        </w:rPr>
        <w:t xml:space="preserve"> el viñedo o su presencia como elemento artístico o de la literatura o de cualquier otra expresión cultural.</w:t>
      </w:r>
    </w:p>
    <w:p w14:paraId="0BEF59AF" w14:textId="77777777" w:rsidR="00E25DC7" w:rsidRPr="003333F9" w:rsidRDefault="00E25DC7" w:rsidP="00E25DC7">
      <w:pPr>
        <w:pStyle w:val="Prrafodelista"/>
        <w:ind w:left="0"/>
        <w:rPr>
          <w:sz w:val="22"/>
          <w:szCs w:val="22"/>
        </w:rPr>
      </w:pPr>
    </w:p>
    <w:p w14:paraId="78504A70" w14:textId="77777777" w:rsidR="00E25DC7" w:rsidRPr="003333F9" w:rsidRDefault="00E25DC7" w:rsidP="00E25DC7">
      <w:pPr>
        <w:widowControl w:val="0"/>
        <w:numPr>
          <w:ilvl w:val="1"/>
          <w:numId w:val="37"/>
        </w:numPr>
        <w:autoSpaceDE w:val="0"/>
        <w:autoSpaceDN w:val="0"/>
        <w:adjustRightInd w:val="0"/>
        <w:jc w:val="both"/>
        <w:rPr>
          <w:sz w:val="22"/>
          <w:szCs w:val="22"/>
        </w:rPr>
      </w:pPr>
      <w:r w:rsidRPr="003333F9">
        <w:rPr>
          <w:color w:val="000000"/>
          <w:sz w:val="22"/>
          <w:szCs w:val="22"/>
        </w:rPr>
        <w:t>Elementos o vestigios antiguos arquitectónicos, constructivos, arqueológicos u otras reminiscencias que revelen la presencia o actividad humana en el viñedo o en sus inmediaciones, tales como lagares rupestres, chozos, casillas, guardaviñas, muros de piedra, monasterios, conventos, ermitas, iglesias, viviendas, fuentes, almacenes, bodegas, dólmenes, menhires, poblados, necrópolis, etc.</w:t>
      </w:r>
    </w:p>
    <w:p w14:paraId="3B44AFE9" w14:textId="77777777" w:rsidR="00E25DC7" w:rsidRPr="003333F9" w:rsidRDefault="00E25DC7" w:rsidP="00E25DC7">
      <w:pPr>
        <w:pStyle w:val="Prrafodelista"/>
        <w:rPr>
          <w:sz w:val="22"/>
          <w:szCs w:val="22"/>
        </w:rPr>
      </w:pPr>
    </w:p>
    <w:p w14:paraId="551D55FC" w14:textId="77777777" w:rsidR="00E25DC7" w:rsidRPr="003333F9" w:rsidRDefault="00E25DC7" w:rsidP="00E25DC7">
      <w:pPr>
        <w:widowControl w:val="0"/>
        <w:numPr>
          <w:ilvl w:val="1"/>
          <w:numId w:val="37"/>
        </w:numPr>
        <w:autoSpaceDE w:val="0"/>
        <w:autoSpaceDN w:val="0"/>
        <w:adjustRightInd w:val="0"/>
        <w:jc w:val="both"/>
        <w:rPr>
          <w:sz w:val="22"/>
          <w:szCs w:val="22"/>
        </w:rPr>
      </w:pPr>
      <w:bookmarkStart w:id="10" w:name="_Hlk177637569"/>
      <w:r w:rsidRPr="003333F9">
        <w:rPr>
          <w:sz w:val="22"/>
          <w:szCs w:val="22"/>
        </w:rPr>
        <w:t>Valor paisajístico. Viñedo en un entorno en el que su presencia ensalza y enriquece notoriamente el paisaje, por el contraste o armonía con el conjunto. Se valorará también su visibilidad desde puntos estratégicos del entorno</w:t>
      </w:r>
      <w:bookmarkEnd w:id="10"/>
      <w:r w:rsidRPr="003333F9">
        <w:rPr>
          <w:sz w:val="22"/>
          <w:szCs w:val="22"/>
        </w:rPr>
        <w:t>.</w:t>
      </w:r>
    </w:p>
    <w:p w14:paraId="6178844E" w14:textId="77777777" w:rsidR="00E25DC7" w:rsidRPr="003333F9" w:rsidRDefault="00E25DC7" w:rsidP="00E25DC7">
      <w:pPr>
        <w:widowControl w:val="0"/>
        <w:autoSpaceDE w:val="0"/>
        <w:autoSpaceDN w:val="0"/>
        <w:adjustRightInd w:val="0"/>
        <w:jc w:val="both"/>
        <w:rPr>
          <w:sz w:val="22"/>
          <w:szCs w:val="22"/>
        </w:rPr>
      </w:pPr>
    </w:p>
    <w:p w14:paraId="6778836B" w14:textId="77777777" w:rsidR="00E25DC7" w:rsidRDefault="00E25DC7" w:rsidP="00E25DC7">
      <w:pPr>
        <w:widowControl w:val="0"/>
        <w:autoSpaceDE w:val="0"/>
        <w:autoSpaceDN w:val="0"/>
        <w:adjustRightInd w:val="0"/>
        <w:ind w:left="1440"/>
        <w:jc w:val="both"/>
        <w:rPr>
          <w:sz w:val="22"/>
          <w:szCs w:val="22"/>
        </w:rPr>
      </w:pPr>
    </w:p>
    <w:p w14:paraId="15568CF8" w14:textId="77777777" w:rsidR="00E25DC7" w:rsidRPr="003333F9" w:rsidRDefault="00E25DC7" w:rsidP="00E25DC7">
      <w:pPr>
        <w:widowControl w:val="0"/>
        <w:autoSpaceDE w:val="0"/>
        <w:autoSpaceDN w:val="0"/>
        <w:adjustRightInd w:val="0"/>
        <w:ind w:left="1440"/>
        <w:jc w:val="both"/>
        <w:rPr>
          <w:sz w:val="22"/>
          <w:szCs w:val="22"/>
        </w:rPr>
      </w:pPr>
    </w:p>
    <w:p w14:paraId="346ACB8E" w14:textId="77777777" w:rsidR="00E25DC7" w:rsidRPr="003333F9" w:rsidRDefault="00E25DC7" w:rsidP="00E25DC7">
      <w:pPr>
        <w:widowControl w:val="0"/>
        <w:autoSpaceDE w:val="0"/>
        <w:autoSpaceDN w:val="0"/>
        <w:adjustRightInd w:val="0"/>
        <w:jc w:val="both"/>
        <w:rPr>
          <w:b/>
          <w:sz w:val="22"/>
          <w:szCs w:val="22"/>
        </w:rPr>
      </w:pPr>
      <w:r w:rsidRPr="003333F9">
        <w:rPr>
          <w:b/>
          <w:sz w:val="22"/>
          <w:szCs w:val="22"/>
        </w:rPr>
        <w:t>Artículo 4º.- Procedimiento</w:t>
      </w:r>
    </w:p>
    <w:p w14:paraId="000FC8AD" w14:textId="77777777" w:rsidR="00E25DC7" w:rsidRPr="003333F9" w:rsidRDefault="00E25DC7" w:rsidP="00E25DC7">
      <w:pPr>
        <w:widowControl w:val="0"/>
        <w:numPr>
          <w:ilvl w:val="0"/>
          <w:numId w:val="35"/>
        </w:numPr>
        <w:autoSpaceDE w:val="0"/>
        <w:autoSpaceDN w:val="0"/>
        <w:adjustRightInd w:val="0"/>
        <w:spacing w:before="100" w:beforeAutospacing="1" w:after="100" w:afterAutospacing="1"/>
        <w:ind w:left="284" w:hanging="284"/>
        <w:jc w:val="both"/>
        <w:rPr>
          <w:sz w:val="22"/>
          <w:szCs w:val="22"/>
        </w:rPr>
      </w:pPr>
      <w:r w:rsidRPr="003333F9">
        <w:rPr>
          <w:sz w:val="22"/>
          <w:szCs w:val="22"/>
        </w:rPr>
        <w:t>El Departamento competente en materia de Viticultura y Enología, una vez iniciado el expediente de catalogación de un viñedo o conjunto de viñedos, elaborará un informe técnico justificativo confeccionado con los datos que estén a disposición de la Diputación Foral de Álava o hayan sido proporcionados por sus titulares y que contendrá al menos:</w:t>
      </w:r>
    </w:p>
    <w:p w14:paraId="78925043" w14:textId="77777777" w:rsidR="00E25DC7" w:rsidRPr="003333F9" w:rsidRDefault="00E25DC7" w:rsidP="00E25DC7">
      <w:pPr>
        <w:widowControl w:val="0"/>
        <w:numPr>
          <w:ilvl w:val="0"/>
          <w:numId w:val="36"/>
        </w:numPr>
        <w:autoSpaceDE w:val="0"/>
        <w:autoSpaceDN w:val="0"/>
        <w:adjustRightInd w:val="0"/>
        <w:spacing w:before="100" w:beforeAutospacing="1" w:after="100" w:afterAutospacing="1"/>
        <w:jc w:val="both"/>
        <w:rPr>
          <w:sz w:val="22"/>
          <w:szCs w:val="22"/>
        </w:rPr>
      </w:pPr>
      <w:bookmarkStart w:id="11" w:name="_Hlk71536989"/>
      <w:r w:rsidRPr="003333F9">
        <w:rPr>
          <w:sz w:val="22"/>
          <w:szCs w:val="22"/>
        </w:rPr>
        <w:t>Categoría dentro de los Viñedos Remarcables en la que se propone su inclusión</w:t>
      </w:r>
      <w:r>
        <w:rPr>
          <w:sz w:val="22"/>
          <w:szCs w:val="22"/>
        </w:rPr>
        <w:t xml:space="preserve"> </w:t>
      </w:r>
      <w:proofErr w:type="gramStart"/>
      <w:r>
        <w:rPr>
          <w:sz w:val="22"/>
          <w:szCs w:val="22"/>
        </w:rPr>
        <w:t>de acuerdo a</w:t>
      </w:r>
      <w:proofErr w:type="gramEnd"/>
      <w:r>
        <w:rPr>
          <w:sz w:val="22"/>
          <w:szCs w:val="22"/>
        </w:rPr>
        <w:t xml:space="preserve"> la valoración de acuerdo al anexo. </w:t>
      </w:r>
    </w:p>
    <w:p w14:paraId="201E1C1F" w14:textId="77777777" w:rsidR="00E25DC7" w:rsidRPr="003333F9" w:rsidRDefault="00E25DC7" w:rsidP="00E25DC7">
      <w:pPr>
        <w:widowControl w:val="0"/>
        <w:numPr>
          <w:ilvl w:val="0"/>
          <w:numId w:val="36"/>
        </w:numPr>
        <w:autoSpaceDE w:val="0"/>
        <w:autoSpaceDN w:val="0"/>
        <w:adjustRightInd w:val="0"/>
        <w:spacing w:before="100" w:beforeAutospacing="1" w:after="100" w:afterAutospacing="1"/>
        <w:jc w:val="both"/>
        <w:rPr>
          <w:sz w:val="22"/>
          <w:szCs w:val="22"/>
        </w:rPr>
      </w:pPr>
      <w:r w:rsidRPr="003333F9">
        <w:rPr>
          <w:sz w:val="22"/>
          <w:szCs w:val="22"/>
        </w:rPr>
        <w:t xml:space="preserve">La </w:t>
      </w:r>
      <w:bookmarkStart w:id="12" w:name="_Hlk71535803"/>
      <w:r w:rsidRPr="003333F9">
        <w:rPr>
          <w:sz w:val="22"/>
          <w:szCs w:val="22"/>
        </w:rPr>
        <w:t>identificación SIGPAC del recinto o recintos que lo constituyen y sus límites</w:t>
      </w:r>
      <w:bookmarkEnd w:id="12"/>
      <w:r w:rsidRPr="003333F9">
        <w:rPr>
          <w:sz w:val="22"/>
          <w:szCs w:val="22"/>
        </w:rPr>
        <w:t xml:space="preserve"> si no ocupan un recinto SIGPAC completo mediante el correspondiente croquis</w:t>
      </w:r>
      <w:r>
        <w:rPr>
          <w:sz w:val="22"/>
          <w:szCs w:val="22"/>
        </w:rPr>
        <w:t>, así como su superficie inscrita según Registro Vitícola y la superficie catalogada.</w:t>
      </w:r>
    </w:p>
    <w:p w14:paraId="3E29833D" w14:textId="77777777" w:rsidR="00E25DC7" w:rsidRPr="003333F9" w:rsidRDefault="00E25DC7" w:rsidP="00E25DC7">
      <w:pPr>
        <w:widowControl w:val="0"/>
        <w:numPr>
          <w:ilvl w:val="0"/>
          <w:numId w:val="36"/>
        </w:numPr>
        <w:autoSpaceDE w:val="0"/>
        <w:autoSpaceDN w:val="0"/>
        <w:adjustRightInd w:val="0"/>
        <w:spacing w:before="100" w:beforeAutospacing="1" w:after="100" w:afterAutospacing="1"/>
        <w:jc w:val="both"/>
        <w:rPr>
          <w:sz w:val="22"/>
          <w:szCs w:val="22"/>
        </w:rPr>
      </w:pPr>
      <w:r w:rsidRPr="003333F9">
        <w:rPr>
          <w:sz w:val="22"/>
          <w:szCs w:val="22"/>
        </w:rPr>
        <w:t>Una descripción del viñedo o conjunto de viñedos, con especial atención a los valores que lo hacen merecedor de su inclusión en el catálogo como Viñedo Remarcable.</w:t>
      </w:r>
    </w:p>
    <w:p w14:paraId="599C9AEB" w14:textId="77777777" w:rsidR="00E25DC7" w:rsidRPr="003333F9" w:rsidRDefault="00E25DC7" w:rsidP="00E25DC7">
      <w:pPr>
        <w:widowControl w:val="0"/>
        <w:numPr>
          <w:ilvl w:val="0"/>
          <w:numId w:val="36"/>
        </w:numPr>
        <w:autoSpaceDE w:val="0"/>
        <w:autoSpaceDN w:val="0"/>
        <w:adjustRightInd w:val="0"/>
        <w:spacing w:before="100" w:beforeAutospacing="1" w:after="100" w:afterAutospacing="1"/>
        <w:jc w:val="both"/>
        <w:rPr>
          <w:sz w:val="22"/>
          <w:szCs w:val="22"/>
        </w:rPr>
      </w:pPr>
      <w:r>
        <w:rPr>
          <w:sz w:val="22"/>
          <w:szCs w:val="22"/>
        </w:rPr>
        <w:t>Persona p</w:t>
      </w:r>
      <w:r w:rsidRPr="003333F9">
        <w:rPr>
          <w:sz w:val="22"/>
          <w:szCs w:val="22"/>
        </w:rPr>
        <w:t>ropietari</w:t>
      </w:r>
      <w:r>
        <w:rPr>
          <w:sz w:val="22"/>
          <w:szCs w:val="22"/>
        </w:rPr>
        <w:t>a</w:t>
      </w:r>
      <w:r w:rsidRPr="003333F9">
        <w:rPr>
          <w:sz w:val="22"/>
          <w:szCs w:val="22"/>
        </w:rPr>
        <w:t xml:space="preserve">, </w:t>
      </w:r>
      <w:bookmarkStart w:id="13" w:name="_Hlk71531992"/>
      <w:r w:rsidRPr="003333F9">
        <w:rPr>
          <w:sz w:val="22"/>
          <w:szCs w:val="22"/>
        </w:rPr>
        <w:t xml:space="preserve">titular de la cartilla vitícola y explotación agraria </w:t>
      </w:r>
      <w:bookmarkStart w:id="14" w:name="_Hlk71030422"/>
      <w:bookmarkEnd w:id="13"/>
      <w:r>
        <w:rPr>
          <w:sz w:val="22"/>
          <w:szCs w:val="22"/>
        </w:rPr>
        <w:t xml:space="preserve">cultivadora </w:t>
      </w:r>
      <w:r w:rsidRPr="003333F9">
        <w:rPr>
          <w:sz w:val="22"/>
          <w:szCs w:val="22"/>
        </w:rPr>
        <w:t>del viñedo o conjunto de viñedos</w:t>
      </w:r>
      <w:bookmarkEnd w:id="14"/>
      <w:r w:rsidRPr="003333F9">
        <w:rPr>
          <w:sz w:val="22"/>
          <w:szCs w:val="22"/>
        </w:rPr>
        <w:t>.</w:t>
      </w:r>
    </w:p>
    <w:p w14:paraId="67F00874" w14:textId="77777777" w:rsidR="00E25DC7" w:rsidRPr="003333F9" w:rsidRDefault="00E25DC7" w:rsidP="00E25DC7">
      <w:pPr>
        <w:widowControl w:val="0"/>
        <w:numPr>
          <w:ilvl w:val="0"/>
          <w:numId w:val="36"/>
        </w:numPr>
        <w:autoSpaceDE w:val="0"/>
        <w:autoSpaceDN w:val="0"/>
        <w:adjustRightInd w:val="0"/>
        <w:spacing w:before="100" w:beforeAutospacing="1" w:after="100" w:afterAutospacing="1"/>
        <w:jc w:val="both"/>
        <w:rPr>
          <w:sz w:val="22"/>
          <w:szCs w:val="22"/>
        </w:rPr>
      </w:pPr>
      <w:r w:rsidRPr="003333F9">
        <w:rPr>
          <w:sz w:val="22"/>
          <w:szCs w:val="22"/>
        </w:rPr>
        <w:t>Fecha de plantación del viñedo o conjunto de viñedos acompañadas, si se dispone, de la información que las acredite.</w:t>
      </w:r>
    </w:p>
    <w:p w14:paraId="7E81373C" w14:textId="77777777" w:rsidR="00E25DC7" w:rsidRPr="003333F9" w:rsidRDefault="00E25DC7" w:rsidP="00E25DC7">
      <w:pPr>
        <w:widowControl w:val="0"/>
        <w:numPr>
          <w:ilvl w:val="0"/>
          <w:numId w:val="36"/>
        </w:numPr>
        <w:autoSpaceDE w:val="0"/>
        <w:autoSpaceDN w:val="0"/>
        <w:adjustRightInd w:val="0"/>
        <w:spacing w:before="100" w:beforeAutospacing="1" w:after="100" w:afterAutospacing="1"/>
        <w:jc w:val="both"/>
        <w:rPr>
          <w:sz w:val="22"/>
          <w:szCs w:val="22"/>
        </w:rPr>
      </w:pPr>
      <w:r w:rsidRPr="003333F9">
        <w:rPr>
          <w:sz w:val="22"/>
          <w:szCs w:val="22"/>
        </w:rPr>
        <w:t>Un análisis de los factores que pueden incidir negativamente sobre la conservación del espacio.</w:t>
      </w:r>
    </w:p>
    <w:p w14:paraId="3E30E49E" w14:textId="77777777" w:rsidR="00E25DC7" w:rsidRPr="003333F9" w:rsidRDefault="00E25DC7" w:rsidP="00E25DC7">
      <w:pPr>
        <w:widowControl w:val="0"/>
        <w:numPr>
          <w:ilvl w:val="0"/>
          <w:numId w:val="36"/>
        </w:numPr>
        <w:autoSpaceDE w:val="0"/>
        <w:autoSpaceDN w:val="0"/>
        <w:adjustRightInd w:val="0"/>
        <w:spacing w:before="100" w:beforeAutospacing="1" w:after="100" w:afterAutospacing="1"/>
        <w:jc w:val="both"/>
        <w:rPr>
          <w:sz w:val="22"/>
          <w:szCs w:val="22"/>
        </w:rPr>
      </w:pPr>
      <w:r w:rsidRPr="003333F9">
        <w:rPr>
          <w:sz w:val="22"/>
          <w:szCs w:val="22"/>
        </w:rPr>
        <w:lastRenderedPageBreak/>
        <w:t>Una recomendación, basada en los datos anteriores, acerca de las medidas específicas que requerirá su conservación.</w:t>
      </w:r>
    </w:p>
    <w:bookmarkEnd w:id="11"/>
    <w:p w14:paraId="74BF69EC" w14:textId="77777777" w:rsidR="00E25DC7" w:rsidRPr="003333F9" w:rsidRDefault="00E25DC7" w:rsidP="00E25DC7">
      <w:pPr>
        <w:widowControl w:val="0"/>
        <w:numPr>
          <w:ilvl w:val="0"/>
          <w:numId w:val="35"/>
        </w:numPr>
        <w:autoSpaceDE w:val="0"/>
        <w:autoSpaceDN w:val="0"/>
        <w:adjustRightInd w:val="0"/>
        <w:spacing w:before="100" w:beforeAutospacing="1" w:after="100" w:afterAutospacing="1"/>
        <w:ind w:left="284" w:hanging="284"/>
        <w:jc w:val="both"/>
        <w:rPr>
          <w:strike/>
          <w:sz w:val="22"/>
          <w:szCs w:val="22"/>
        </w:rPr>
      </w:pPr>
      <w:r w:rsidRPr="003333F9">
        <w:rPr>
          <w:sz w:val="22"/>
          <w:szCs w:val="22"/>
        </w:rPr>
        <w:t xml:space="preserve">Con carácter previo a la adopción de la resolución de inclusión en el Catálogo de Viñedos Remarcables, dicho informe se remitirá a las personas físicas o jurídicas </w:t>
      </w:r>
      <w:r>
        <w:rPr>
          <w:sz w:val="22"/>
          <w:szCs w:val="22"/>
        </w:rPr>
        <w:t xml:space="preserve">interesadas en el procedimiento </w:t>
      </w:r>
      <w:r w:rsidRPr="003333F9">
        <w:rPr>
          <w:sz w:val="22"/>
          <w:szCs w:val="22"/>
        </w:rPr>
        <w:t xml:space="preserve">(propiedad, </w:t>
      </w:r>
      <w:r>
        <w:rPr>
          <w:sz w:val="22"/>
          <w:szCs w:val="22"/>
        </w:rPr>
        <w:t xml:space="preserve">titularidad de </w:t>
      </w:r>
      <w:r w:rsidRPr="003333F9">
        <w:rPr>
          <w:sz w:val="22"/>
          <w:szCs w:val="22"/>
        </w:rPr>
        <w:t>cartilla vitícola y explotación</w:t>
      </w:r>
      <w:r>
        <w:rPr>
          <w:sz w:val="22"/>
          <w:szCs w:val="22"/>
        </w:rPr>
        <w:t xml:space="preserve"> cultivadora y otros posibles interesados</w:t>
      </w:r>
      <w:r w:rsidRPr="003333F9">
        <w:rPr>
          <w:sz w:val="22"/>
          <w:szCs w:val="22"/>
        </w:rPr>
        <w:t>) para que, en un plazo máximo de un mes realicen las alegaciones que consideren oportunas.</w:t>
      </w:r>
    </w:p>
    <w:p w14:paraId="6E4F6B7B" w14:textId="77777777" w:rsidR="00E25DC7" w:rsidRDefault="00E25DC7" w:rsidP="00E25DC7">
      <w:pPr>
        <w:widowControl w:val="0"/>
        <w:numPr>
          <w:ilvl w:val="0"/>
          <w:numId w:val="35"/>
        </w:numPr>
        <w:autoSpaceDE w:val="0"/>
        <w:autoSpaceDN w:val="0"/>
        <w:adjustRightInd w:val="0"/>
        <w:spacing w:before="100" w:beforeAutospacing="1" w:after="100" w:afterAutospacing="1"/>
        <w:ind w:left="284" w:hanging="284"/>
        <w:jc w:val="both"/>
        <w:rPr>
          <w:sz w:val="22"/>
          <w:szCs w:val="22"/>
        </w:rPr>
      </w:pPr>
      <w:r w:rsidRPr="003333F9">
        <w:rPr>
          <w:sz w:val="22"/>
          <w:szCs w:val="22"/>
        </w:rPr>
        <w:t xml:space="preserve">La exclusión </w:t>
      </w:r>
      <w:r>
        <w:rPr>
          <w:sz w:val="22"/>
          <w:szCs w:val="22"/>
        </w:rPr>
        <w:t xml:space="preserve">o modificación de categoría </w:t>
      </w:r>
      <w:r w:rsidRPr="003333F9">
        <w:rPr>
          <w:sz w:val="22"/>
          <w:szCs w:val="22"/>
        </w:rPr>
        <w:t xml:space="preserve">de un viñedo o conjunto de viñedos del Catálogo se realizará a iniciativa de sus titulares o de oficio por parte del departamento competente en materia de viticultura y </w:t>
      </w:r>
      <w:proofErr w:type="spellStart"/>
      <w:r w:rsidRPr="003333F9">
        <w:rPr>
          <w:sz w:val="22"/>
          <w:szCs w:val="22"/>
        </w:rPr>
        <w:t>enologia</w:t>
      </w:r>
      <w:proofErr w:type="spellEnd"/>
      <w:r w:rsidRPr="003333F9">
        <w:rPr>
          <w:sz w:val="22"/>
          <w:szCs w:val="22"/>
        </w:rPr>
        <w:t xml:space="preserve"> previo informe técnico en el que se acredite la variación o desaparición de los motivos que dieron origen a su catalogación. La supresión </w:t>
      </w:r>
      <w:r>
        <w:rPr>
          <w:sz w:val="22"/>
          <w:szCs w:val="22"/>
        </w:rPr>
        <w:t xml:space="preserve">o modificación de categoría en </w:t>
      </w:r>
      <w:r w:rsidRPr="003333F9">
        <w:rPr>
          <w:sz w:val="22"/>
          <w:szCs w:val="22"/>
        </w:rPr>
        <w:t>el catálogo seguirá el mismo procedimiento que la inclusión descrita en el apartado anterior.</w:t>
      </w:r>
    </w:p>
    <w:p w14:paraId="77DB4B7C" w14:textId="77777777" w:rsidR="00E25DC7" w:rsidRPr="00F32335" w:rsidRDefault="00E25DC7" w:rsidP="00E25DC7">
      <w:pPr>
        <w:widowControl w:val="0"/>
        <w:autoSpaceDE w:val="0"/>
        <w:autoSpaceDN w:val="0"/>
        <w:adjustRightInd w:val="0"/>
        <w:spacing w:before="100" w:beforeAutospacing="1" w:after="100" w:afterAutospacing="1"/>
        <w:ind w:left="284"/>
        <w:jc w:val="both"/>
        <w:rPr>
          <w:sz w:val="22"/>
          <w:szCs w:val="22"/>
        </w:rPr>
      </w:pPr>
    </w:p>
    <w:p w14:paraId="32EBD35A" w14:textId="77777777" w:rsidR="00E25DC7" w:rsidRPr="003333F9" w:rsidRDefault="00E25DC7" w:rsidP="00E25DC7">
      <w:pPr>
        <w:widowControl w:val="0"/>
        <w:autoSpaceDE w:val="0"/>
        <w:autoSpaceDN w:val="0"/>
        <w:adjustRightInd w:val="0"/>
        <w:spacing w:line="360" w:lineRule="auto"/>
        <w:jc w:val="both"/>
        <w:rPr>
          <w:b/>
          <w:sz w:val="22"/>
          <w:szCs w:val="22"/>
        </w:rPr>
      </w:pPr>
      <w:r w:rsidRPr="003333F9">
        <w:rPr>
          <w:b/>
          <w:sz w:val="22"/>
          <w:szCs w:val="22"/>
        </w:rPr>
        <w:t xml:space="preserve">Artículo 5º. Resolución </w:t>
      </w:r>
    </w:p>
    <w:p w14:paraId="1C17EE8D" w14:textId="77777777" w:rsidR="00E25DC7" w:rsidRPr="003333F9" w:rsidRDefault="00E25DC7" w:rsidP="00E25DC7">
      <w:pPr>
        <w:widowControl w:val="0"/>
        <w:autoSpaceDE w:val="0"/>
        <w:autoSpaceDN w:val="0"/>
        <w:adjustRightInd w:val="0"/>
        <w:spacing w:after="240"/>
        <w:jc w:val="both"/>
        <w:rPr>
          <w:sz w:val="22"/>
          <w:szCs w:val="22"/>
        </w:rPr>
      </w:pPr>
      <w:r w:rsidRPr="003333F9">
        <w:rPr>
          <w:sz w:val="22"/>
          <w:szCs w:val="22"/>
        </w:rPr>
        <w:t>La inclusión</w:t>
      </w:r>
      <w:r>
        <w:rPr>
          <w:sz w:val="22"/>
          <w:szCs w:val="22"/>
        </w:rPr>
        <w:t>,</w:t>
      </w:r>
      <w:r w:rsidRPr="003333F9">
        <w:rPr>
          <w:sz w:val="22"/>
          <w:szCs w:val="22"/>
        </w:rPr>
        <w:t xml:space="preserve"> exclusión</w:t>
      </w:r>
      <w:r>
        <w:rPr>
          <w:sz w:val="22"/>
          <w:szCs w:val="22"/>
        </w:rPr>
        <w:t>, o modificación de categoría</w:t>
      </w:r>
      <w:r w:rsidRPr="003333F9">
        <w:rPr>
          <w:sz w:val="22"/>
          <w:szCs w:val="22"/>
        </w:rPr>
        <w:t xml:space="preserve"> de un viñedo </w:t>
      </w:r>
      <w:bookmarkStart w:id="15" w:name="_Hlk71030366"/>
      <w:r w:rsidRPr="003333F9">
        <w:rPr>
          <w:sz w:val="22"/>
          <w:szCs w:val="22"/>
        </w:rPr>
        <w:t xml:space="preserve">o conjunto de viñedos </w:t>
      </w:r>
      <w:bookmarkEnd w:id="15"/>
      <w:r w:rsidRPr="003333F9">
        <w:rPr>
          <w:sz w:val="22"/>
          <w:szCs w:val="22"/>
        </w:rPr>
        <w:t>en el Catálogo de Viñedos Remarcables del TH de Álava se realizará mediante Orden Foral del Diputado o Diputada del Departamento competente en materia de Viticultura y Enología y se publicará en el BOTHA.</w:t>
      </w:r>
    </w:p>
    <w:p w14:paraId="5D275C4E" w14:textId="77777777" w:rsidR="00E25DC7" w:rsidRPr="003333F9" w:rsidRDefault="00E25DC7" w:rsidP="00E25DC7">
      <w:pPr>
        <w:widowControl w:val="0"/>
        <w:autoSpaceDE w:val="0"/>
        <w:autoSpaceDN w:val="0"/>
        <w:adjustRightInd w:val="0"/>
        <w:spacing w:line="360" w:lineRule="auto"/>
        <w:jc w:val="both"/>
        <w:rPr>
          <w:b/>
          <w:sz w:val="22"/>
          <w:szCs w:val="22"/>
        </w:rPr>
      </w:pPr>
    </w:p>
    <w:p w14:paraId="4A0D084F" w14:textId="77777777" w:rsidR="00E25DC7" w:rsidRPr="003333F9" w:rsidRDefault="00E25DC7" w:rsidP="00E25DC7">
      <w:pPr>
        <w:widowControl w:val="0"/>
        <w:autoSpaceDE w:val="0"/>
        <w:autoSpaceDN w:val="0"/>
        <w:adjustRightInd w:val="0"/>
        <w:spacing w:line="360" w:lineRule="auto"/>
        <w:jc w:val="both"/>
        <w:rPr>
          <w:b/>
          <w:sz w:val="22"/>
          <w:szCs w:val="22"/>
        </w:rPr>
      </w:pPr>
      <w:r w:rsidRPr="003333F9">
        <w:rPr>
          <w:b/>
          <w:sz w:val="22"/>
          <w:szCs w:val="22"/>
        </w:rPr>
        <w:t>Artículo 6º.- Requisitos y condiciones de la catalogación</w:t>
      </w:r>
    </w:p>
    <w:p w14:paraId="71048EB8" w14:textId="77777777" w:rsidR="00E25DC7" w:rsidRPr="003333F9" w:rsidRDefault="00E25DC7" w:rsidP="00E25DC7">
      <w:pPr>
        <w:widowControl w:val="0"/>
        <w:autoSpaceDE w:val="0"/>
        <w:autoSpaceDN w:val="0"/>
        <w:adjustRightInd w:val="0"/>
        <w:spacing w:after="240"/>
        <w:jc w:val="both"/>
        <w:rPr>
          <w:bCs/>
          <w:sz w:val="22"/>
          <w:szCs w:val="22"/>
        </w:rPr>
      </w:pPr>
      <w:r w:rsidRPr="003333F9">
        <w:rPr>
          <w:bCs/>
          <w:sz w:val="22"/>
          <w:szCs w:val="22"/>
        </w:rPr>
        <w:t>1.- Para que un viñedo pueda estar incluido en el Catálogo de Viñedos Remarcables debe permanecer en cultivo y ser mantenido adecuadamente por su titular. En caso contrario deberá ser descatalogado por el procedimiento establecido en el artículo 4.</w:t>
      </w:r>
    </w:p>
    <w:p w14:paraId="56E428BF" w14:textId="77777777" w:rsidR="00E25DC7" w:rsidRPr="003333F9" w:rsidRDefault="00E25DC7" w:rsidP="00E25DC7">
      <w:pPr>
        <w:widowControl w:val="0"/>
        <w:autoSpaceDE w:val="0"/>
        <w:autoSpaceDN w:val="0"/>
        <w:adjustRightInd w:val="0"/>
        <w:spacing w:after="240"/>
        <w:jc w:val="both"/>
        <w:rPr>
          <w:bCs/>
          <w:sz w:val="22"/>
          <w:szCs w:val="22"/>
        </w:rPr>
      </w:pPr>
      <w:r w:rsidRPr="003333F9">
        <w:rPr>
          <w:bCs/>
          <w:sz w:val="22"/>
          <w:szCs w:val="22"/>
        </w:rPr>
        <w:t>2.- Igualmente para mantener la catalogación debe cultivarse de acuerdo con las técnicas tradicionales pudiendo admitirse alternativas o prácticas innovativas siempre que se justifiquen debidamente y no afecten negativamente a su conservación.</w:t>
      </w:r>
    </w:p>
    <w:p w14:paraId="09FC03A1" w14:textId="77777777" w:rsidR="00E25DC7" w:rsidRPr="003333F9" w:rsidRDefault="00E25DC7" w:rsidP="00E25DC7">
      <w:pPr>
        <w:widowControl w:val="0"/>
        <w:autoSpaceDE w:val="0"/>
        <w:autoSpaceDN w:val="0"/>
        <w:adjustRightInd w:val="0"/>
        <w:spacing w:after="240"/>
        <w:jc w:val="both"/>
        <w:rPr>
          <w:bCs/>
          <w:sz w:val="22"/>
          <w:szCs w:val="22"/>
        </w:rPr>
      </w:pPr>
      <w:r w:rsidRPr="003333F9">
        <w:rPr>
          <w:bCs/>
          <w:sz w:val="22"/>
          <w:szCs w:val="22"/>
        </w:rPr>
        <w:t xml:space="preserve">Asimismo, la explotación del viñedo debe ser el de la producción de uva para la elaboración de vino, así como otros derivados de su interés económico o de otra índole: visitas </w:t>
      </w:r>
      <w:proofErr w:type="spellStart"/>
      <w:r w:rsidRPr="003333F9">
        <w:rPr>
          <w:bCs/>
          <w:sz w:val="22"/>
          <w:szCs w:val="22"/>
        </w:rPr>
        <w:t>enoturísticas</w:t>
      </w:r>
      <w:proofErr w:type="spellEnd"/>
      <w:r w:rsidRPr="003333F9">
        <w:rPr>
          <w:bCs/>
          <w:sz w:val="22"/>
          <w:szCs w:val="22"/>
        </w:rPr>
        <w:t>, multiplicación de material vegetal, investigación u otros.</w:t>
      </w:r>
    </w:p>
    <w:p w14:paraId="2423DB9B" w14:textId="77777777" w:rsidR="00E25DC7" w:rsidRPr="003333F9" w:rsidRDefault="00E25DC7" w:rsidP="00E25DC7">
      <w:pPr>
        <w:widowControl w:val="0"/>
        <w:autoSpaceDE w:val="0"/>
        <w:autoSpaceDN w:val="0"/>
        <w:adjustRightInd w:val="0"/>
        <w:spacing w:after="240"/>
        <w:jc w:val="both"/>
        <w:rPr>
          <w:sz w:val="22"/>
          <w:szCs w:val="22"/>
        </w:rPr>
      </w:pPr>
      <w:r w:rsidRPr="003333F9">
        <w:rPr>
          <w:sz w:val="22"/>
          <w:szCs w:val="22"/>
        </w:rPr>
        <w:t xml:space="preserve">3.- Cuando se solicite el arranque de un viñedo catalogado o susceptible de serlo, la autorización para hacerlo requerida por la normativa de Potencial Vitícola (Real Decreto 1338/2018 o la que lo sustituya) se dará una vez publicitada dicha intención de arranque por el Servicio de Viticultura y Enología, a fin de que los agentes interesados puedan </w:t>
      </w:r>
      <w:r>
        <w:rPr>
          <w:sz w:val="22"/>
          <w:szCs w:val="22"/>
        </w:rPr>
        <w:t xml:space="preserve">en su caso </w:t>
      </w:r>
      <w:r w:rsidRPr="003333F9">
        <w:rPr>
          <w:sz w:val="22"/>
          <w:szCs w:val="22"/>
        </w:rPr>
        <w:t>manifestar un interés que p</w:t>
      </w:r>
      <w:r>
        <w:rPr>
          <w:sz w:val="22"/>
          <w:szCs w:val="22"/>
        </w:rPr>
        <w:t xml:space="preserve">udiera eventualmente asegurar </w:t>
      </w:r>
      <w:r w:rsidRPr="003333F9">
        <w:rPr>
          <w:sz w:val="22"/>
          <w:szCs w:val="22"/>
        </w:rPr>
        <w:t xml:space="preserve">su conservación. La comunicación pública sobre la intención de arranque del viñedo debe mantenerse durante al menos un mes a contar a partir de la fecha de solicitud </w:t>
      </w:r>
      <w:proofErr w:type="gramStart"/>
      <w:r w:rsidRPr="003333F9">
        <w:rPr>
          <w:sz w:val="22"/>
          <w:szCs w:val="22"/>
        </w:rPr>
        <w:t>del mismo</w:t>
      </w:r>
      <w:proofErr w:type="gramEnd"/>
      <w:r w:rsidRPr="003333F9">
        <w:rPr>
          <w:sz w:val="22"/>
          <w:szCs w:val="22"/>
        </w:rPr>
        <w:t xml:space="preserve">. El Servicio de Viticultura y </w:t>
      </w:r>
      <w:proofErr w:type="spellStart"/>
      <w:r w:rsidRPr="003333F9">
        <w:rPr>
          <w:sz w:val="22"/>
          <w:szCs w:val="22"/>
        </w:rPr>
        <w:t>Enologia</w:t>
      </w:r>
      <w:proofErr w:type="spellEnd"/>
      <w:r w:rsidRPr="003333F9">
        <w:rPr>
          <w:sz w:val="22"/>
          <w:szCs w:val="22"/>
        </w:rPr>
        <w:t xml:space="preserve"> emitirá un informe sobre dicha solicitud que no será </w:t>
      </w:r>
      <w:proofErr w:type="gramStart"/>
      <w:r w:rsidRPr="003333F9">
        <w:rPr>
          <w:sz w:val="22"/>
          <w:szCs w:val="22"/>
        </w:rPr>
        <w:t>vinculante</w:t>
      </w:r>
      <w:proofErr w:type="gramEnd"/>
      <w:r w:rsidRPr="003333F9">
        <w:rPr>
          <w:sz w:val="22"/>
          <w:szCs w:val="22"/>
        </w:rPr>
        <w:t xml:space="preserve"> aunque podrá ser desfavorable.</w:t>
      </w:r>
    </w:p>
    <w:p w14:paraId="0EAC91EB" w14:textId="77777777" w:rsidR="00E25DC7" w:rsidRPr="003333F9" w:rsidRDefault="00E25DC7" w:rsidP="00E25DC7">
      <w:pPr>
        <w:widowControl w:val="0"/>
        <w:autoSpaceDE w:val="0"/>
        <w:autoSpaceDN w:val="0"/>
        <w:adjustRightInd w:val="0"/>
        <w:spacing w:after="240"/>
        <w:jc w:val="both"/>
        <w:rPr>
          <w:sz w:val="22"/>
          <w:szCs w:val="22"/>
        </w:rPr>
      </w:pPr>
      <w:r w:rsidRPr="003333F9">
        <w:rPr>
          <w:sz w:val="22"/>
          <w:szCs w:val="22"/>
        </w:rPr>
        <w:t xml:space="preserve">4.- Las solicitudes de ayuda o subvención tramitadas por el Departamento competente en materia de viticultura y </w:t>
      </w:r>
      <w:proofErr w:type="spellStart"/>
      <w:r w:rsidRPr="003333F9">
        <w:rPr>
          <w:sz w:val="22"/>
          <w:szCs w:val="22"/>
        </w:rPr>
        <w:t>enologia</w:t>
      </w:r>
      <w:proofErr w:type="spellEnd"/>
      <w:r w:rsidRPr="003333F9">
        <w:rPr>
          <w:sz w:val="22"/>
          <w:szCs w:val="22"/>
        </w:rPr>
        <w:t xml:space="preserve">, incluidas las de reestructuración y reconversión de viñedo, que supongan </w:t>
      </w:r>
      <w:r w:rsidRPr="003333F9">
        <w:rPr>
          <w:sz w:val="22"/>
          <w:szCs w:val="22"/>
        </w:rPr>
        <w:lastRenderedPageBreak/>
        <w:t>el arranque de algún viñedo incluido en el Catálogo se someterán a lo establecido en las Orientaciones Estratégicas de las citadas ayudas o a las que se fijen en la normativa de aplicación en el Territorio Histórico de Alava, sean éstas autonómicas, estatales o europeas.</w:t>
      </w:r>
    </w:p>
    <w:p w14:paraId="0D66983A" w14:textId="77777777" w:rsidR="00E25DC7" w:rsidRPr="003333F9" w:rsidRDefault="00E25DC7" w:rsidP="00E25DC7">
      <w:pPr>
        <w:widowControl w:val="0"/>
        <w:autoSpaceDE w:val="0"/>
        <w:autoSpaceDN w:val="0"/>
        <w:adjustRightInd w:val="0"/>
        <w:spacing w:after="240"/>
        <w:jc w:val="both"/>
        <w:rPr>
          <w:sz w:val="22"/>
          <w:szCs w:val="22"/>
        </w:rPr>
      </w:pPr>
      <w:r w:rsidRPr="003333F9">
        <w:rPr>
          <w:sz w:val="22"/>
          <w:szCs w:val="22"/>
        </w:rPr>
        <w:t xml:space="preserve">Idéntico criterio se aplicará a las solicitudes que no incluyan viñedos remarcables o en proceso de serlo pero que </w:t>
      </w:r>
      <w:r>
        <w:rPr>
          <w:sz w:val="22"/>
          <w:szCs w:val="22"/>
        </w:rPr>
        <w:t>el</w:t>
      </w:r>
      <w:r w:rsidRPr="003333F9">
        <w:rPr>
          <w:sz w:val="22"/>
          <w:szCs w:val="22"/>
        </w:rPr>
        <w:t xml:space="preserve"> desarrollo </w:t>
      </w:r>
      <w:r>
        <w:rPr>
          <w:sz w:val="22"/>
          <w:szCs w:val="22"/>
        </w:rPr>
        <w:t xml:space="preserve">de las operaciones objeto de ayuda </w:t>
      </w:r>
      <w:r w:rsidRPr="003333F9">
        <w:rPr>
          <w:sz w:val="22"/>
          <w:szCs w:val="22"/>
        </w:rPr>
        <w:t xml:space="preserve">vaya a generar necesariamente su arranque o se proceda finalmente al mismo </w:t>
      </w:r>
      <w:proofErr w:type="spellStart"/>
      <w:r w:rsidRPr="003333F9">
        <w:rPr>
          <w:sz w:val="22"/>
          <w:szCs w:val="22"/>
        </w:rPr>
        <w:t>aún</w:t>
      </w:r>
      <w:proofErr w:type="spellEnd"/>
      <w:r w:rsidRPr="003333F9">
        <w:rPr>
          <w:sz w:val="22"/>
          <w:szCs w:val="22"/>
        </w:rPr>
        <w:t xml:space="preserve"> no siendo necesario para </w:t>
      </w:r>
      <w:r>
        <w:rPr>
          <w:sz w:val="22"/>
          <w:szCs w:val="22"/>
        </w:rPr>
        <w:t>dichas</w:t>
      </w:r>
      <w:r w:rsidRPr="003333F9">
        <w:rPr>
          <w:sz w:val="22"/>
          <w:szCs w:val="22"/>
        </w:rPr>
        <w:t xml:space="preserve"> operaci</w:t>
      </w:r>
      <w:r>
        <w:rPr>
          <w:sz w:val="22"/>
          <w:szCs w:val="22"/>
        </w:rPr>
        <w:t>o</w:t>
      </w:r>
      <w:r w:rsidRPr="003333F9">
        <w:rPr>
          <w:sz w:val="22"/>
          <w:szCs w:val="22"/>
        </w:rPr>
        <w:t>n</w:t>
      </w:r>
      <w:r>
        <w:rPr>
          <w:sz w:val="22"/>
          <w:szCs w:val="22"/>
        </w:rPr>
        <w:t>es</w:t>
      </w:r>
      <w:r w:rsidRPr="003333F9">
        <w:rPr>
          <w:sz w:val="22"/>
          <w:szCs w:val="22"/>
        </w:rPr>
        <w:t>.</w:t>
      </w:r>
    </w:p>
    <w:p w14:paraId="33EA90DC" w14:textId="77777777" w:rsidR="00E25DC7" w:rsidRPr="003333F9" w:rsidRDefault="00E25DC7" w:rsidP="00E25DC7">
      <w:pPr>
        <w:widowControl w:val="0"/>
        <w:autoSpaceDE w:val="0"/>
        <w:autoSpaceDN w:val="0"/>
        <w:adjustRightInd w:val="0"/>
        <w:spacing w:after="240"/>
        <w:jc w:val="both"/>
        <w:rPr>
          <w:sz w:val="22"/>
          <w:szCs w:val="22"/>
        </w:rPr>
      </w:pPr>
      <w:r w:rsidRPr="003333F9">
        <w:rPr>
          <w:sz w:val="22"/>
          <w:szCs w:val="22"/>
        </w:rPr>
        <w:t>5.- Cuando el porcentaje de marras en el viñedo supere lo establecido en la normativa vigente la catalogación y la edad registral se mantendrá si la reposición de marras se hace con barbado y se injerta con material vegetal (yemas o estacas) procedente del mismo viñedo. Si no se hiciera así deberá reevaluarse la pertinencia de que el viñedo se mantenga inscrito procediéndose en su caso a la descatalogación</w:t>
      </w:r>
      <w:r>
        <w:rPr>
          <w:sz w:val="22"/>
          <w:szCs w:val="22"/>
        </w:rPr>
        <w:t xml:space="preserve"> o reducción de categoría.</w:t>
      </w:r>
    </w:p>
    <w:p w14:paraId="48C40CB5" w14:textId="77777777" w:rsidR="00E25DC7" w:rsidRPr="003333F9" w:rsidRDefault="00E25DC7" w:rsidP="00E25DC7">
      <w:pPr>
        <w:widowControl w:val="0"/>
        <w:autoSpaceDE w:val="0"/>
        <w:autoSpaceDN w:val="0"/>
        <w:adjustRightInd w:val="0"/>
        <w:spacing w:after="240"/>
        <w:jc w:val="both"/>
        <w:rPr>
          <w:sz w:val="22"/>
          <w:szCs w:val="22"/>
        </w:rPr>
      </w:pPr>
      <w:r w:rsidRPr="003333F9">
        <w:rPr>
          <w:sz w:val="22"/>
          <w:szCs w:val="22"/>
        </w:rPr>
        <w:t>6.- Cuando sea de su interés con fines técnicos o de otra índole debidamente justificados, el personal de Diputación Foral de Álava podrá acceder al viñedo. Igualmente, el Departamento competente en viticultura y enología de Diputación Foral de Álava podrá disponer de material vegetal procedente del viñedo para su preservación o multiplicación, previa autorización del propietario del viñedo y/o su titular en su caso.</w:t>
      </w:r>
    </w:p>
    <w:p w14:paraId="24284BDB" w14:textId="77777777" w:rsidR="00E25DC7" w:rsidRPr="003333F9" w:rsidRDefault="00E25DC7" w:rsidP="00E25DC7">
      <w:pPr>
        <w:widowControl w:val="0"/>
        <w:autoSpaceDE w:val="0"/>
        <w:autoSpaceDN w:val="0"/>
        <w:adjustRightInd w:val="0"/>
        <w:spacing w:after="240"/>
        <w:jc w:val="both"/>
        <w:rPr>
          <w:sz w:val="22"/>
          <w:szCs w:val="22"/>
        </w:rPr>
      </w:pPr>
      <w:r w:rsidRPr="003333F9">
        <w:rPr>
          <w:sz w:val="22"/>
          <w:szCs w:val="22"/>
        </w:rPr>
        <w:t xml:space="preserve">7.- Se podrán habilitar compensaciones económicas o de otro tipo para los titulares de viñedos incluidos en el catálogo </w:t>
      </w:r>
      <w:r>
        <w:rPr>
          <w:sz w:val="22"/>
          <w:szCs w:val="22"/>
        </w:rPr>
        <w:t>como ayudas para</w:t>
      </w:r>
      <w:r w:rsidRPr="003333F9">
        <w:rPr>
          <w:sz w:val="22"/>
          <w:szCs w:val="22"/>
        </w:rPr>
        <w:t xml:space="preserve"> la recuperación o el mantenimiento (por ejemplo, estacas, riego, reposición de marras o cubiertas vegetales), caracterización, análisis de las variedades de uva existentes y selección de clones o cualquier otra que se pudiera establecer</w:t>
      </w:r>
      <w:r w:rsidRPr="003333F9">
        <w:rPr>
          <w:color w:val="FF0000"/>
          <w:sz w:val="22"/>
          <w:szCs w:val="22"/>
        </w:rPr>
        <w:t>.</w:t>
      </w:r>
    </w:p>
    <w:p w14:paraId="38F2CAB4" w14:textId="77777777" w:rsidR="00E25DC7" w:rsidRPr="003333F9" w:rsidRDefault="00E25DC7" w:rsidP="00E25DC7">
      <w:pPr>
        <w:spacing w:after="160" w:line="259" w:lineRule="auto"/>
        <w:jc w:val="both"/>
        <w:rPr>
          <w:rFonts w:eastAsia="Calibri"/>
          <w:sz w:val="22"/>
          <w:szCs w:val="22"/>
          <w:lang w:eastAsia="en-US"/>
        </w:rPr>
      </w:pPr>
      <w:r w:rsidRPr="003333F9">
        <w:rPr>
          <w:rFonts w:eastAsia="Calibri"/>
          <w:sz w:val="22"/>
          <w:szCs w:val="22"/>
          <w:lang w:eastAsia="en-US"/>
        </w:rPr>
        <w:t>8.- Los análisis de tierras o foliares de estos viñedos que sean precisos para su correcto mantenimiento o cultivo se realizarán a través del Servicio de Viticultura y Enología sin cargo alguno para sus titulares, previa solicitud debidamente justificada.</w:t>
      </w:r>
    </w:p>
    <w:p w14:paraId="5557336E" w14:textId="77777777" w:rsidR="00E25DC7" w:rsidRPr="003333F9" w:rsidRDefault="00E25DC7" w:rsidP="00E25DC7">
      <w:pPr>
        <w:spacing w:after="160" w:line="259" w:lineRule="auto"/>
        <w:jc w:val="both"/>
        <w:rPr>
          <w:rFonts w:eastAsia="Calibri"/>
          <w:sz w:val="22"/>
          <w:szCs w:val="22"/>
          <w:lang w:eastAsia="en-US"/>
        </w:rPr>
      </w:pPr>
      <w:r w:rsidRPr="003333F9">
        <w:rPr>
          <w:rFonts w:eastAsia="Calibri"/>
          <w:sz w:val="22"/>
          <w:szCs w:val="22"/>
          <w:lang w:eastAsia="en-US"/>
        </w:rPr>
        <w:t>9.- La catalogación de un Viñedo Remarcable podrá ser utilizada con fines publicitarios o comerciales.</w:t>
      </w:r>
    </w:p>
    <w:p w14:paraId="0D5CED36" w14:textId="77777777" w:rsidR="00E25DC7" w:rsidRPr="003333F9" w:rsidRDefault="00E25DC7" w:rsidP="00E25DC7">
      <w:pPr>
        <w:spacing w:after="160" w:line="259" w:lineRule="auto"/>
        <w:jc w:val="both"/>
        <w:rPr>
          <w:rFonts w:eastAsia="Calibri"/>
          <w:sz w:val="22"/>
          <w:szCs w:val="22"/>
          <w:lang w:eastAsia="en-US"/>
        </w:rPr>
      </w:pPr>
      <w:r w:rsidRPr="003333F9">
        <w:rPr>
          <w:rFonts w:eastAsia="Calibri"/>
          <w:sz w:val="22"/>
          <w:szCs w:val="22"/>
          <w:lang w:eastAsia="en-US"/>
        </w:rPr>
        <w:t xml:space="preserve">10.- Desde el </w:t>
      </w:r>
      <w:r w:rsidRPr="003333F9">
        <w:rPr>
          <w:sz w:val="22"/>
          <w:szCs w:val="22"/>
        </w:rPr>
        <w:t xml:space="preserve">Departamento competente en materia de viticultura y enología </w:t>
      </w:r>
      <w:r w:rsidRPr="003333F9">
        <w:rPr>
          <w:rFonts w:eastAsia="Calibri"/>
          <w:sz w:val="22"/>
          <w:szCs w:val="22"/>
          <w:lang w:eastAsia="en-US"/>
        </w:rPr>
        <w:t>se fomentarán acciones formativas para el correcto mantenimiento de los viñedos más antiguos.</w:t>
      </w:r>
      <w:r w:rsidRPr="003333F9">
        <w:rPr>
          <w:rFonts w:eastAsia="Calibri"/>
          <w:color w:val="FF0000"/>
          <w:sz w:val="22"/>
          <w:szCs w:val="22"/>
          <w:lang w:eastAsia="en-US"/>
        </w:rPr>
        <w:t xml:space="preserve"> </w:t>
      </w:r>
    </w:p>
    <w:p w14:paraId="4104F9D3" w14:textId="77777777" w:rsidR="00E25DC7" w:rsidRPr="003333F9" w:rsidRDefault="00E25DC7" w:rsidP="00E25DC7">
      <w:pPr>
        <w:widowControl w:val="0"/>
        <w:autoSpaceDE w:val="0"/>
        <w:autoSpaceDN w:val="0"/>
        <w:adjustRightInd w:val="0"/>
        <w:spacing w:after="240"/>
        <w:jc w:val="both"/>
        <w:rPr>
          <w:sz w:val="22"/>
          <w:szCs w:val="22"/>
        </w:rPr>
      </w:pPr>
      <w:r w:rsidRPr="003333F9">
        <w:rPr>
          <w:sz w:val="22"/>
          <w:szCs w:val="22"/>
        </w:rPr>
        <w:t>11.- Los viñedos incluidos en el Catálogo de Viñedos Remarcables podrán señalizarse en el perímetro del viñedo con un cartel en un lugar visible para las visitas en el que se editarán datos como la fecha de inclusión en el catálogo, propietario del viñedo, antigüedad, material vegetal, marco de cultivo, sistema de conducción, vinos a los que da lugar, etc. Además de esta señalización el propietario del viñedo podrá utilizar otros rótulos, carteles, inscripciones, formas, logotipos o imágenes, siguiendo la normativa vigente al efecto.</w:t>
      </w:r>
    </w:p>
    <w:p w14:paraId="76F0D8E2" w14:textId="77777777" w:rsidR="00E25DC7" w:rsidRPr="003333F9" w:rsidRDefault="00E25DC7" w:rsidP="00E25DC7">
      <w:pPr>
        <w:widowControl w:val="0"/>
        <w:autoSpaceDE w:val="0"/>
        <w:autoSpaceDN w:val="0"/>
        <w:adjustRightInd w:val="0"/>
        <w:spacing w:after="240"/>
        <w:jc w:val="both"/>
        <w:rPr>
          <w:sz w:val="22"/>
          <w:szCs w:val="22"/>
        </w:rPr>
      </w:pPr>
      <w:r w:rsidRPr="003333F9">
        <w:rPr>
          <w:sz w:val="22"/>
          <w:szCs w:val="22"/>
        </w:rPr>
        <w:t>A los efectos de este artículo se considerarán como viñedos potencialmente catalogables todos aquellos con fecha de plantación 1978 o anterior.</w:t>
      </w:r>
    </w:p>
    <w:p w14:paraId="10BD5003" w14:textId="77777777" w:rsidR="00E25DC7" w:rsidRPr="003333F9" w:rsidRDefault="00E25DC7" w:rsidP="00E25DC7">
      <w:pPr>
        <w:widowControl w:val="0"/>
        <w:autoSpaceDE w:val="0"/>
        <w:autoSpaceDN w:val="0"/>
        <w:adjustRightInd w:val="0"/>
        <w:spacing w:after="240"/>
        <w:jc w:val="both"/>
        <w:rPr>
          <w:sz w:val="22"/>
          <w:szCs w:val="22"/>
        </w:rPr>
      </w:pPr>
    </w:p>
    <w:p w14:paraId="49B34AF2" w14:textId="77777777" w:rsidR="00E25DC7" w:rsidRPr="003333F9" w:rsidRDefault="00E25DC7" w:rsidP="00E25DC7">
      <w:pPr>
        <w:widowControl w:val="0"/>
        <w:autoSpaceDE w:val="0"/>
        <w:autoSpaceDN w:val="0"/>
        <w:adjustRightInd w:val="0"/>
        <w:spacing w:line="360" w:lineRule="auto"/>
        <w:jc w:val="both"/>
        <w:rPr>
          <w:b/>
          <w:sz w:val="22"/>
          <w:szCs w:val="22"/>
        </w:rPr>
      </w:pPr>
      <w:r w:rsidRPr="003333F9">
        <w:rPr>
          <w:b/>
          <w:sz w:val="22"/>
          <w:szCs w:val="22"/>
        </w:rPr>
        <w:t>Artículo 7.- Contenido del Catálogo</w:t>
      </w:r>
    </w:p>
    <w:p w14:paraId="7E4F072B" w14:textId="77777777" w:rsidR="00E25DC7" w:rsidRPr="003333F9" w:rsidRDefault="00E25DC7" w:rsidP="00E25DC7">
      <w:pPr>
        <w:widowControl w:val="0"/>
        <w:autoSpaceDE w:val="0"/>
        <w:autoSpaceDN w:val="0"/>
        <w:adjustRightInd w:val="0"/>
        <w:spacing w:after="240"/>
        <w:jc w:val="both"/>
        <w:rPr>
          <w:color w:val="FF0000"/>
          <w:sz w:val="22"/>
          <w:szCs w:val="22"/>
        </w:rPr>
      </w:pPr>
      <w:r w:rsidRPr="003333F9">
        <w:rPr>
          <w:sz w:val="22"/>
          <w:szCs w:val="22"/>
        </w:rPr>
        <w:t xml:space="preserve">1.- El catálogo incluirá para cada viñedo </w:t>
      </w:r>
      <w:bookmarkStart w:id="16" w:name="_Hlk71030708"/>
      <w:r w:rsidRPr="003333F9">
        <w:rPr>
          <w:sz w:val="22"/>
          <w:szCs w:val="22"/>
        </w:rPr>
        <w:t xml:space="preserve">o conjunto de viñedos </w:t>
      </w:r>
      <w:bookmarkEnd w:id="16"/>
      <w:r w:rsidRPr="003333F9">
        <w:rPr>
          <w:sz w:val="22"/>
          <w:szCs w:val="22"/>
        </w:rPr>
        <w:t xml:space="preserve">que constituyan una unidad los siguientes datos: </w:t>
      </w:r>
    </w:p>
    <w:p w14:paraId="38D2F3FC" w14:textId="77777777" w:rsidR="00E25DC7" w:rsidRDefault="00E25DC7" w:rsidP="00E25DC7">
      <w:pPr>
        <w:widowControl w:val="0"/>
        <w:autoSpaceDE w:val="0"/>
        <w:autoSpaceDN w:val="0"/>
        <w:adjustRightInd w:val="0"/>
        <w:spacing w:after="240"/>
        <w:jc w:val="both"/>
        <w:rPr>
          <w:sz w:val="22"/>
          <w:szCs w:val="22"/>
        </w:rPr>
      </w:pPr>
      <w:r w:rsidRPr="003333F9">
        <w:rPr>
          <w:sz w:val="22"/>
          <w:szCs w:val="22"/>
        </w:rPr>
        <w:lastRenderedPageBreak/>
        <w:tab/>
        <w:t>- La identificación SIGPAC del recinto o recintos que lo constituyen.</w:t>
      </w:r>
    </w:p>
    <w:p w14:paraId="0FE6CBAA" w14:textId="77777777" w:rsidR="00E25DC7" w:rsidRPr="003333F9" w:rsidRDefault="00E25DC7" w:rsidP="00E25DC7">
      <w:pPr>
        <w:widowControl w:val="0"/>
        <w:autoSpaceDE w:val="0"/>
        <w:autoSpaceDN w:val="0"/>
        <w:adjustRightInd w:val="0"/>
        <w:spacing w:after="240"/>
        <w:jc w:val="both"/>
        <w:rPr>
          <w:sz w:val="22"/>
          <w:szCs w:val="22"/>
        </w:rPr>
      </w:pPr>
      <w:r>
        <w:rPr>
          <w:sz w:val="22"/>
          <w:szCs w:val="22"/>
        </w:rPr>
        <w:tab/>
        <w:t>- La superficie que ocupa según datos del Registro Vitícola.</w:t>
      </w:r>
    </w:p>
    <w:p w14:paraId="241FE651" w14:textId="77777777" w:rsidR="00E25DC7" w:rsidRPr="003333F9" w:rsidRDefault="00E25DC7" w:rsidP="00E25DC7">
      <w:pPr>
        <w:widowControl w:val="0"/>
        <w:autoSpaceDE w:val="0"/>
        <w:autoSpaceDN w:val="0"/>
        <w:adjustRightInd w:val="0"/>
        <w:spacing w:after="240"/>
        <w:ind w:left="708"/>
        <w:jc w:val="both"/>
        <w:rPr>
          <w:sz w:val="22"/>
          <w:szCs w:val="22"/>
        </w:rPr>
      </w:pPr>
      <w:r w:rsidRPr="003333F9">
        <w:rPr>
          <w:sz w:val="22"/>
          <w:szCs w:val="22"/>
        </w:rPr>
        <w:t xml:space="preserve">- Los datos del informe técnico con expresa referencia a las características que determinan el interés de su inclusión. </w:t>
      </w:r>
    </w:p>
    <w:p w14:paraId="76D375AF" w14:textId="77777777" w:rsidR="00E25DC7" w:rsidRPr="003333F9" w:rsidRDefault="00E25DC7" w:rsidP="00E25DC7">
      <w:pPr>
        <w:widowControl w:val="0"/>
        <w:autoSpaceDE w:val="0"/>
        <w:autoSpaceDN w:val="0"/>
        <w:adjustRightInd w:val="0"/>
        <w:spacing w:after="240"/>
        <w:ind w:left="708"/>
        <w:jc w:val="both"/>
        <w:rPr>
          <w:sz w:val="22"/>
          <w:szCs w:val="22"/>
        </w:rPr>
      </w:pPr>
      <w:r w:rsidRPr="003333F9">
        <w:rPr>
          <w:sz w:val="22"/>
          <w:szCs w:val="22"/>
        </w:rPr>
        <w:t>- Categoría dentro de los Viñedos Remarcables en la que se incluye con la justificación de los motivos.</w:t>
      </w:r>
    </w:p>
    <w:p w14:paraId="2956A69F" w14:textId="77777777" w:rsidR="00E25DC7" w:rsidRPr="003333F9" w:rsidRDefault="00E25DC7" w:rsidP="00E25DC7">
      <w:pPr>
        <w:widowControl w:val="0"/>
        <w:autoSpaceDE w:val="0"/>
        <w:autoSpaceDN w:val="0"/>
        <w:adjustRightInd w:val="0"/>
        <w:spacing w:after="240"/>
        <w:ind w:left="708"/>
        <w:jc w:val="both"/>
        <w:rPr>
          <w:sz w:val="22"/>
          <w:szCs w:val="22"/>
        </w:rPr>
      </w:pPr>
      <w:r w:rsidRPr="003333F9">
        <w:rPr>
          <w:sz w:val="22"/>
          <w:szCs w:val="22"/>
        </w:rPr>
        <w:t>- Las fechas de inclusión, variación de categoría dentro del Catálogo y/o exclusión en su caso</w:t>
      </w:r>
    </w:p>
    <w:p w14:paraId="7C42F8E6" w14:textId="77777777" w:rsidR="00E25DC7" w:rsidRPr="003333F9" w:rsidRDefault="00E25DC7" w:rsidP="00E25DC7">
      <w:pPr>
        <w:widowControl w:val="0"/>
        <w:autoSpaceDE w:val="0"/>
        <w:autoSpaceDN w:val="0"/>
        <w:adjustRightInd w:val="0"/>
        <w:spacing w:after="240"/>
        <w:jc w:val="both"/>
        <w:rPr>
          <w:sz w:val="22"/>
          <w:szCs w:val="22"/>
        </w:rPr>
      </w:pPr>
      <w:r w:rsidRPr="003333F9">
        <w:rPr>
          <w:sz w:val="22"/>
          <w:szCs w:val="22"/>
        </w:rPr>
        <w:t>2.- Con carácter periódico los datos relativos al viñedo o conjunto de viñedos serán actualizados incorporando al Catálogo las posibles modificaciones.</w:t>
      </w:r>
    </w:p>
    <w:p w14:paraId="30539946" w14:textId="77777777" w:rsidR="00E25DC7" w:rsidRDefault="00E25DC7" w:rsidP="00E25DC7">
      <w:pPr>
        <w:widowControl w:val="0"/>
        <w:autoSpaceDE w:val="0"/>
        <w:autoSpaceDN w:val="0"/>
        <w:adjustRightInd w:val="0"/>
        <w:spacing w:after="240"/>
        <w:jc w:val="both"/>
        <w:rPr>
          <w:sz w:val="22"/>
          <w:szCs w:val="22"/>
        </w:rPr>
      </w:pPr>
      <w:r w:rsidRPr="003333F9">
        <w:rPr>
          <w:sz w:val="22"/>
          <w:szCs w:val="22"/>
        </w:rPr>
        <w:t xml:space="preserve">3.- La custodia, mantenimiento y actualización del Catálogo de Viñedos Remarcables del THA corresponde al </w:t>
      </w:r>
      <w:bookmarkStart w:id="17" w:name="_Hlk71186188"/>
      <w:r w:rsidRPr="003333F9">
        <w:rPr>
          <w:sz w:val="22"/>
          <w:szCs w:val="22"/>
        </w:rPr>
        <w:t>Departamento competente en materia de viticultura y enología</w:t>
      </w:r>
      <w:bookmarkEnd w:id="17"/>
      <w:r>
        <w:rPr>
          <w:sz w:val="22"/>
          <w:szCs w:val="22"/>
        </w:rPr>
        <w:t xml:space="preserve"> y sus datos quedarán integrados en el Registro Vitícola del THA.</w:t>
      </w:r>
    </w:p>
    <w:p w14:paraId="122BE6E1" w14:textId="77777777" w:rsidR="00E25DC7" w:rsidRDefault="00E25DC7" w:rsidP="00E25DC7">
      <w:pPr>
        <w:widowControl w:val="0"/>
        <w:autoSpaceDE w:val="0"/>
        <w:autoSpaceDN w:val="0"/>
        <w:adjustRightInd w:val="0"/>
        <w:spacing w:after="240"/>
        <w:jc w:val="both"/>
        <w:rPr>
          <w:sz w:val="22"/>
          <w:szCs w:val="22"/>
        </w:rPr>
      </w:pPr>
    </w:p>
    <w:p w14:paraId="3944EE0D" w14:textId="77777777" w:rsidR="00E25DC7" w:rsidRDefault="00E25DC7" w:rsidP="00E25DC7">
      <w:pPr>
        <w:widowControl w:val="0"/>
        <w:autoSpaceDE w:val="0"/>
        <w:autoSpaceDN w:val="0"/>
        <w:adjustRightInd w:val="0"/>
        <w:spacing w:line="360" w:lineRule="auto"/>
        <w:jc w:val="both"/>
        <w:rPr>
          <w:b/>
          <w:sz w:val="22"/>
          <w:szCs w:val="22"/>
        </w:rPr>
      </w:pPr>
      <w:r>
        <w:rPr>
          <w:b/>
          <w:sz w:val="22"/>
          <w:szCs w:val="22"/>
        </w:rPr>
        <w:t>Artículo 8.- Medidas de protección complementarias</w:t>
      </w:r>
    </w:p>
    <w:p w14:paraId="246D37ED" w14:textId="77777777" w:rsidR="00E25DC7" w:rsidRDefault="00E25DC7" w:rsidP="00E25DC7">
      <w:pPr>
        <w:widowControl w:val="0"/>
        <w:autoSpaceDE w:val="0"/>
        <w:autoSpaceDN w:val="0"/>
        <w:adjustRightInd w:val="0"/>
        <w:jc w:val="both"/>
        <w:rPr>
          <w:bCs/>
          <w:color w:val="FF0000"/>
          <w:sz w:val="22"/>
          <w:szCs w:val="22"/>
        </w:rPr>
      </w:pPr>
      <w:r>
        <w:rPr>
          <w:bCs/>
          <w:sz w:val="22"/>
          <w:szCs w:val="22"/>
        </w:rPr>
        <w:t>Las medidas e incentivos para la conservación y protección de los Viñedos Remarcables establecidas en este Decreto serán compatibles con otros que puedan existir o implantarse en el futuro por cualquier entidad u organismo público o privado</w:t>
      </w:r>
      <w:r>
        <w:rPr>
          <w:bCs/>
          <w:color w:val="FF0000"/>
          <w:sz w:val="22"/>
          <w:szCs w:val="22"/>
        </w:rPr>
        <w:t>.</w:t>
      </w:r>
    </w:p>
    <w:p w14:paraId="7A9A8BA7" w14:textId="77777777" w:rsidR="00E25DC7" w:rsidRDefault="00E25DC7" w:rsidP="001D5CF9">
      <w:pPr>
        <w:rPr>
          <w:color w:val="000000"/>
          <w:sz w:val="22"/>
          <w:szCs w:val="22"/>
        </w:rPr>
      </w:pPr>
    </w:p>
    <w:p w14:paraId="641399B6" w14:textId="77777777" w:rsidR="00E25DC7" w:rsidRDefault="00E25DC7" w:rsidP="001D5CF9">
      <w:pPr>
        <w:rPr>
          <w:color w:val="000000"/>
          <w:sz w:val="22"/>
          <w:szCs w:val="22"/>
        </w:rPr>
      </w:pPr>
    </w:p>
    <w:p w14:paraId="2514EEDC" w14:textId="77777777" w:rsidR="00E25DC7" w:rsidRDefault="00E25DC7" w:rsidP="001D5CF9">
      <w:pPr>
        <w:rPr>
          <w:color w:val="000000"/>
          <w:sz w:val="22"/>
          <w:szCs w:val="22"/>
        </w:rPr>
      </w:pPr>
    </w:p>
    <w:p w14:paraId="68E8ED4E" w14:textId="77777777" w:rsidR="00E25DC7" w:rsidRDefault="00E25DC7" w:rsidP="001D5CF9">
      <w:pPr>
        <w:rPr>
          <w:color w:val="000000"/>
          <w:sz w:val="22"/>
          <w:szCs w:val="22"/>
        </w:rPr>
      </w:pPr>
    </w:p>
    <w:p w14:paraId="44AA551A" w14:textId="77777777" w:rsidR="00E25DC7" w:rsidRDefault="00E25DC7" w:rsidP="001D5CF9">
      <w:pPr>
        <w:rPr>
          <w:color w:val="000000"/>
          <w:sz w:val="22"/>
          <w:szCs w:val="22"/>
        </w:rPr>
      </w:pPr>
    </w:p>
    <w:p w14:paraId="7F4781BE" w14:textId="77777777" w:rsidR="00E25DC7" w:rsidRDefault="00E25DC7" w:rsidP="001D5CF9">
      <w:pPr>
        <w:rPr>
          <w:color w:val="000000"/>
          <w:sz w:val="22"/>
          <w:szCs w:val="22"/>
        </w:rPr>
      </w:pPr>
    </w:p>
    <w:p w14:paraId="1AA2F3A1" w14:textId="77777777" w:rsidR="00E25DC7" w:rsidRDefault="00E25DC7" w:rsidP="001D5CF9">
      <w:pPr>
        <w:rPr>
          <w:color w:val="000000"/>
          <w:sz w:val="22"/>
          <w:szCs w:val="22"/>
        </w:rPr>
      </w:pPr>
    </w:p>
    <w:p w14:paraId="7478792C" w14:textId="77777777" w:rsidR="00E25DC7" w:rsidRDefault="00E25DC7" w:rsidP="001D5CF9">
      <w:pPr>
        <w:rPr>
          <w:color w:val="000000"/>
          <w:sz w:val="22"/>
          <w:szCs w:val="22"/>
        </w:rPr>
      </w:pPr>
    </w:p>
    <w:p w14:paraId="05AB30CF" w14:textId="77777777" w:rsidR="00E25DC7" w:rsidRDefault="00E25DC7" w:rsidP="001D5CF9">
      <w:pPr>
        <w:rPr>
          <w:color w:val="000000"/>
          <w:sz w:val="22"/>
          <w:szCs w:val="22"/>
        </w:rPr>
      </w:pPr>
    </w:p>
    <w:p w14:paraId="1B907946" w14:textId="77777777" w:rsidR="00E25DC7" w:rsidRDefault="00E25DC7" w:rsidP="001D5CF9">
      <w:pPr>
        <w:rPr>
          <w:color w:val="000000"/>
          <w:sz w:val="22"/>
          <w:szCs w:val="22"/>
        </w:rPr>
      </w:pPr>
    </w:p>
    <w:p w14:paraId="7BBEC193" w14:textId="77777777" w:rsidR="00E25DC7" w:rsidRDefault="00E25DC7" w:rsidP="001D5CF9">
      <w:pPr>
        <w:rPr>
          <w:color w:val="000000"/>
          <w:sz w:val="22"/>
          <w:szCs w:val="22"/>
        </w:rPr>
      </w:pPr>
    </w:p>
    <w:p w14:paraId="25D6C3E2" w14:textId="77777777" w:rsidR="00E25DC7" w:rsidRDefault="00E25DC7" w:rsidP="001D5CF9">
      <w:pPr>
        <w:rPr>
          <w:color w:val="000000"/>
          <w:sz w:val="22"/>
          <w:szCs w:val="22"/>
        </w:rPr>
      </w:pPr>
    </w:p>
    <w:p w14:paraId="27D8C888" w14:textId="77777777" w:rsidR="00E25DC7" w:rsidRDefault="00E25DC7" w:rsidP="001D5CF9">
      <w:pPr>
        <w:rPr>
          <w:color w:val="000000"/>
          <w:sz w:val="22"/>
          <w:szCs w:val="22"/>
        </w:rPr>
      </w:pPr>
    </w:p>
    <w:p w14:paraId="6DD6C6F3" w14:textId="77777777" w:rsidR="00E25DC7" w:rsidRDefault="00E25DC7" w:rsidP="001D5CF9">
      <w:pPr>
        <w:rPr>
          <w:color w:val="000000"/>
          <w:sz w:val="22"/>
          <w:szCs w:val="22"/>
        </w:rPr>
      </w:pPr>
    </w:p>
    <w:p w14:paraId="57DAECCF" w14:textId="77777777" w:rsidR="00E25DC7" w:rsidRDefault="00E25DC7" w:rsidP="001D5CF9">
      <w:pPr>
        <w:rPr>
          <w:color w:val="000000"/>
          <w:sz w:val="22"/>
          <w:szCs w:val="22"/>
        </w:rPr>
      </w:pPr>
    </w:p>
    <w:p w14:paraId="2D76B1F3" w14:textId="77777777" w:rsidR="00E25DC7" w:rsidRDefault="00E25DC7" w:rsidP="001D5CF9">
      <w:pPr>
        <w:rPr>
          <w:color w:val="000000"/>
          <w:sz w:val="22"/>
          <w:szCs w:val="22"/>
        </w:rPr>
      </w:pPr>
    </w:p>
    <w:p w14:paraId="2E4BD94E" w14:textId="77777777" w:rsidR="00E25DC7" w:rsidRDefault="00E25DC7" w:rsidP="001D5CF9">
      <w:pPr>
        <w:rPr>
          <w:color w:val="000000"/>
          <w:sz w:val="22"/>
          <w:szCs w:val="22"/>
        </w:rPr>
      </w:pPr>
    </w:p>
    <w:p w14:paraId="5408D7E0" w14:textId="77777777" w:rsidR="00E25DC7" w:rsidRDefault="00E25DC7" w:rsidP="001D5CF9">
      <w:pPr>
        <w:rPr>
          <w:color w:val="000000"/>
          <w:sz w:val="22"/>
          <w:szCs w:val="22"/>
        </w:rPr>
      </w:pPr>
    </w:p>
    <w:p w14:paraId="4CF7F5B1" w14:textId="77777777" w:rsidR="00E25DC7" w:rsidRDefault="00E25DC7" w:rsidP="001D5CF9">
      <w:pPr>
        <w:rPr>
          <w:color w:val="000000"/>
          <w:sz w:val="22"/>
          <w:szCs w:val="22"/>
        </w:rPr>
      </w:pPr>
    </w:p>
    <w:p w14:paraId="19058134" w14:textId="77777777" w:rsidR="00E25DC7" w:rsidRDefault="00E25DC7" w:rsidP="001D5CF9">
      <w:pPr>
        <w:rPr>
          <w:color w:val="000000"/>
          <w:sz w:val="22"/>
          <w:szCs w:val="22"/>
        </w:rPr>
      </w:pPr>
    </w:p>
    <w:p w14:paraId="71BBAC36" w14:textId="77777777" w:rsidR="00E25DC7" w:rsidRDefault="00E25DC7" w:rsidP="001D5CF9">
      <w:pPr>
        <w:rPr>
          <w:color w:val="000000"/>
          <w:sz w:val="22"/>
          <w:szCs w:val="22"/>
        </w:rPr>
      </w:pPr>
    </w:p>
    <w:p w14:paraId="429E3C11" w14:textId="77777777" w:rsidR="00E25DC7" w:rsidRDefault="00E25DC7" w:rsidP="001D5CF9">
      <w:pPr>
        <w:rPr>
          <w:color w:val="000000"/>
          <w:sz w:val="22"/>
          <w:szCs w:val="22"/>
        </w:rPr>
      </w:pPr>
    </w:p>
    <w:p w14:paraId="5AD35817" w14:textId="77777777" w:rsidR="00E25DC7" w:rsidRDefault="00E25DC7" w:rsidP="001D5CF9">
      <w:pPr>
        <w:rPr>
          <w:color w:val="000000"/>
          <w:sz w:val="22"/>
          <w:szCs w:val="22"/>
        </w:rPr>
      </w:pPr>
    </w:p>
    <w:p w14:paraId="5FB0AFFA" w14:textId="77777777" w:rsidR="00E25DC7" w:rsidRDefault="00E25DC7" w:rsidP="001D5CF9">
      <w:pPr>
        <w:rPr>
          <w:color w:val="000000"/>
          <w:sz w:val="22"/>
          <w:szCs w:val="22"/>
        </w:rPr>
      </w:pPr>
    </w:p>
    <w:p w14:paraId="59A23C18" w14:textId="77777777" w:rsidR="00E25DC7" w:rsidRDefault="00E25DC7" w:rsidP="00E25DC7">
      <w:pPr>
        <w:tabs>
          <w:tab w:val="left" w:pos="851"/>
        </w:tabs>
        <w:jc w:val="center"/>
        <w:rPr>
          <w:b/>
          <w:bCs/>
          <w:sz w:val="22"/>
          <w:u w:val="single"/>
          <w:lang w:val="eu-ES"/>
        </w:rPr>
      </w:pPr>
      <w:r w:rsidRPr="00622044">
        <w:rPr>
          <w:b/>
          <w:bCs/>
          <w:sz w:val="22"/>
          <w:u w:val="single"/>
          <w:lang w:val="eu-ES"/>
        </w:rPr>
        <w:t>ANEXO</w:t>
      </w:r>
      <w:r>
        <w:rPr>
          <w:b/>
          <w:bCs/>
          <w:sz w:val="22"/>
          <w:u w:val="single"/>
          <w:lang w:val="eu-ES"/>
        </w:rPr>
        <w:t xml:space="preserve"> II</w:t>
      </w:r>
    </w:p>
    <w:p w14:paraId="3FE839EA" w14:textId="77777777" w:rsidR="00E25DC7" w:rsidRPr="00622044" w:rsidRDefault="00E25DC7" w:rsidP="00E25DC7">
      <w:pPr>
        <w:tabs>
          <w:tab w:val="left" w:pos="851"/>
        </w:tabs>
        <w:ind w:hanging="851"/>
        <w:jc w:val="center"/>
        <w:rPr>
          <w:b/>
          <w:bCs/>
          <w:sz w:val="22"/>
          <w:u w:val="single"/>
          <w:lang w:val="eu-ES"/>
        </w:rPr>
      </w:pPr>
    </w:p>
    <w:p w14:paraId="4B028DA4" w14:textId="77777777" w:rsidR="00E25DC7" w:rsidRDefault="00E25DC7" w:rsidP="00E25DC7">
      <w:pPr>
        <w:spacing w:after="240"/>
        <w:jc w:val="both"/>
        <w:rPr>
          <w:sz w:val="22"/>
          <w:szCs w:val="22"/>
        </w:rPr>
      </w:pPr>
      <w:r w:rsidRPr="0016100D">
        <w:rPr>
          <w:sz w:val="22"/>
          <w:szCs w:val="22"/>
        </w:rPr>
        <w:t>Los aspectos que se evalúan para la consideración como Viñedo Remarcable del Territorio Histórico de Alava:</w:t>
      </w:r>
    </w:p>
    <w:p w14:paraId="3C0098EE" w14:textId="77777777" w:rsidR="00E25DC7" w:rsidRDefault="00E25DC7" w:rsidP="00E25DC7">
      <w:pPr>
        <w:numPr>
          <w:ilvl w:val="0"/>
          <w:numId w:val="33"/>
        </w:numPr>
        <w:spacing w:after="240"/>
        <w:jc w:val="both"/>
        <w:rPr>
          <w:sz w:val="22"/>
          <w:szCs w:val="22"/>
        </w:rPr>
      </w:pPr>
      <w:r w:rsidRPr="00D8534E">
        <w:rPr>
          <w:sz w:val="22"/>
          <w:szCs w:val="22"/>
          <w:u w:val="single"/>
        </w:rPr>
        <w:t>Edad.</w:t>
      </w:r>
      <w:r w:rsidRPr="003333F9">
        <w:rPr>
          <w:sz w:val="22"/>
          <w:szCs w:val="22"/>
        </w:rPr>
        <w:t xml:space="preserve"> Con carácter general</w:t>
      </w:r>
      <w:r>
        <w:rPr>
          <w:sz w:val="22"/>
          <w:szCs w:val="22"/>
        </w:rPr>
        <w:t>,</w:t>
      </w:r>
      <w:r w:rsidRPr="003333F9">
        <w:rPr>
          <w:sz w:val="22"/>
          <w:szCs w:val="22"/>
        </w:rPr>
        <w:t xml:space="preserve"> cuanto más viejo es el viñedo</w:t>
      </w:r>
      <w:r>
        <w:rPr>
          <w:sz w:val="22"/>
          <w:szCs w:val="22"/>
        </w:rPr>
        <w:t>,</w:t>
      </w:r>
      <w:r w:rsidRPr="003333F9">
        <w:rPr>
          <w:sz w:val="22"/>
          <w:szCs w:val="22"/>
        </w:rPr>
        <w:t xml:space="preserve"> es de mayor interés. De especial valor son los posibles viñedos </w:t>
      </w:r>
      <w:proofErr w:type="spellStart"/>
      <w:r w:rsidRPr="003333F9">
        <w:rPr>
          <w:sz w:val="22"/>
          <w:szCs w:val="22"/>
        </w:rPr>
        <w:t>prefiloxéricos</w:t>
      </w:r>
      <w:proofErr w:type="spellEnd"/>
      <w:r w:rsidRPr="003333F9">
        <w:rPr>
          <w:sz w:val="22"/>
          <w:szCs w:val="22"/>
        </w:rPr>
        <w:t>, plantados con pie franco antes de la destrucción masiva del viñedo riojano-alavés por la filoxera a principios del siglo XX, que pudieran existir en zonas concretas que por sus especiales características hubieran podido permitir su conservación</w:t>
      </w:r>
      <w:r>
        <w:rPr>
          <w:sz w:val="22"/>
          <w:szCs w:val="22"/>
        </w:rPr>
        <w:t>.</w:t>
      </w:r>
    </w:p>
    <w:p w14:paraId="7DF7BFD1" w14:textId="77777777" w:rsidR="00E25DC7" w:rsidRPr="00252C9B" w:rsidRDefault="00E25DC7" w:rsidP="00E25DC7">
      <w:pPr>
        <w:spacing w:after="240"/>
        <w:ind w:left="360"/>
        <w:jc w:val="both"/>
        <w:rPr>
          <w:sz w:val="22"/>
          <w:szCs w:val="22"/>
        </w:rPr>
      </w:pPr>
      <w:r w:rsidRPr="00252C9B">
        <w:rPr>
          <w:sz w:val="22"/>
          <w:szCs w:val="22"/>
        </w:rPr>
        <w:t>Edad anterior o igual a 1957: 3 puntos</w:t>
      </w:r>
    </w:p>
    <w:p w14:paraId="2486C191" w14:textId="77777777" w:rsidR="00E25DC7" w:rsidRPr="00252C9B" w:rsidRDefault="00E25DC7" w:rsidP="00E25DC7">
      <w:pPr>
        <w:spacing w:after="240"/>
        <w:ind w:left="360"/>
        <w:jc w:val="both"/>
        <w:rPr>
          <w:sz w:val="22"/>
          <w:szCs w:val="22"/>
        </w:rPr>
      </w:pPr>
      <w:r w:rsidRPr="00252C9B">
        <w:rPr>
          <w:sz w:val="22"/>
          <w:szCs w:val="22"/>
        </w:rPr>
        <w:t>Entre 1958 y 1968: 2 puntos</w:t>
      </w:r>
    </w:p>
    <w:p w14:paraId="60BCAF44" w14:textId="77777777" w:rsidR="00E25DC7" w:rsidRPr="00252C9B" w:rsidRDefault="00E25DC7" w:rsidP="00E25DC7">
      <w:pPr>
        <w:spacing w:after="240"/>
        <w:ind w:left="360"/>
        <w:jc w:val="both"/>
        <w:rPr>
          <w:sz w:val="22"/>
          <w:szCs w:val="22"/>
        </w:rPr>
      </w:pPr>
      <w:r w:rsidRPr="00252C9B">
        <w:rPr>
          <w:sz w:val="22"/>
          <w:szCs w:val="22"/>
        </w:rPr>
        <w:t xml:space="preserve"> Entre 1969 y hasta 1978: 1 punto.</w:t>
      </w:r>
    </w:p>
    <w:p w14:paraId="419CAA81" w14:textId="77777777" w:rsidR="00E25DC7" w:rsidRPr="00252C9B" w:rsidRDefault="00E25DC7" w:rsidP="00E25DC7">
      <w:pPr>
        <w:widowControl w:val="0"/>
        <w:autoSpaceDE w:val="0"/>
        <w:autoSpaceDN w:val="0"/>
        <w:adjustRightInd w:val="0"/>
        <w:jc w:val="both"/>
        <w:rPr>
          <w:sz w:val="22"/>
          <w:szCs w:val="22"/>
        </w:rPr>
      </w:pPr>
    </w:p>
    <w:p w14:paraId="3245F8CC" w14:textId="77777777" w:rsidR="00E25DC7" w:rsidRPr="0016100D" w:rsidRDefault="00E25DC7" w:rsidP="00E25DC7">
      <w:pPr>
        <w:widowControl w:val="0"/>
        <w:numPr>
          <w:ilvl w:val="0"/>
          <w:numId w:val="33"/>
        </w:numPr>
        <w:autoSpaceDE w:val="0"/>
        <w:autoSpaceDN w:val="0"/>
        <w:adjustRightInd w:val="0"/>
        <w:jc w:val="both"/>
        <w:rPr>
          <w:sz w:val="22"/>
          <w:szCs w:val="22"/>
        </w:rPr>
      </w:pPr>
      <w:r w:rsidRPr="0016100D">
        <w:rPr>
          <w:sz w:val="22"/>
          <w:szCs w:val="22"/>
          <w:u w:val="single"/>
        </w:rPr>
        <w:t>Estado sanitario, de conservación y mantenimiento</w:t>
      </w:r>
      <w:r w:rsidRPr="0016100D">
        <w:rPr>
          <w:sz w:val="22"/>
          <w:szCs w:val="22"/>
        </w:rPr>
        <w:t xml:space="preserve">: la susceptibilidad y propensión a sufrir o ser atacado por enfermedades o plagas, el número de marras, el porcentaje de cepas replantadas y repuestas mediante acodos aéreos son aspectos </w:t>
      </w:r>
      <w:proofErr w:type="gramStart"/>
      <w:r w:rsidRPr="0016100D">
        <w:rPr>
          <w:sz w:val="22"/>
          <w:szCs w:val="22"/>
        </w:rPr>
        <w:t>a</w:t>
      </w:r>
      <w:proofErr w:type="gramEnd"/>
      <w:r w:rsidRPr="0016100D">
        <w:rPr>
          <w:sz w:val="22"/>
          <w:szCs w:val="22"/>
        </w:rPr>
        <w:t xml:space="preserve"> tener en cuenta para evaluar el interés de la conservación del viñedo y su categorización.</w:t>
      </w:r>
      <w:r>
        <w:rPr>
          <w:sz w:val="22"/>
          <w:szCs w:val="22"/>
        </w:rPr>
        <w:t xml:space="preserve"> Este es un aspecto básico por lo que en función de su estado podrán darse lugar a puntuaciones negativas:</w:t>
      </w:r>
    </w:p>
    <w:p w14:paraId="41666D18" w14:textId="77777777" w:rsidR="00E25DC7" w:rsidRPr="0016100D" w:rsidRDefault="00E25DC7" w:rsidP="00E25DC7">
      <w:pPr>
        <w:widowControl w:val="0"/>
        <w:autoSpaceDE w:val="0"/>
        <w:autoSpaceDN w:val="0"/>
        <w:adjustRightInd w:val="0"/>
        <w:ind w:left="360"/>
        <w:jc w:val="both"/>
        <w:rPr>
          <w:sz w:val="22"/>
          <w:szCs w:val="22"/>
        </w:rPr>
      </w:pPr>
    </w:p>
    <w:p w14:paraId="11741A66" w14:textId="77777777" w:rsidR="00E25DC7" w:rsidRPr="0016100D" w:rsidRDefault="00E25DC7" w:rsidP="00E25DC7">
      <w:pPr>
        <w:widowControl w:val="0"/>
        <w:autoSpaceDE w:val="0"/>
        <w:autoSpaceDN w:val="0"/>
        <w:adjustRightInd w:val="0"/>
        <w:ind w:left="360"/>
        <w:jc w:val="both"/>
        <w:rPr>
          <w:sz w:val="22"/>
          <w:szCs w:val="22"/>
        </w:rPr>
      </w:pPr>
      <w:r w:rsidRPr="0016100D">
        <w:rPr>
          <w:sz w:val="22"/>
          <w:szCs w:val="22"/>
        </w:rPr>
        <w:t xml:space="preserve">En función de la </w:t>
      </w:r>
      <w:r>
        <w:rPr>
          <w:sz w:val="22"/>
          <w:szCs w:val="22"/>
        </w:rPr>
        <w:t>superficie</w:t>
      </w:r>
      <w:r w:rsidRPr="0016100D">
        <w:rPr>
          <w:sz w:val="22"/>
          <w:szCs w:val="22"/>
        </w:rPr>
        <w:t xml:space="preserve"> de marras </w:t>
      </w:r>
      <w:r>
        <w:rPr>
          <w:sz w:val="22"/>
          <w:szCs w:val="22"/>
        </w:rPr>
        <w:t xml:space="preserve">en la parcela vitícola </w:t>
      </w:r>
      <w:r w:rsidRPr="0016100D">
        <w:rPr>
          <w:sz w:val="22"/>
          <w:szCs w:val="22"/>
        </w:rPr>
        <w:t>se valorará de la siguiente manera:</w:t>
      </w:r>
    </w:p>
    <w:p w14:paraId="2E256504" w14:textId="77777777" w:rsidR="00E25DC7" w:rsidRPr="0016100D" w:rsidRDefault="00E25DC7" w:rsidP="00E25DC7">
      <w:pPr>
        <w:widowControl w:val="0"/>
        <w:autoSpaceDE w:val="0"/>
        <w:autoSpaceDN w:val="0"/>
        <w:adjustRightInd w:val="0"/>
        <w:ind w:left="360"/>
        <w:jc w:val="both"/>
        <w:rPr>
          <w:color w:val="FF0000"/>
          <w:sz w:val="22"/>
          <w:szCs w:val="22"/>
        </w:rPr>
      </w:pPr>
      <w:r w:rsidRPr="0016100D">
        <w:rPr>
          <w:sz w:val="22"/>
          <w:szCs w:val="22"/>
        </w:rPr>
        <w:t xml:space="preserve"> &gt;50% </w:t>
      </w:r>
      <w:r>
        <w:rPr>
          <w:sz w:val="22"/>
          <w:szCs w:val="22"/>
        </w:rPr>
        <w:t>-2</w:t>
      </w:r>
      <w:r w:rsidRPr="0016100D">
        <w:rPr>
          <w:sz w:val="22"/>
          <w:szCs w:val="22"/>
        </w:rPr>
        <w:t xml:space="preserve"> puntos, 20-50% </w:t>
      </w:r>
      <w:r>
        <w:rPr>
          <w:sz w:val="22"/>
          <w:szCs w:val="22"/>
        </w:rPr>
        <w:t>-1</w:t>
      </w:r>
      <w:r w:rsidRPr="0016100D">
        <w:rPr>
          <w:sz w:val="22"/>
          <w:szCs w:val="22"/>
        </w:rPr>
        <w:t xml:space="preserve"> </w:t>
      </w:r>
      <w:proofErr w:type="spellStart"/>
      <w:proofErr w:type="gramStart"/>
      <w:r w:rsidRPr="0016100D">
        <w:rPr>
          <w:sz w:val="22"/>
          <w:szCs w:val="22"/>
        </w:rPr>
        <w:t>pto</w:t>
      </w:r>
      <w:proofErr w:type="spellEnd"/>
      <w:r w:rsidRPr="0016100D">
        <w:rPr>
          <w:sz w:val="22"/>
          <w:szCs w:val="22"/>
        </w:rPr>
        <w:t xml:space="preserve">  &lt;</w:t>
      </w:r>
      <w:proofErr w:type="gramEnd"/>
      <w:r w:rsidRPr="0016100D">
        <w:rPr>
          <w:sz w:val="22"/>
          <w:szCs w:val="22"/>
        </w:rPr>
        <w:t xml:space="preserve">20% </w:t>
      </w:r>
      <w:r>
        <w:rPr>
          <w:sz w:val="22"/>
          <w:szCs w:val="22"/>
        </w:rPr>
        <w:t>0</w:t>
      </w:r>
      <w:r w:rsidRPr="0016100D">
        <w:rPr>
          <w:sz w:val="22"/>
          <w:szCs w:val="22"/>
        </w:rPr>
        <w:t xml:space="preserve"> puntos</w:t>
      </w:r>
      <w:r>
        <w:rPr>
          <w:sz w:val="22"/>
          <w:szCs w:val="22"/>
        </w:rPr>
        <w:t xml:space="preserve">, 10-20%  1  &lt;10%  2 puntos </w:t>
      </w:r>
      <w:r w:rsidRPr="0016100D">
        <w:rPr>
          <w:sz w:val="22"/>
          <w:szCs w:val="22"/>
        </w:rPr>
        <w:t xml:space="preserve"> </w:t>
      </w:r>
    </w:p>
    <w:p w14:paraId="6BA11980" w14:textId="77777777" w:rsidR="00E25DC7" w:rsidRPr="0016100D" w:rsidRDefault="00E25DC7" w:rsidP="00E25DC7">
      <w:pPr>
        <w:widowControl w:val="0"/>
        <w:autoSpaceDE w:val="0"/>
        <w:autoSpaceDN w:val="0"/>
        <w:adjustRightInd w:val="0"/>
        <w:ind w:left="360"/>
        <w:jc w:val="both"/>
        <w:rPr>
          <w:color w:val="FF0000"/>
          <w:sz w:val="22"/>
          <w:szCs w:val="22"/>
        </w:rPr>
      </w:pPr>
    </w:p>
    <w:p w14:paraId="1E5C358B" w14:textId="77777777" w:rsidR="00E25DC7" w:rsidRDefault="00E25DC7" w:rsidP="00E25DC7">
      <w:pPr>
        <w:widowControl w:val="0"/>
        <w:autoSpaceDE w:val="0"/>
        <w:autoSpaceDN w:val="0"/>
        <w:adjustRightInd w:val="0"/>
        <w:ind w:left="360"/>
        <w:jc w:val="both"/>
        <w:rPr>
          <w:color w:val="FF0000"/>
          <w:sz w:val="22"/>
          <w:szCs w:val="22"/>
        </w:rPr>
      </w:pPr>
      <w:r w:rsidRPr="0016100D">
        <w:rPr>
          <w:sz w:val="22"/>
          <w:szCs w:val="22"/>
        </w:rPr>
        <w:t>Estas puntuaciones podrán ser moduladas al alta o a la baja en función del estado general del viñedo siempre con el máximo de 2</w:t>
      </w:r>
      <w:r w:rsidRPr="0016100D">
        <w:rPr>
          <w:color w:val="FF0000"/>
          <w:sz w:val="22"/>
          <w:szCs w:val="22"/>
        </w:rPr>
        <w:t>.</w:t>
      </w:r>
    </w:p>
    <w:p w14:paraId="527EDAA7" w14:textId="77777777" w:rsidR="00E25DC7" w:rsidRDefault="00E25DC7" w:rsidP="00E25DC7">
      <w:pPr>
        <w:widowControl w:val="0"/>
        <w:autoSpaceDE w:val="0"/>
        <w:autoSpaceDN w:val="0"/>
        <w:adjustRightInd w:val="0"/>
        <w:ind w:left="360"/>
        <w:jc w:val="both"/>
        <w:rPr>
          <w:color w:val="FF0000"/>
          <w:sz w:val="22"/>
          <w:szCs w:val="22"/>
        </w:rPr>
      </w:pPr>
    </w:p>
    <w:p w14:paraId="67972B9B" w14:textId="77777777" w:rsidR="00E25DC7" w:rsidRPr="00061967" w:rsidRDefault="00E25DC7" w:rsidP="00E25DC7">
      <w:pPr>
        <w:widowControl w:val="0"/>
        <w:numPr>
          <w:ilvl w:val="0"/>
          <w:numId w:val="33"/>
        </w:numPr>
        <w:tabs>
          <w:tab w:val="clear" w:pos="360"/>
        </w:tabs>
        <w:autoSpaceDE w:val="0"/>
        <w:autoSpaceDN w:val="0"/>
        <w:adjustRightInd w:val="0"/>
        <w:jc w:val="both"/>
        <w:rPr>
          <w:sz w:val="22"/>
          <w:szCs w:val="22"/>
        </w:rPr>
      </w:pPr>
      <w:r w:rsidRPr="00061967">
        <w:rPr>
          <w:sz w:val="22"/>
          <w:szCs w:val="22"/>
          <w:u w:val="single"/>
        </w:rPr>
        <w:t>Marco de plantación</w:t>
      </w:r>
      <w:r w:rsidRPr="00061967">
        <w:rPr>
          <w:sz w:val="22"/>
          <w:szCs w:val="22"/>
        </w:rPr>
        <w:t>:</w:t>
      </w:r>
    </w:p>
    <w:p w14:paraId="2D70CB93" w14:textId="77777777" w:rsidR="00E25DC7" w:rsidRPr="00061967" w:rsidRDefault="00E25DC7" w:rsidP="00E25DC7">
      <w:pPr>
        <w:widowControl w:val="0"/>
        <w:autoSpaceDE w:val="0"/>
        <w:autoSpaceDN w:val="0"/>
        <w:adjustRightInd w:val="0"/>
        <w:ind w:left="360"/>
        <w:jc w:val="both"/>
        <w:rPr>
          <w:sz w:val="22"/>
          <w:szCs w:val="22"/>
        </w:rPr>
      </w:pPr>
      <w:r w:rsidRPr="00061967">
        <w:rPr>
          <w:sz w:val="22"/>
          <w:szCs w:val="22"/>
        </w:rPr>
        <w:t xml:space="preserve"> </w:t>
      </w:r>
    </w:p>
    <w:p w14:paraId="5B3EA051" w14:textId="77777777" w:rsidR="00E25DC7" w:rsidRDefault="00E25DC7" w:rsidP="00E25DC7">
      <w:pPr>
        <w:widowControl w:val="0"/>
        <w:autoSpaceDE w:val="0"/>
        <w:autoSpaceDN w:val="0"/>
        <w:adjustRightInd w:val="0"/>
        <w:ind w:left="360"/>
        <w:jc w:val="both"/>
        <w:rPr>
          <w:sz w:val="22"/>
          <w:szCs w:val="22"/>
        </w:rPr>
      </w:pPr>
      <w:r w:rsidRPr="00061967">
        <w:rPr>
          <w:sz w:val="22"/>
          <w:szCs w:val="22"/>
        </w:rPr>
        <w:t xml:space="preserve">Valoración: calles &gt; </w:t>
      </w:r>
      <w:r>
        <w:rPr>
          <w:sz w:val="22"/>
          <w:szCs w:val="22"/>
        </w:rPr>
        <w:t>1,80</w:t>
      </w:r>
      <w:r w:rsidRPr="00061967">
        <w:rPr>
          <w:sz w:val="22"/>
          <w:szCs w:val="22"/>
        </w:rPr>
        <w:t xml:space="preserve"> m. </w:t>
      </w:r>
      <w:r>
        <w:rPr>
          <w:sz w:val="22"/>
          <w:szCs w:val="22"/>
        </w:rPr>
        <w:t>0 puntos,</w:t>
      </w:r>
      <w:r w:rsidRPr="00061967">
        <w:rPr>
          <w:sz w:val="22"/>
          <w:szCs w:val="22"/>
        </w:rPr>
        <w:t xml:space="preserve"> calles arrancadas</w:t>
      </w:r>
      <w:r>
        <w:rPr>
          <w:sz w:val="22"/>
          <w:szCs w:val="22"/>
        </w:rPr>
        <w:t xml:space="preserve"> y</w:t>
      </w:r>
      <w:r w:rsidRPr="00061967">
        <w:rPr>
          <w:sz w:val="22"/>
          <w:szCs w:val="22"/>
        </w:rPr>
        <w:t xml:space="preserve"> marco </w:t>
      </w:r>
      <w:r>
        <w:t>&lt;=</w:t>
      </w:r>
      <w:r w:rsidRPr="00061967">
        <w:rPr>
          <w:sz w:val="22"/>
          <w:szCs w:val="22"/>
        </w:rPr>
        <w:t xml:space="preserve"> </w:t>
      </w:r>
      <w:r>
        <w:rPr>
          <w:sz w:val="22"/>
          <w:szCs w:val="22"/>
        </w:rPr>
        <w:t>a</w:t>
      </w:r>
      <w:r w:rsidRPr="00061967">
        <w:rPr>
          <w:sz w:val="22"/>
          <w:szCs w:val="22"/>
        </w:rPr>
        <w:t xml:space="preserve"> 1,80 </w:t>
      </w:r>
      <w:r>
        <w:rPr>
          <w:sz w:val="22"/>
          <w:szCs w:val="22"/>
        </w:rPr>
        <w:t>1 punto,</w:t>
      </w:r>
      <w:r w:rsidRPr="00061967">
        <w:rPr>
          <w:sz w:val="22"/>
          <w:szCs w:val="22"/>
        </w:rPr>
        <w:t xml:space="preserve"> calles &lt; </w:t>
      </w:r>
      <w:r>
        <w:rPr>
          <w:sz w:val="22"/>
          <w:szCs w:val="22"/>
        </w:rPr>
        <w:t>=</w:t>
      </w:r>
      <w:r w:rsidRPr="00061967">
        <w:rPr>
          <w:sz w:val="22"/>
          <w:szCs w:val="22"/>
        </w:rPr>
        <w:t>1.80 m o marco irregular</w:t>
      </w:r>
      <w:r>
        <w:rPr>
          <w:sz w:val="22"/>
          <w:szCs w:val="22"/>
        </w:rPr>
        <w:t>, 2 puntos.</w:t>
      </w:r>
    </w:p>
    <w:p w14:paraId="0C991C12" w14:textId="77777777" w:rsidR="00E25DC7" w:rsidRDefault="00E25DC7" w:rsidP="00E25DC7">
      <w:pPr>
        <w:widowControl w:val="0"/>
        <w:autoSpaceDE w:val="0"/>
        <w:autoSpaceDN w:val="0"/>
        <w:adjustRightInd w:val="0"/>
        <w:ind w:left="360"/>
        <w:jc w:val="both"/>
        <w:rPr>
          <w:sz w:val="22"/>
          <w:szCs w:val="22"/>
        </w:rPr>
      </w:pPr>
    </w:p>
    <w:p w14:paraId="68D68D71" w14:textId="77777777" w:rsidR="00E25DC7" w:rsidRPr="0016100D" w:rsidRDefault="00E25DC7" w:rsidP="00E25DC7">
      <w:pPr>
        <w:widowControl w:val="0"/>
        <w:numPr>
          <w:ilvl w:val="0"/>
          <w:numId w:val="33"/>
        </w:numPr>
        <w:autoSpaceDE w:val="0"/>
        <w:autoSpaceDN w:val="0"/>
        <w:adjustRightInd w:val="0"/>
        <w:jc w:val="both"/>
        <w:rPr>
          <w:sz w:val="22"/>
          <w:szCs w:val="22"/>
        </w:rPr>
      </w:pPr>
      <w:r w:rsidRPr="0016100D">
        <w:rPr>
          <w:sz w:val="22"/>
          <w:szCs w:val="22"/>
          <w:u w:val="single"/>
        </w:rPr>
        <w:t>Variedades presentes</w:t>
      </w:r>
      <w:r w:rsidRPr="0016100D">
        <w:rPr>
          <w:sz w:val="22"/>
          <w:szCs w:val="22"/>
        </w:rPr>
        <w:t>. Presencia de 2 o más variedades o variedades distintas de las habituales en la zona.</w:t>
      </w:r>
    </w:p>
    <w:p w14:paraId="09FD1D04" w14:textId="77777777" w:rsidR="00E25DC7" w:rsidRPr="0016100D" w:rsidRDefault="00E25DC7" w:rsidP="00E25DC7">
      <w:pPr>
        <w:widowControl w:val="0"/>
        <w:autoSpaceDE w:val="0"/>
        <w:autoSpaceDN w:val="0"/>
        <w:adjustRightInd w:val="0"/>
        <w:ind w:left="360"/>
        <w:jc w:val="both"/>
        <w:rPr>
          <w:sz w:val="22"/>
          <w:szCs w:val="22"/>
        </w:rPr>
      </w:pPr>
    </w:p>
    <w:p w14:paraId="4E4EEAAF" w14:textId="77777777" w:rsidR="00E25DC7" w:rsidRDefault="00E25DC7" w:rsidP="00E25DC7">
      <w:pPr>
        <w:widowControl w:val="0"/>
        <w:autoSpaceDE w:val="0"/>
        <w:autoSpaceDN w:val="0"/>
        <w:adjustRightInd w:val="0"/>
        <w:ind w:left="360"/>
        <w:jc w:val="both"/>
        <w:rPr>
          <w:sz w:val="22"/>
          <w:szCs w:val="22"/>
        </w:rPr>
      </w:pPr>
      <w:r>
        <w:rPr>
          <w:sz w:val="22"/>
          <w:szCs w:val="22"/>
        </w:rPr>
        <w:t xml:space="preserve">1 variedad solo 0 puntos, </w:t>
      </w:r>
      <w:r w:rsidRPr="0016100D">
        <w:rPr>
          <w:sz w:val="22"/>
          <w:szCs w:val="22"/>
        </w:rPr>
        <w:t>2 variedades 1 punto, más de 2, 2 puntos</w:t>
      </w:r>
      <w:r>
        <w:rPr>
          <w:sz w:val="22"/>
          <w:szCs w:val="22"/>
        </w:rPr>
        <w:t>. Si alguna de las variedades presentes fuera de interés especial se incrementará un punto.</w:t>
      </w:r>
    </w:p>
    <w:p w14:paraId="448E194F" w14:textId="77777777" w:rsidR="00E25DC7" w:rsidRDefault="00E25DC7" w:rsidP="00E25DC7">
      <w:pPr>
        <w:widowControl w:val="0"/>
        <w:autoSpaceDE w:val="0"/>
        <w:autoSpaceDN w:val="0"/>
        <w:adjustRightInd w:val="0"/>
        <w:ind w:left="360"/>
        <w:jc w:val="both"/>
        <w:rPr>
          <w:sz w:val="22"/>
          <w:szCs w:val="22"/>
        </w:rPr>
      </w:pPr>
    </w:p>
    <w:p w14:paraId="1A6DCE75" w14:textId="77777777" w:rsidR="00E25DC7" w:rsidRPr="000F1638" w:rsidRDefault="00E25DC7" w:rsidP="00E25DC7">
      <w:pPr>
        <w:widowControl w:val="0"/>
        <w:numPr>
          <w:ilvl w:val="0"/>
          <w:numId w:val="33"/>
        </w:numPr>
        <w:autoSpaceDE w:val="0"/>
        <w:autoSpaceDN w:val="0"/>
        <w:adjustRightInd w:val="0"/>
        <w:jc w:val="both"/>
        <w:rPr>
          <w:sz w:val="22"/>
          <w:szCs w:val="22"/>
          <w:u w:val="single"/>
        </w:rPr>
      </w:pPr>
      <w:r w:rsidRPr="000F1638">
        <w:rPr>
          <w:sz w:val="22"/>
          <w:szCs w:val="22"/>
          <w:u w:val="single"/>
        </w:rPr>
        <w:t xml:space="preserve">Potencial enológico u origen de vinos reconocidos: </w:t>
      </w:r>
    </w:p>
    <w:p w14:paraId="0196216B" w14:textId="77777777" w:rsidR="00E25DC7" w:rsidRPr="000F1638" w:rsidRDefault="00E25DC7" w:rsidP="00E25DC7">
      <w:pPr>
        <w:widowControl w:val="0"/>
        <w:autoSpaceDE w:val="0"/>
        <w:autoSpaceDN w:val="0"/>
        <w:adjustRightInd w:val="0"/>
        <w:ind w:left="360"/>
        <w:jc w:val="both"/>
        <w:rPr>
          <w:sz w:val="22"/>
          <w:szCs w:val="22"/>
        </w:rPr>
      </w:pPr>
    </w:p>
    <w:p w14:paraId="778CC136" w14:textId="77777777" w:rsidR="00E25DC7" w:rsidRPr="000F1638" w:rsidRDefault="00E25DC7" w:rsidP="00E25DC7">
      <w:pPr>
        <w:widowControl w:val="0"/>
        <w:autoSpaceDE w:val="0"/>
        <w:autoSpaceDN w:val="0"/>
        <w:adjustRightInd w:val="0"/>
        <w:ind w:left="360"/>
        <w:jc w:val="both"/>
        <w:rPr>
          <w:sz w:val="22"/>
          <w:szCs w:val="22"/>
        </w:rPr>
      </w:pPr>
      <w:r w:rsidRPr="000F1638">
        <w:rPr>
          <w:sz w:val="22"/>
          <w:szCs w:val="22"/>
        </w:rPr>
        <w:t>Valoración: viñedo reconocido con algún tipo de reconocimiento enológico 1 punto, sin ningún reconocimiento específico 0 puntos</w:t>
      </w:r>
    </w:p>
    <w:p w14:paraId="6DDD2F6C" w14:textId="77777777" w:rsidR="00E25DC7" w:rsidRPr="00061967" w:rsidRDefault="00E25DC7" w:rsidP="00E25DC7">
      <w:pPr>
        <w:widowControl w:val="0"/>
        <w:autoSpaceDE w:val="0"/>
        <w:autoSpaceDN w:val="0"/>
        <w:adjustRightInd w:val="0"/>
        <w:jc w:val="both"/>
        <w:rPr>
          <w:sz w:val="22"/>
          <w:szCs w:val="22"/>
        </w:rPr>
      </w:pPr>
    </w:p>
    <w:p w14:paraId="597142E3" w14:textId="77777777" w:rsidR="00E25DC7" w:rsidRPr="00061967" w:rsidRDefault="00E25DC7" w:rsidP="00E25DC7">
      <w:pPr>
        <w:widowControl w:val="0"/>
        <w:numPr>
          <w:ilvl w:val="0"/>
          <w:numId w:val="33"/>
        </w:numPr>
        <w:tabs>
          <w:tab w:val="clear" w:pos="360"/>
        </w:tabs>
        <w:autoSpaceDE w:val="0"/>
        <w:autoSpaceDN w:val="0"/>
        <w:adjustRightInd w:val="0"/>
        <w:jc w:val="both"/>
        <w:rPr>
          <w:sz w:val="22"/>
          <w:szCs w:val="22"/>
        </w:rPr>
      </w:pPr>
      <w:r w:rsidRPr="00061967">
        <w:rPr>
          <w:sz w:val="22"/>
          <w:szCs w:val="22"/>
          <w:u w:val="single"/>
        </w:rPr>
        <w:t xml:space="preserve">Singularidad </w:t>
      </w:r>
      <w:r w:rsidRPr="00061967">
        <w:rPr>
          <w:sz w:val="22"/>
          <w:szCs w:val="22"/>
        </w:rPr>
        <w:t>(rareza en el espacio donde se ubica, material vegetal, presencia de acodos aéreos, porte</w:t>
      </w:r>
      <w:r>
        <w:rPr>
          <w:sz w:val="22"/>
          <w:szCs w:val="22"/>
        </w:rPr>
        <w:t>, plantación entre rocas, en terrenos en pendiente, terrazas o según curvas de nivel.</w:t>
      </w:r>
    </w:p>
    <w:p w14:paraId="691FD3A8" w14:textId="77777777" w:rsidR="00E25DC7" w:rsidRPr="00061967" w:rsidRDefault="00E25DC7" w:rsidP="00E25DC7">
      <w:pPr>
        <w:widowControl w:val="0"/>
        <w:autoSpaceDE w:val="0"/>
        <w:autoSpaceDN w:val="0"/>
        <w:adjustRightInd w:val="0"/>
        <w:ind w:left="360"/>
        <w:jc w:val="both"/>
        <w:rPr>
          <w:sz w:val="22"/>
          <w:szCs w:val="22"/>
        </w:rPr>
      </w:pPr>
    </w:p>
    <w:p w14:paraId="0507C208" w14:textId="77777777" w:rsidR="00E25DC7" w:rsidRPr="00061967" w:rsidRDefault="00E25DC7" w:rsidP="00E25DC7">
      <w:pPr>
        <w:widowControl w:val="0"/>
        <w:autoSpaceDE w:val="0"/>
        <w:autoSpaceDN w:val="0"/>
        <w:adjustRightInd w:val="0"/>
        <w:ind w:left="360"/>
        <w:jc w:val="both"/>
        <w:rPr>
          <w:sz w:val="22"/>
          <w:szCs w:val="22"/>
        </w:rPr>
      </w:pPr>
      <w:r w:rsidRPr="00061967">
        <w:rPr>
          <w:sz w:val="22"/>
          <w:szCs w:val="22"/>
        </w:rPr>
        <w:t>Valoración</w:t>
      </w:r>
      <w:r>
        <w:rPr>
          <w:sz w:val="22"/>
          <w:szCs w:val="22"/>
        </w:rPr>
        <w:t xml:space="preserve">: </w:t>
      </w:r>
      <w:r w:rsidRPr="00061967">
        <w:rPr>
          <w:sz w:val="22"/>
          <w:szCs w:val="22"/>
        </w:rPr>
        <w:t xml:space="preserve"> 0 </w:t>
      </w:r>
      <w:r>
        <w:rPr>
          <w:sz w:val="22"/>
          <w:szCs w:val="22"/>
        </w:rPr>
        <w:t>o</w:t>
      </w:r>
      <w:r w:rsidRPr="00061967">
        <w:rPr>
          <w:sz w:val="22"/>
          <w:szCs w:val="22"/>
        </w:rPr>
        <w:t xml:space="preserve"> </w:t>
      </w:r>
      <w:r>
        <w:rPr>
          <w:sz w:val="22"/>
          <w:szCs w:val="22"/>
        </w:rPr>
        <w:t>1 en función de la presencia de los elementos citados.</w:t>
      </w:r>
    </w:p>
    <w:p w14:paraId="15AB52E6" w14:textId="77777777" w:rsidR="00E25DC7" w:rsidRPr="0016100D" w:rsidRDefault="00E25DC7" w:rsidP="00E25DC7">
      <w:pPr>
        <w:widowControl w:val="0"/>
        <w:autoSpaceDE w:val="0"/>
        <w:autoSpaceDN w:val="0"/>
        <w:adjustRightInd w:val="0"/>
        <w:ind w:left="360"/>
        <w:jc w:val="both"/>
        <w:rPr>
          <w:color w:val="FF0000"/>
          <w:sz w:val="22"/>
          <w:szCs w:val="22"/>
        </w:rPr>
      </w:pPr>
    </w:p>
    <w:p w14:paraId="6897F88D" w14:textId="77777777" w:rsidR="00E25DC7" w:rsidRPr="0016100D" w:rsidRDefault="00E25DC7" w:rsidP="00E25DC7">
      <w:pPr>
        <w:rPr>
          <w:sz w:val="22"/>
          <w:szCs w:val="22"/>
        </w:rPr>
      </w:pPr>
    </w:p>
    <w:p w14:paraId="29271F80" w14:textId="77777777" w:rsidR="00E25DC7" w:rsidRDefault="00E25DC7" w:rsidP="00E25DC7">
      <w:pPr>
        <w:widowControl w:val="0"/>
        <w:numPr>
          <w:ilvl w:val="0"/>
          <w:numId w:val="33"/>
        </w:numPr>
        <w:autoSpaceDE w:val="0"/>
        <w:autoSpaceDN w:val="0"/>
        <w:adjustRightInd w:val="0"/>
        <w:jc w:val="both"/>
        <w:rPr>
          <w:sz w:val="22"/>
          <w:szCs w:val="22"/>
        </w:rPr>
      </w:pPr>
      <w:r w:rsidRPr="0016100D">
        <w:rPr>
          <w:sz w:val="22"/>
          <w:szCs w:val="22"/>
          <w:u w:val="single"/>
        </w:rPr>
        <w:t>Biodiversidad.</w:t>
      </w:r>
      <w:r w:rsidRPr="0016100D">
        <w:rPr>
          <w:sz w:val="22"/>
          <w:szCs w:val="22"/>
        </w:rPr>
        <w:t xml:space="preserve"> Tanto por alternancia con otros cultivos arbóreos como el olivo o el almendro, como por su situación en un espacio en el que confluya y propicie una especial riqueza de animales, plantas y organismos vivos. La presencia de bosquetes o árboles singulares en el entorno del viñedo son también aspectos que le dan valor.</w:t>
      </w:r>
    </w:p>
    <w:p w14:paraId="5CF04904" w14:textId="77777777" w:rsidR="00E25DC7" w:rsidRDefault="00E25DC7" w:rsidP="00E25DC7">
      <w:pPr>
        <w:widowControl w:val="0"/>
        <w:autoSpaceDE w:val="0"/>
        <w:autoSpaceDN w:val="0"/>
        <w:adjustRightInd w:val="0"/>
        <w:jc w:val="both"/>
        <w:rPr>
          <w:sz w:val="22"/>
          <w:szCs w:val="22"/>
        </w:rPr>
      </w:pPr>
    </w:p>
    <w:p w14:paraId="092DFE4A" w14:textId="77777777" w:rsidR="00E25DC7" w:rsidRPr="0016100D" w:rsidRDefault="00E25DC7" w:rsidP="00E25DC7">
      <w:pPr>
        <w:widowControl w:val="0"/>
        <w:autoSpaceDE w:val="0"/>
        <w:autoSpaceDN w:val="0"/>
        <w:adjustRightInd w:val="0"/>
        <w:ind w:left="360"/>
        <w:jc w:val="both"/>
        <w:rPr>
          <w:sz w:val="22"/>
          <w:szCs w:val="22"/>
        </w:rPr>
      </w:pPr>
      <w:r>
        <w:rPr>
          <w:sz w:val="22"/>
          <w:szCs w:val="22"/>
        </w:rPr>
        <w:t>Valoración:  0 o 1 punto en función de la presencia de los elementos citados.</w:t>
      </w:r>
    </w:p>
    <w:p w14:paraId="44811C92" w14:textId="77777777" w:rsidR="00E25DC7" w:rsidRPr="0016100D" w:rsidRDefault="00E25DC7" w:rsidP="00E25DC7">
      <w:pPr>
        <w:widowControl w:val="0"/>
        <w:autoSpaceDE w:val="0"/>
        <w:autoSpaceDN w:val="0"/>
        <w:adjustRightInd w:val="0"/>
        <w:jc w:val="both"/>
        <w:rPr>
          <w:sz w:val="22"/>
          <w:szCs w:val="22"/>
        </w:rPr>
      </w:pPr>
    </w:p>
    <w:p w14:paraId="2831F604" w14:textId="77777777" w:rsidR="00E25DC7" w:rsidRPr="0016100D" w:rsidRDefault="00E25DC7" w:rsidP="00E25DC7">
      <w:pPr>
        <w:rPr>
          <w:sz w:val="22"/>
          <w:szCs w:val="22"/>
        </w:rPr>
      </w:pPr>
    </w:p>
    <w:p w14:paraId="1FB7BD4A" w14:textId="77777777" w:rsidR="00E25DC7" w:rsidRPr="0016100D" w:rsidRDefault="00E25DC7" w:rsidP="00E25DC7">
      <w:pPr>
        <w:widowControl w:val="0"/>
        <w:numPr>
          <w:ilvl w:val="0"/>
          <w:numId w:val="33"/>
        </w:numPr>
        <w:autoSpaceDE w:val="0"/>
        <w:autoSpaceDN w:val="0"/>
        <w:adjustRightInd w:val="0"/>
        <w:jc w:val="both"/>
        <w:rPr>
          <w:sz w:val="22"/>
          <w:szCs w:val="22"/>
        </w:rPr>
      </w:pPr>
      <w:r w:rsidRPr="0016100D">
        <w:rPr>
          <w:color w:val="000000"/>
          <w:sz w:val="22"/>
          <w:szCs w:val="22"/>
          <w:u w:val="single"/>
        </w:rPr>
        <w:t>Elementos o vestigios antiguos</w:t>
      </w:r>
      <w:r w:rsidRPr="0016100D">
        <w:rPr>
          <w:color w:val="000000"/>
          <w:sz w:val="22"/>
          <w:szCs w:val="22"/>
        </w:rPr>
        <w:t xml:space="preserve"> arquitectónicos, constructivos, arqueológicos u otras reminiscencias que revelen la presencia o actividad humana en el viñedo o en sus inmediaciones, tales como lagares rupestres, chozos, casillas, guardaviñas, muros de piedra, dólmenes, menhires, poblados, necrópolis, etc. </w:t>
      </w:r>
    </w:p>
    <w:p w14:paraId="66E57E72" w14:textId="77777777" w:rsidR="00E25DC7" w:rsidRPr="0016100D" w:rsidRDefault="00E25DC7" w:rsidP="00E25DC7">
      <w:pPr>
        <w:ind w:left="720"/>
        <w:contextualSpacing/>
        <w:rPr>
          <w:sz w:val="22"/>
          <w:szCs w:val="22"/>
        </w:rPr>
      </w:pPr>
    </w:p>
    <w:p w14:paraId="0D30CEF5" w14:textId="77777777" w:rsidR="00E25DC7" w:rsidRDefault="00E25DC7" w:rsidP="00E25DC7">
      <w:pPr>
        <w:widowControl w:val="0"/>
        <w:autoSpaceDE w:val="0"/>
        <w:autoSpaceDN w:val="0"/>
        <w:adjustRightInd w:val="0"/>
        <w:ind w:left="360"/>
        <w:jc w:val="both"/>
        <w:rPr>
          <w:sz w:val="22"/>
          <w:szCs w:val="22"/>
        </w:rPr>
      </w:pPr>
      <w:r>
        <w:rPr>
          <w:sz w:val="22"/>
          <w:szCs w:val="22"/>
        </w:rPr>
        <w:t>Valoración: 0 o 1 punto en función de la presencia de los elementos citados.</w:t>
      </w:r>
    </w:p>
    <w:p w14:paraId="248043EE" w14:textId="77777777" w:rsidR="00E25DC7" w:rsidRPr="00D8534E" w:rsidRDefault="00E25DC7" w:rsidP="00E25DC7">
      <w:pPr>
        <w:widowControl w:val="0"/>
        <w:autoSpaceDE w:val="0"/>
        <w:autoSpaceDN w:val="0"/>
        <w:adjustRightInd w:val="0"/>
        <w:jc w:val="both"/>
        <w:rPr>
          <w:sz w:val="22"/>
          <w:szCs w:val="22"/>
        </w:rPr>
      </w:pPr>
    </w:p>
    <w:p w14:paraId="67BABA68" w14:textId="77777777" w:rsidR="00E25DC7" w:rsidRPr="00061967" w:rsidRDefault="00E25DC7" w:rsidP="00E25DC7">
      <w:pPr>
        <w:widowControl w:val="0"/>
        <w:autoSpaceDE w:val="0"/>
        <w:autoSpaceDN w:val="0"/>
        <w:adjustRightInd w:val="0"/>
        <w:ind w:left="360"/>
        <w:jc w:val="both"/>
        <w:rPr>
          <w:sz w:val="22"/>
          <w:szCs w:val="22"/>
        </w:rPr>
      </w:pPr>
    </w:p>
    <w:p w14:paraId="018E036C" w14:textId="77777777" w:rsidR="00E25DC7" w:rsidRPr="00662F28" w:rsidRDefault="00E25DC7" w:rsidP="00E25DC7">
      <w:pPr>
        <w:widowControl w:val="0"/>
        <w:numPr>
          <w:ilvl w:val="0"/>
          <w:numId w:val="33"/>
        </w:numPr>
        <w:autoSpaceDE w:val="0"/>
        <w:autoSpaceDN w:val="0"/>
        <w:adjustRightInd w:val="0"/>
        <w:jc w:val="both"/>
        <w:rPr>
          <w:sz w:val="22"/>
          <w:szCs w:val="22"/>
        </w:rPr>
      </w:pPr>
      <w:r w:rsidRPr="00A5202D">
        <w:rPr>
          <w:sz w:val="22"/>
          <w:szCs w:val="22"/>
          <w:u w:val="single"/>
        </w:rPr>
        <w:t>Valor histórico o cultural y paisajístico</w:t>
      </w:r>
      <w:r>
        <w:rPr>
          <w:sz w:val="22"/>
          <w:szCs w:val="22"/>
        </w:rPr>
        <w:t>:</w:t>
      </w:r>
      <w:r w:rsidRPr="003333F9">
        <w:rPr>
          <w:sz w:val="22"/>
          <w:szCs w:val="22"/>
        </w:rPr>
        <w:t xml:space="preserve"> Viñedo en un entorno en el que su presencia ensalza y enriquece notoriamente el paisaje, por el contraste o armonía con el conjunto. Se valorará también su visibilidad desde puntos estratégicos del entorno</w:t>
      </w:r>
      <w:r>
        <w:rPr>
          <w:sz w:val="22"/>
          <w:szCs w:val="22"/>
        </w:rPr>
        <w:t xml:space="preserve"> y acceso fácil para visitas, así como aspectos históricos de relevancia.</w:t>
      </w:r>
    </w:p>
    <w:p w14:paraId="4025FF54" w14:textId="77777777" w:rsidR="00E25DC7" w:rsidRDefault="00E25DC7" w:rsidP="00E25DC7">
      <w:pPr>
        <w:widowControl w:val="0"/>
        <w:autoSpaceDE w:val="0"/>
        <w:autoSpaceDN w:val="0"/>
        <w:adjustRightInd w:val="0"/>
        <w:ind w:left="360"/>
        <w:jc w:val="both"/>
        <w:rPr>
          <w:sz w:val="22"/>
          <w:szCs w:val="22"/>
        </w:rPr>
      </w:pPr>
    </w:p>
    <w:p w14:paraId="0CC12318" w14:textId="77777777" w:rsidR="00E25DC7" w:rsidRDefault="00E25DC7" w:rsidP="00E25DC7">
      <w:pPr>
        <w:widowControl w:val="0"/>
        <w:autoSpaceDE w:val="0"/>
        <w:autoSpaceDN w:val="0"/>
        <w:adjustRightInd w:val="0"/>
        <w:ind w:left="360"/>
        <w:jc w:val="both"/>
        <w:rPr>
          <w:sz w:val="22"/>
          <w:szCs w:val="22"/>
        </w:rPr>
      </w:pPr>
      <w:r w:rsidRPr="00061967">
        <w:rPr>
          <w:sz w:val="22"/>
          <w:szCs w:val="22"/>
        </w:rPr>
        <w:t>Valoración:</w:t>
      </w:r>
      <w:r>
        <w:rPr>
          <w:sz w:val="22"/>
          <w:szCs w:val="22"/>
        </w:rPr>
        <w:t xml:space="preserve"> 0 o 1 punto en función de la presencia de los elementos citados</w:t>
      </w:r>
    </w:p>
    <w:p w14:paraId="686C0C09" w14:textId="77777777" w:rsidR="00E25DC7" w:rsidRDefault="00E25DC7" w:rsidP="00E25DC7">
      <w:pPr>
        <w:widowControl w:val="0"/>
        <w:autoSpaceDE w:val="0"/>
        <w:autoSpaceDN w:val="0"/>
        <w:adjustRightInd w:val="0"/>
        <w:ind w:left="360"/>
        <w:jc w:val="both"/>
        <w:rPr>
          <w:sz w:val="22"/>
          <w:szCs w:val="22"/>
        </w:rPr>
      </w:pPr>
    </w:p>
    <w:p w14:paraId="14169794" w14:textId="77777777" w:rsidR="00E25DC7" w:rsidRPr="00061967" w:rsidRDefault="00E25DC7" w:rsidP="00E25DC7">
      <w:pPr>
        <w:widowControl w:val="0"/>
        <w:autoSpaceDE w:val="0"/>
        <w:autoSpaceDN w:val="0"/>
        <w:adjustRightInd w:val="0"/>
        <w:jc w:val="both"/>
        <w:rPr>
          <w:sz w:val="22"/>
          <w:szCs w:val="22"/>
        </w:rPr>
      </w:pPr>
    </w:p>
    <w:p w14:paraId="41C1C83B" w14:textId="77777777" w:rsidR="00E25DC7" w:rsidRPr="00061967" w:rsidRDefault="00E25DC7" w:rsidP="00E25DC7">
      <w:pPr>
        <w:widowControl w:val="0"/>
        <w:numPr>
          <w:ilvl w:val="0"/>
          <w:numId w:val="33"/>
        </w:numPr>
        <w:autoSpaceDE w:val="0"/>
        <w:autoSpaceDN w:val="0"/>
        <w:adjustRightInd w:val="0"/>
        <w:jc w:val="both"/>
        <w:rPr>
          <w:sz w:val="22"/>
          <w:szCs w:val="22"/>
        </w:rPr>
      </w:pPr>
      <w:proofErr w:type="gramStart"/>
      <w:r w:rsidRPr="00061967">
        <w:rPr>
          <w:sz w:val="22"/>
          <w:szCs w:val="22"/>
        </w:rPr>
        <w:t xml:space="preserve">Otros </w:t>
      </w:r>
      <w:r>
        <w:rPr>
          <w:sz w:val="22"/>
          <w:szCs w:val="22"/>
        </w:rPr>
        <w:t xml:space="preserve">posibles </w:t>
      </w:r>
      <w:r w:rsidRPr="00061967">
        <w:rPr>
          <w:sz w:val="22"/>
          <w:szCs w:val="22"/>
        </w:rPr>
        <w:t xml:space="preserve">atributos </w:t>
      </w:r>
      <w:r>
        <w:rPr>
          <w:sz w:val="22"/>
          <w:szCs w:val="22"/>
        </w:rPr>
        <w:t>a justificar</w:t>
      </w:r>
      <w:proofErr w:type="gramEnd"/>
      <w:r>
        <w:rPr>
          <w:sz w:val="22"/>
          <w:szCs w:val="22"/>
        </w:rPr>
        <w:t xml:space="preserve"> </w:t>
      </w:r>
      <w:r w:rsidRPr="00061967">
        <w:rPr>
          <w:sz w:val="22"/>
          <w:szCs w:val="22"/>
        </w:rPr>
        <w:t>que se consideran potencia</w:t>
      </w:r>
      <w:r>
        <w:rPr>
          <w:sz w:val="22"/>
          <w:szCs w:val="22"/>
        </w:rPr>
        <w:t>n</w:t>
      </w:r>
      <w:r w:rsidRPr="00061967">
        <w:rPr>
          <w:sz w:val="22"/>
          <w:szCs w:val="22"/>
        </w:rPr>
        <w:t xml:space="preserve"> su valor</w:t>
      </w:r>
      <w:r>
        <w:rPr>
          <w:sz w:val="22"/>
          <w:szCs w:val="22"/>
        </w:rPr>
        <w:t>:</w:t>
      </w:r>
    </w:p>
    <w:p w14:paraId="422B5381" w14:textId="77777777" w:rsidR="00E25DC7" w:rsidRDefault="00E25DC7" w:rsidP="00E25DC7">
      <w:pPr>
        <w:widowControl w:val="0"/>
        <w:autoSpaceDE w:val="0"/>
        <w:autoSpaceDN w:val="0"/>
        <w:adjustRightInd w:val="0"/>
        <w:ind w:left="360"/>
        <w:jc w:val="both"/>
        <w:rPr>
          <w:sz w:val="22"/>
          <w:szCs w:val="22"/>
        </w:rPr>
      </w:pPr>
    </w:p>
    <w:p w14:paraId="132F4E10" w14:textId="77777777" w:rsidR="00E25DC7" w:rsidRDefault="00E25DC7" w:rsidP="00E25DC7">
      <w:pPr>
        <w:widowControl w:val="0"/>
        <w:autoSpaceDE w:val="0"/>
        <w:autoSpaceDN w:val="0"/>
        <w:adjustRightInd w:val="0"/>
        <w:ind w:left="360"/>
        <w:jc w:val="both"/>
        <w:rPr>
          <w:sz w:val="22"/>
          <w:szCs w:val="22"/>
        </w:rPr>
      </w:pPr>
      <w:r w:rsidRPr="00061967">
        <w:rPr>
          <w:sz w:val="22"/>
          <w:szCs w:val="22"/>
        </w:rPr>
        <w:t>Valoración:</w:t>
      </w:r>
      <w:r>
        <w:rPr>
          <w:sz w:val="22"/>
          <w:szCs w:val="22"/>
        </w:rPr>
        <w:t xml:space="preserve"> 0 o 1 punto en función de la presencia y justificación de los elementos citados.</w:t>
      </w:r>
    </w:p>
    <w:p w14:paraId="18D27942" w14:textId="77777777" w:rsidR="00E25DC7" w:rsidRDefault="00E25DC7" w:rsidP="00E25DC7">
      <w:pPr>
        <w:widowControl w:val="0"/>
        <w:autoSpaceDE w:val="0"/>
        <w:autoSpaceDN w:val="0"/>
        <w:adjustRightInd w:val="0"/>
        <w:jc w:val="both"/>
        <w:rPr>
          <w:sz w:val="22"/>
          <w:szCs w:val="22"/>
        </w:rPr>
      </w:pPr>
    </w:p>
    <w:p w14:paraId="5D828A5A" w14:textId="77777777" w:rsidR="00E25DC7" w:rsidRDefault="00E25DC7" w:rsidP="00E25DC7">
      <w:pPr>
        <w:widowControl w:val="0"/>
        <w:autoSpaceDE w:val="0"/>
        <w:autoSpaceDN w:val="0"/>
        <w:adjustRightInd w:val="0"/>
        <w:jc w:val="both"/>
        <w:rPr>
          <w:sz w:val="22"/>
          <w:szCs w:val="22"/>
        </w:rPr>
      </w:pPr>
      <w:r>
        <w:rPr>
          <w:sz w:val="22"/>
          <w:szCs w:val="22"/>
        </w:rPr>
        <w:t>Puntuación máxima alcanzable 15.</w:t>
      </w:r>
    </w:p>
    <w:p w14:paraId="7402936E" w14:textId="77777777" w:rsidR="00E25DC7" w:rsidRDefault="00E25DC7" w:rsidP="00E25DC7">
      <w:pPr>
        <w:widowControl w:val="0"/>
        <w:autoSpaceDE w:val="0"/>
        <w:autoSpaceDN w:val="0"/>
        <w:adjustRightInd w:val="0"/>
        <w:jc w:val="both"/>
        <w:rPr>
          <w:sz w:val="22"/>
          <w:szCs w:val="22"/>
        </w:rPr>
      </w:pPr>
    </w:p>
    <w:p w14:paraId="21DEE304" w14:textId="77777777" w:rsidR="00E25DC7" w:rsidRDefault="00E25DC7" w:rsidP="00E25DC7">
      <w:pPr>
        <w:widowControl w:val="0"/>
        <w:autoSpaceDE w:val="0"/>
        <w:autoSpaceDN w:val="0"/>
        <w:adjustRightInd w:val="0"/>
        <w:jc w:val="both"/>
        <w:rPr>
          <w:sz w:val="22"/>
          <w:szCs w:val="22"/>
        </w:rPr>
      </w:pPr>
      <w:r>
        <w:rPr>
          <w:sz w:val="22"/>
          <w:szCs w:val="22"/>
        </w:rPr>
        <w:t>La clasificación de un viñedo como Remarcable requerirá un mínimo de 5 puntos. Si alcanzara la puntuación de 8 obtendrá además la calificación de Notable y si alcanzara la de 12 recibirá además la de Monumental.</w:t>
      </w:r>
    </w:p>
    <w:p w14:paraId="7EB7D442" w14:textId="77777777" w:rsidR="00E25DC7" w:rsidRDefault="00E25DC7" w:rsidP="00E25DC7">
      <w:pPr>
        <w:widowControl w:val="0"/>
        <w:autoSpaceDE w:val="0"/>
        <w:autoSpaceDN w:val="0"/>
        <w:adjustRightInd w:val="0"/>
        <w:jc w:val="both"/>
        <w:rPr>
          <w:sz w:val="22"/>
          <w:szCs w:val="22"/>
        </w:rPr>
      </w:pPr>
      <w:r>
        <w:rPr>
          <w:sz w:val="22"/>
          <w:szCs w:val="22"/>
        </w:rPr>
        <w:t>Cuando la clasificación final de un viñedo no sea la que corresponda al baremo deberá justificarse convenientemente.</w:t>
      </w:r>
    </w:p>
    <w:p w14:paraId="6D56F6F0" w14:textId="77777777" w:rsidR="00E25DC7" w:rsidRPr="00622044" w:rsidRDefault="00E25DC7" w:rsidP="00E25DC7">
      <w:pPr>
        <w:tabs>
          <w:tab w:val="left" w:pos="851"/>
        </w:tabs>
        <w:ind w:hanging="851"/>
        <w:jc w:val="center"/>
        <w:rPr>
          <w:b/>
          <w:bCs/>
          <w:sz w:val="22"/>
          <w:u w:val="single"/>
          <w:lang w:val="eu-ES"/>
        </w:rPr>
      </w:pPr>
    </w:p>
    <w:p w14:paraId="3409BE88" w14:textId="77777777" w:rsidR="00E25DC7" w:rsidRDefault="00E25DC7" w:rsidP="001D5CF9">
      <w:pPr>
        <w:rPr>
          <w:color w:val="000000"/>
          <w:sz w:val="22"/>
          <w:szCs w:val="22"/>
        </w:rPr>
      </w:pPr>
    </w:p>
    <w:p w14:paraId="33302710" w14:textId="77777777" w:rsidR="00E25DC7" w:rsidRDefault="00E25DC7" w:rsidP="001D5CF9">
      <w:pPr>
        <w:rPr>
          <w:color w:val="000000"/>
          <w:sz w:val="22"/>
          <w:szCs w:val="22"/>
        </w:rPr>
      </w:pPr>
    </w:p>
    <w:p w14:paraId="1901ECFB" w14:textId="77777777" w:rsidR="00E25DC7" w:rsidRPr="00ED7951" w:rsidRDefault="00E25DC7" w:rsidP="001D5CF9">
      <w:pPr>
        <w:rPr>
          <w:color w:val="000000"/>
          <w:sz w:val="22"/>
          <w:szCs w:val="22"/>
        </w:rPr>
      </w:pPr>
    </w:p>
    <w:sectPr w:rsidR="00E25DC7" w:rsidRPr="00ED7951" w:rsidSect="00C15EF4">
      <w:headerReference w:type="default" r:id="rId8"/>
      <w:headerReference w:type="first" r:id="rId9"/>
      <w:pgSz w:w="11906" w:h="16838" w:code="9"/>
      <w:pgMar w:top="2778" w:right="1701" w:bottom="1418" w:left="1701" w:header="720" w:footer="10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FEF7B" w14:textId="77777777" w:rsidR="00063D72" w:rsidRDefault="00063D72">
      <w:r>
        <w:separator/>
      </w:r>
    </w:p>
  </w:endnote>
  <w:endnote w:type="continuationSeparator" w:id="0">
    <w:p w14:paraId="5F1FD252" w14:textId="77777777" w:rsidR="00063D72" w:rsidRDefault="00063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2DB00" w14:textId="77777777" w:rsidR="00063D72" w:rsidRDefault="00063D72">
      <w:r>
        <w:separator/>
      </w:r>
    </w:p>
  </w:footnote>
  <w:footnote w:type="continuationSeparator" w:id="0">
    <w:p w14:paraId="68FDD0EE" w14:textId="77777777" w:rsidR="00063D72" w:rsidRDefault="00063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D50EC2" w:rsidRPr="00D50EC2" w14:paraId="6B661A01" w14:textId="77777777" w:rsidTr="00F05686">
      <w:trPr>
        <w:cantSplit/>
        <w:trHeight w:val="338"/>
      </w:trPr>
      <w:tc>
        <w:tcPr>
          <w:tcW w:w="3856" w:type="dxa"/>
        </w:tcPr>
        <w:p w14:paraId="098963FD" w14:textId="77777777" w:rsidR="00D50EC2" w:rsidRPr="00D50EC2" w:rsidRDefault="00D50EC2" w:rsidP="00C15EF4">
          <w:pPr>
            <w:tabs>
              <w:tab w:val="center" w:pos="4252"/>
              <w:tab w:val="right" w:pos="8504"/>
            </w:tabs>
            <w:rPr>
              <w:rFonts w:cs="Arial"/>
              <w:lang w:val="es-ES_tradnl" w:bidi="or-IN"/>
            </w:rPr>
          </w:pPr>
        </w:p>
      </w:tc>
      <w:tc>
        <w:tcPr>
          <w:tcW w:w="1361" w:type="dxa"/>
          <w:vMerge w:val="restart"/>
        </w:tcPr>
        <w:p w14:paraId="76CD8925" w14:textId="2901EF76" w:rsidR="00D50EC2" w:rsidRPr="00D50EC2" w:rsidRDefault="00FE3480" w:rsidP="00D50EC2">
          <w:pPr>
            <w:tabs>
              <w:tab w:val="center" w:pos="4252"/>
              <w:tab w:val="right" w:pos="8504"/>
            </w:tabs>
            <w:jc w:val="center"/>
            <w:rPr>
              <w:rFonts w:cs="Arial"/>
              <w:lang w:val="es-ES_tradnl" w:bidi="or-IN"/>
            </w:rPr>
          </w:pPr>
          <w:r>
            <w:rPr>
              <w:rFonts w:cs="Arial"/>
              <w:noProof/>
              <w:lang w:val="es-ES_tradnl" w:bidi="or-IN"/>
            </w:rPr>
            <w:drawing>
              <wp:inline distT="0" distB="0" distL="0" distR="0" wp14:anchorId="3C419D9B" wp14:editId="17FEE773">
                <wp:extent cx="428625" cy="428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46133F09" w14:textId="77777777" w:rsidR="00D50EC2" w:rsidRPr="00D50EC2" w:rsidRDefault="00D50EC2" w:rsidP="00D50EC2">
          <w:pPr>
            <w:tabs>
              <w:tab w:val="center" w:pos="4252"/>
              <w:tab w:val="right" w:pos="8504"/>
            </w:tabs>
            <w:rPr>
              <w:rFonts w:cs="Arial"/>
              <w:lang w:val="es-ES_tradnl" w:bidi="or-IN"/>
            </w:rPr>
          </w:pPr>
        </w:p>
      </w:tc>
    </w:tr>
    <w:tr w:rsidR="00D50EC2" w:rsidRPr="00D50EC2" w14:paraId="084A32AE" w14:textId="77777777" w:rsidTr="00F05686">
      <w:trPr>
        <w:cantSplit/>
        <w:trHeight w:val="337"/>
      </w:trPr>
      <w:tc>
        <w:tcPr>
          <w:tcW w:w="3856" w:type="dxa"/>
        </w:tcPr>
        <w:p w14:paraId="47007B1E" w14:textId="77777777" w:rsidR="00D50EC2" w:rsidRPr="00D50EC2" w:rsidRDefault="00D50EC2" w:rsidP="00D50EC2">
          <w:pPr>
            <w:tabs>
              <w:tab w:val="center" w:pos="4252"/>
              <w:tab w:val="right" w:pos="8504"/>
            </w:tabs>
            <w:rPr>
              <w:rFonts w:cs="Arial"/>
              <w:lang w:val="es-ES_tradnl" w:bidi="or-IN"/>
            </w:rPr>
          </w:pPr>
        </w:p>
      </w:tc>
      <w:tc>
        <w:tcPr>
          <w:tcW w:w="1361" w:type="dxa"/>
          <w:vMerge/>
        </w:tcPr>
        <w:p w14:paraId="78801752" w14:textId="77777777" w:rsidR="00D50EC2" w:rsidRPr="00D50EC2" w:rsidRDefault="00D50EC2" w:rsidP="00D50EC2">
          <w:pPr>
            <w:tabs>
              <w:tab w:val="center" w:pos="4252"/>
              <w:tab w:val="right" w:pos="8504"/>
            </w:tabs>
            <w:jc w:val="center"/>
            <w:rPr>
              <w:rFonts w:cs="Arial"/>
              <w:lang w:val="es-ES_tradnl" w:bidi="or-IN"/>
            </w:rPr>
          </w:pPr>
        </w:p>
      </w:tc>
      <w:tc>
        <w:tcPr>
          <w:tcW w:w="3856" w:type="dxa"/>
        </w:tcPr>
        <w:p w14:paraId="650B946E" w14:textId="77777777" w:rsidR="00D50EC2" w:rsidRPr="00D50EC2" w:rsidRDefault="00D50EC2" w:rsidP="00D50EC2">
          <w:pPr>
            <w:tabs>
              <w:tab w:val="center" w:pos="4252"/>
              <w:tab w:val="right" w:pos="8504"/>
            </w:tabs>
            <w:rPr>
              <w:rFonts w:cs="Arial"/>
              <w:lang w:val="es-ES_tradnl" w:bidi="or-IN"/>
            </w:rPr>
          </w:pPr>
        </w:p>
      </w:tc>
    </w:tr>
  </w:tbl>
  <w:p w14:paraId="2186F436" w14:textId="618508F5" w:rsidR="00D50EC2" w:rsidRDefault="00C15EF4" w:rsidP="00C15EF4">
    <w:pPr>
      <w:pStyle w:val="Encabezado"/>
      <w:tabs>
        <w:tab w:val="clear" w:pos="4252"/>
        <w:tab w:val="clear" w:pos="8504"/>
        <w:tab w:val="left" w:pos="1670"/>
      </w:tabs>
    </w:pPr>
    <w:r>
      <w:tab/>
    </w:r>
  </w:p>
  <w:p w14:paraId="1141F010" w14:textId="77777777" w:rsidR="00C15EF4" w:rsidRDefault="00C15EF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D50EC2" w:rsidRPr="00D50EC2" w14:paraId="0E2BDB1A" w14:textId="77777777" w:rsidTr="00F05686">
      <w:tc>
        <w:tcPr>
          <w:tcW w:w="6804" w:type="dxa"/>
        </w:tcPr>
        <w:p w14:paraId="0AB6E7ED" w14:textId="4625B3C6" w:rsidR="00D50EC2" w:rsidRPr="00D50EC2" w:rsidRDefault="00FE3480" w:rsidP="00D50EC2">
          <w:pPr>
            <w:spacing w:after="1200"/>
            <w:ind w:left="74"/>
            <w:rPr>
              <w:rFonts w:ascii="Arial" w:hAnsi="Arial" w:cs="Arial"/>
              <w:noProof/>
              <w:sz w:val="16"/>
              <w:lang w:val="es-ES_tradnl" w:bidi="or-IN"/>
            </w:rPr>
          </w:pPr>
          <w:r>
            <w:rPr>
              <w:rFonts w:ascii="Arial" w:hAnsi="Arial" w:cs="Arial"/>
              <w:noProof/>
              <w:sz w:val="16"/>
              <w:lang w:val="es-ES_tradnl" w:bidi="or-IN"/>
            </w:rPr>
            <w:drawing>
              <wp:inline distT="0" distB="0" distL="0" distR="0" wp14:anchorId="3C4824A4" wp14:editId="65493FE9">
                <wp:extent cx="2105025" cy="7239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723900"/>
                        </a:xfrm>
                        <a:prstGeom prst="rect">
                          <a:avLst/>
                        </a:prstGeom>
                        <a:noFill/>
                        <a:ln>
                          <a:noFill/>
                        </a:ln>
                      </pic:spPr>
                    </pic:pic>
                  </a:graphicData>
                </a:graphic>
              </wp:inline>
            </w:drawing>
          </w:r>
        </w:p>
        <w:p w14:paraId="25EC2892" w14:textId="77777777" w:rsidR="00D50EC2" w:rsidRPr="00D50EC2" w:rsidRDefault="00D50EC2" w:rsidP="00D50EC2">
          <w:pPr>
            <w:tabs>
              <w:tab w:val="center" w:pos="4252"/>
              <w:tab w:val="right" w:pos="8504"/>
            </w:tabs>
            <w:ind w:left="1064"/>
            <w:rPr>
              <w:rFonts w:ascii="Arial" w:hAnsi="Arial" w:cs="Arial"/>
              <w:noProof/>
              <w:sz w:val="16"/>
              <w:lang w:val="es-ES_tradnl" w:bidi="or-IN"/>
            </w:rPr>
          </w:pPr>
        </w:p>
      </w:tc>
      <w:tc>
        <w:tcPr>
          <w:tcW w:w="3402" w:type="dxa"/>
        </w:tcPr>
        <w:p w14:paraId="6FDD28BA" w14:textId="77777777" w:rsidR="00D50EC2" w:rsidRPr="00D50EC2" w:rsidRDefault="00D50EC2" w:rsidP="00D50EC2">
          <w:pPr>
            <w:tabs>
              <w:tab w:val="right" w:pos="8504"/>
            </w:tabs>
            <w:spacing w:after="40" w:line="240" w:lineRule="exact"/>
            <w:ind w:left="-68"/>
            <w:rPr>
              <w:rFonts w:ascii="Arial" w:hAnsi="Arial" w:cs="Arial"/>
              <w:b/>
              <w:noProof/>
              <w:sz w:val="18"/>
              <w:lang w:val="es-ES_tradnl" w:bidi="or-IN"/>
            </w:rPr>
          </w:pPr>
          <w:r w:rsidRPr="00D50EC2">
            <w:rPr>
              <w:rFonts w:ascii="Arial" w:hAnsi="Arial" w:cs="Arial"/>
              <w:b/>
              <w:noProof/>
              <w:sz w:val="18"/>
              <w:lang w:val="es-ES_tradnl" w:bidi="or-IN"/>
            </w:rPr>
            <w:t>Foru Gobernu Kontseilua</w:t>
          </w:r>
        </w:p>
        <w:p w14:paraId="1270508C" w14:textId="77777777" w:rsidR="00D50EC2" w:rsidRPr="00D50EC2" w:rsidRDefault="00D50EC2" w:rsidP="00D50EC2">
          <w:pPr>
            <w:tabs>
              <w:tab w:val="left" w:pos="2500"/>
            </w:tabs>
            <w:spacing w:after="240" w:line="240" w:lineRule="exact"/>
            <w:ind w:left="-68"/>
            <w:rPr>
              <w:rFonts w:ascii="Arial" w:hAnsi="Arial" w:cs="Arial"/>
              <w:b/>
              <w:noProof/>
              <w:sz w:val="18"/>
              <w:lang w:val="es-ES_tradnl" w:bidi="or-IN"/>
            </w:rPr>
          </w:pPr>
          <w:r w:rsidRPr="00D50EC2">
            <w:rPr>
              <w:rFonts w:ascii="Arial" w:hAnsi="Arial" w:cs="Arial"/>
              <w:b/>
              <w:noProof/>
              <w:sz w:val="18"/>
              <w:lang w:val="es-ES_tradnl" w:bidi="or-IN"/>
            </w:rPr>
            <w:t>Consejo de Gobierno</w:t>
          </w:r>
          <w:r w:rsidRPr="00D50EC2">
            <w:rPr>
              <w:b/>
              <w:noProof/>
              <w:sz w:val="18"/>
              <w:lang w:val="es-ES_tradnl" w:bidi="or-IN"/>
            </w:rPr>
            <w:t xml:space="preserve"> </w:t>
          </w:r>
          <w:r w:rsidRPr="00D50EC2">
            <w:rPr>
              <w:rFonts w:ascii="Arial" w:hAnsi="Arial" w:cs="Arial"/>
              <w:b/>
              <w:noProof/>
              <w:sz w:val="18"/>
              <w:lang w:val="es-ES_tradnl" w:bidi="or-IN"/>
            </w:rPr>
            <w:t>Foral</w:t>
          </w:r>
        </w:p>
        <w:p w14:paraId="79CED0C4" w14:textId="77777777" w:rsidR="00D50EC2" w:rsidRPr="00D50EC2" w:rsidRDefault="00D50EC2" w:rsidP="00D50EC2">
          <w:pPr>
            <w:tabs>
              <w:tab w:val="right" w:pos="8504"/>
            </w:tabs>
            <w:ind w:left="-70"/>
            <w:rPr>
              <w:rFonts w:ascii="Arial" w:hAnsi="Arial" w:cs="Arial"/>
              <w:noProof/>
              <w:sz w:val="18"/>
              <w:lang w:val="es-ES_tradnl" w:bidi="or-IN"/>
            </w:rPr>
          </w:pPr>
        </w:p>
      </w:tc>
    </w:tr>
  </w:tbl>
  <w:p w14:paraId="43813D80" w14:textId="77777777" w:rsidR="00D50EC2" w:rsidRPr="00D50EC2" w:rsidRDefault="00D50EC2" w:rsidP="00D50EC2">
    <w:pPr>
      <w:pStyle w:val="Encabezado"/>
      <w:pBdr>
        <w:top w:val="single" w:sz="4" w:space="1" w:color="auto"/>
      </w:pBdr>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6436"/>
    <w:multiLevelType w:val="hybridMultilevel"/>
    <w:tmpl w:val="12F459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A00244"/>
    <w:multiLevelType w:val="multilevel"/>
    <w:tmpl w:val="A2AE63C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numFmt w:val="bullet"/>
      <w:lvlText w:val="-"/>
      <w:lvlJc w:val="left"/>
      <w:pPr>
        <w:ind w:left="720" w:hanging="720"/>
      </w:pPr>
      <w:rPr>
        <w:rFonts w:ascii="Times New Roman" w:eastAsia="Calibri"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135482"/>
    <w:multiLevelType w:val="hybridMultilevel"/>
    <w:tmpl w:val="F3C44A9E"/>
    <w:lvl w:ilvl="0" w:tplc="C5C0027E">
      <w:numFmt w:val="bullet"/>
      <w:lvlText w:val="-"/>
      <w:lvlJc w:val="left"/>
      <w:pPr>
        <w:ind w:left="420" w:hanging="360"/>
      </w:pPr>
      <w:rPr>
        <w:rFonts w:ascii="Times New Roman" w:eastAsia="Times New Roman" w:hAnsi="Times New Roman" w:cs="Times New Roman"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3" w15:restartNumberingAfterBreak="0">
    <w:nsid w:val="0F51444B"/>
    <w:multiLevelType w:val="hybridMultilevel"/>
    <w:tmpl w:val="AA727A5E"/>
    <w:lvl w:ilvl="0" w:tplc="1C3C83F4">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1437A89"/>
    <w:multiLevelType w:val="hybridMultilevel"/>
    <w:tmpl w:val="D332A2A4"/>
    <w:lvl w:ilvl="0" w:tplc="91444226">
      <w:start w:val="1"/>
      <w:numFmt w:val="bullet"/>
      <w:lvlText w:val=""/>
      <w:lvlJc w:val="left"/>
      <w:pPr>
        <w:ind w:left="1146" w:hanging="360"/>
      </w:pPr>
      <w:rPr>
        <w:rFonts w:ascii="Symbol" w:hAnsi="Symbol" w:hint="default"/>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5" w15:restartNumberingAfterBreak="0">
    <w:nsid w:val="12D34F6A"/>
    <w:multiLevelType w:val="hybridMultilevel"/>
    <w:tmpl w:val="BA1C6044"/>
    <w:lvl w:ilvl="0" w:tplc="518AA7E6">
      <w:numFmt w:val="bullet"/>
      <w:lvlText w:val="-"/>
      <w:lvlJc w:val="left"/>
      <w:pPr>
        <w:ind w:left="1068" w:hanging="360"/>
      </w:pPr>
      <w:rPr>
        <w:rFonts w:ascii="Times New Roman" w:eastAsia="Calibr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4BC3447"/>
    <w:multiLevelType w:val="hybridMultilevel"/>
    <w:tmpl w:val="F1701820"/>
    <w:lvl w:ilvl="0" w:tplc="CFBAA5E4">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7" w15:restartNumberingAfterBreak="0">
    <w:nsid w:val="16DA58EE"/>
    <w:multiLevelType w:val="hybridMultilevel"/>
    <w:tmpl w:val="D09EC372"/>
    <w:lvl w:ilvl="0" w:tplc="91444226">
      <w:start w:val="1"/>
      <w:numFmt w:val="bullet"/>
      <w:lvlText w:val=""/>
      <w:lvlJc w:val="left"/>
      <w:pPr>
        <w:ind w:left="644" w:hanging="360"/>
      </w:pPr>
      <w:rPr>
        <w:rFonts w:ascii="Symbol" w:hAnsi="Symbol"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tentative="1">
      <w:start w:val="1"/>
      <w:numFmt w:val="bullet"/>
      <w:lvlText w:val=""/>
      <w:lvlJc w:val="left"/>
      <w:pPr>
        <w:ind w:left="2096" w:hanging="360"/>
      </w:pPr>
      <w:rPr>
        <w:rFonts w:ascii="Symbol" w:hAnsi="Symbol" w:hint="default"/>
      </w:rPr>
    </w:lvl>
    <w:lvl w:ilvl="4" w:tplc="0C0A0003" w:tentative="1">
      <w:start w:val="1"/>
      <w:numFmt w:val="bullet"/>
      <w:lvlText w:val="o"/>
      <w:lvlJc w:val="left"/>
      <w:pPr>
        <w:ind w:left="2816" w:hanging="360"/>
      </w:pPr>
      <w:rPr>
        <w:rFonts w:ascii="Courier New" w:hAnsi="Courier New" w:cs="Courier New" w:hint="default"/>
      </w:rPr>
    </w:lvl>
    <w:lvl w:ilvl="5" w:tplc="0C0A0005" w:tentative="1">
      <w:start w:val="1"/>
      <w:numFmt w:val="bullet"/>
      <w:lvlText w:val=""/>
      <w:lvlJc w:val="left"/>
      <w:pPr>
        <w:ind w:left="3536" w:hanging="360"/>
      </w:pPr>
      <w:rPr>
        <w:rFonts w:ascii="Wingdings" w:hAnsi="Wingdings" w:hint="default"/>
      </w:rPr>
    </w:lvl>
    <w:lvl w:ilvl="6" w:tplc="0C0A0001" w:tentative="1">
      <w:start w:val="1"/>
      <w:numFmt w:val="bullet"/>
      <w:lvlText w:val=""/>
      <w:lvlJc w:val="left"/>
      <w:pPr>
        <w:ind w:left="4256" w:hanging="360"/>
      </w:pPr>
      <w:rPr>
        <w:rFonts w:ascii="Symbol" w:hAnsi="Symbol" w:hint="default"/>
      </w:rPr>
    </w:lvl>
    <w:lvl w:ilvl="7" w:tplc="0C0A0003" w:tentative="1">
      <w:start w:val="1"/>
      <w:numFmt w:val="bullet"/>
      <w:lvlText w:val="o"/>
      <w:lvlJc w:val="left"/>
      <w:pPr>
        <w:ind w:left="4976" w:hanging="360"/>
      </w:pPr>
      <w:rPr>
        <w:rFonts w:ascii="Courier New" w:hAnsi="Courier New" w:cs="Courier New" w:hint="default"/>
      </w:rPr>
    </w:lvl>
    <w:lvl w:ilvl="8" w:tplc="0C0A0005" w:tentative="1">
      <w:start w:val="1"/>
      <w:numFmt w:val="bullet"/>
      <w:lvlText w:val=""/>
      <w:lvlJc w:val="left"/>
      <w:pPr>
        <w:ind w:left="5696" w:hanging="360"/>
      </w:pPr>
      <w:rPr>
        <w:rFonts w:ascii="Wingdings" w:hAnsi="Wingdings" w:hint="default"/>
      </w:rPr>
    </w:lvl>
  </w:abstractNum>
  <w:abstractNum w:abstractNumId="8" w15:restartNumberingAfterBreak="0">
    <w:nsid w:val="174270BB"/>
    <w:multiLevelType w:val="hybridMultilevel"/>
    <w:tmpl w:val="445AC2C2"/>
    <w:lvl w:ilvl="0" w:tplc="655E3840">
      <w:numFmt w:val="bullet"/>
      <w:lvlText w:val="-"/>
      <w:lvlJc w:val="left"/>
      <w:pPr>
        <w:ind w:left="1068" w:hanging="360"/>
      </w:pPr>
      <w:rPr>
        <w:rFonts w:ascii="Times New Roman" w:eastAsia="Calibr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17986866"/>
    <w:multiLevelType w:val="hybridMultilevel"/>
    <w:tmpl w:val="033ED734"/>
    <w:lvl w:ilvl="0" w:tplc="5FF6F14A">
      <w:start w:val="1"/>
      <w:numFmt w:val="decimal"/>
      <w:lvlText w:val="%1"/>
      <w:lvlJc w:val="left"/>
      <w:pPr>
        <w:ind w:left="720" w:hanging="360"/>
      </w:pPr>
      <w:rPr>
        <w:rFonts w:ascii="Times New Roman" w:eastAsia="Times New Roman"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928382C"/>
    <w:multiLevelType w:val="singleLevel"/>
    <w:tmpl w:val="E7C40A2A"/>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19812710"/>
    <w:multiLevelType w:val="hybridMultilevel"/>
    <w:tmpl w:val="4DC61528"/>
    <w:lvl w:ilvl="0" w:tplc="9C10975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CB6202B"/>
    <w:multiLevelType w:val="singleLevel"/>
    <w:tmpl w:val="45403550"/>
    <w:lvl w:ilvl="0">
      <w:start w:val="2"/>
      <w:numFmt w:val="bullet"/>
      <w:lvlText w:val="-"/>
      <w:lvlJc w:val="left"/>
      <w:pPr>
        <w:tabs>
          <w:tab w:val="num" w:pos="360"/>
        </w:tabs>
        <w:ind w:left="360" w:hanging="360"/>
      </w:pPr>
      <w:rPr>
        <w:rFonts w:hint="default"/>
      </w:rPr>
    </w:lvl>
  </w:abstractNum>
  <w:abstractNum w:abstractNumId="13" w15:restartNumberingAfterBreak="0">
    <w:nsid w:val="1D6D1908"/>
    <w:multiLevelType w:val="hybridMultilevel"/>
    <w:tmpl w:val="FA1490EA"/>
    <w:lvl w:ilvl="0" w:tplc="91444226">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4" w15:restartNumberingAfterBreak="0">
    <w:nsid w:val="211E23D6"/>
    <w:multiLevelType w:val="hybridMultilevel"/>
    <w:tmpl w:val="5F76C33C"/>
    <w:lvl w:ilvl="0" w:tplc="CFBAA5E4">
      <w:start w:val="1"/>
      <w:numFmt w:val="bullet"/>
      <w:lvlText w:val=""/>
      <w:lvlJc w:val="left"/>
      <w:pPr>
        <w:ind w:left="1428" w:hanging="360"/>
      </w:pPr>
      <w:rPr>
        <w:rFonts w:ascii="Symbol" w:hAnsi="Symbol"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5" w15:restartNumberingAfterBreak="0">
    <w:nsid w:val="23082552"/>
    <w:multiLevelType w:val="hybridMultilevel"/>
    <w:tmpl w:val="5F0A88C6"/>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96F6F5FA">
      <w:start w:val="5"/>
      <w:numFmt w:val="bullet"/>
      <w:lvlText w:val=""/>
      <w:lvlJc w:val="left"/>
      <w:pPr>
        <w:ind w:left="2880" w:hanging="360"/>
      </w:pPr>
      <w:rPr>
        <w:rFonts w:ascii="Wingdings" w:eastAsia="Times New Roman" w:hAnsi="Wingdings" w:cs="Times New Roman"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239123AA"/>
    <w:multiLevelType w:val="hybridMultilevel"/>
    <w:tmpl w:val="BA92E4B6"/>
    <w:lvl w:ilvl="0" w:tplc="8E16442C">
      <w:numFmt w:val="bullet"/>
      <w:lvlText w:val="-"/>
      <w:lvlJc w:val="left"/>
      <w:pPr>
        <w:ind w:left="1068" w:hanging="360"/>
      </w:pPr>
      <w:rPr>
        <w:rFonts w:ascii="Times New Roman" w:eastAsia="Calibr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23B63945"/>
    <w:multiLevelType w:val="hybridMultilevel"/>
    <w:tmpl w:val="7882B424"/>
    <w:lvl w:ilvl="0" w:tplc="5128EB54">
      <w:start w:val="1"/>
      <w:numFmt w:val="decimal"/>
      <w:lvlText w:val="%1."/>
      <w:lvlJc w:val="left"/>
      <w:pPr>
        <w:ind w:left="1428" w:hanging="360"/>
      </w:pPr>
      <w:rPr>
        <w:rFonts w:ascii="Times New Roman" w:hAnsi="Times New Roman" w:cs="Times New Roman" w:hint="default"/>
        <w:sz w:val="24"/>
      </w:rPr>
    </w:lvl>
    <w:lvl w:ilvl="1" w:tplc="3DF678C8">
      <w:start w:val="1"/>
      <w:numFmt w:val="upperLetter"/>
      <w:lvlText w:val="%2."/>
      <w:lvlJc w:val="left"/>
      <w:pPr>
        <w:ind w:left="2148" w:hanging="360"/>
      </w:pPr>
      <w:rPr>
        <w:rFonts w:hint="default"/>
      </w:r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8" w15:restartNumberingAfterBreak="0">
    <w:nsid w:val="2C0C11E1"/>
    <w:multiLevelType w:val="hybridMultilevel"/>
    <w:tmpl w:val="943AFAC4"/>
    <w:lvl w:ilvl="0" w:tplc="41DCF8F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CB130F3"/>
    <w:multiLevelType w:val="hybridMultilevel"/>
    <w:tmpl w:val="458C983C"/>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0" w15:restartNumberingAfterBreak="0">
    <w:nsid w:val="2E971109"/>
    <w:multiLevelType w:val="hybridMultilevel"/>
    <w:tmpl w:val="DB341E02"/>
    <w:lvl w:ilvl="0" w:tplc="056A196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2EFD561E"/>
    <w:multiLevelType w:val="hybridMultilevel"/>
    <w:tmpl w:val="08EA5E5C"/>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2" w15:restartNumberingAfterBreak="0">
    <w:nsid w:val="407043B0"/>
    <w:multiLevelType w:val="hybridMultilevel"/>
    <w:tmpl w:val="E5BACA78"/>
    <w:lvl w:ilvl="0" w:tplc="CFBAA5E4">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3" w15:restartNumberingAfterBreak="0">
    <w:nsid w:val="41C73091"/>
    <w:multiLevelType w:val="singleLevel"/>
    <w:tmpl w:val="E7C40A2A"/>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45E4761D"/>
    <w:multiLevelType w:val="hybridMultilevel"/>
    <w:tmpl w:val="E3BA05CC"/>
    <w:lvl w:ilvl="0" w:tplc="D8FE048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6086673"/>
    <w:multiLevelType w:val="hybridMultilevel"/>
    <w:tmpl w:val="1646FF2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497E1F39"/>
    <w:multiLevelType w:val="hybridMultilevel"/>
    <w:tmpl w:val="76A621F0"/>
    <w:lvl w:ilvl="0" w:tplc="1C3C83F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732" w:hanging="360"/>
      </w:pPr>
      <w:rPr>
        <w:rFonts w:ascii="Courier New" w:hAnsi="Courier New" w:cs="Courier New" w:hint="default"/>
      </w:rPr>
    </w:lvl>
    <w:lvl w:ilvl="2" w:tplc="FFFFFFFF">
      <w:numFmt w:val="bullet"/>
      <w:lvlText w:val="-"/>
      <w:lvlJc w:val="left"/>
      <w:pPr>
        <w:ind w:left="1452" w:hanging="360"/>
      </w:pPr>
      <w:rPr>
        <w:rFonts w:ascii="Times New Roman" w:eastAsia="Times New Roman" w:hAnsi="Times New Roman" w:cs="Times New Roman" w:hint="default"/>
      </w:rPr>
    </w:lvl>
    <w:lvl w:ilvl="3" w:tplc="FFFFFFFF" w:tentative="1">
      <w:start w:val="1"/>
      <w:numFmt w:val="bullet"/>
      <w:lvlText w:val=""/>
      <w:lvlJc w:val="left"/>
      <w:pPr>
        <w:ind w:left="2172" w:hanging="360"/>
      </w:pPr>
      <w:rPr>
        <w:rFonts w:ascii="Symbol" w:hAnsi="Symbol" w:hint="default"/>
      </w:rPr>
    </w:lvl>
    <w:lvl w:ilvl="4" w:tplc="FFFFFFFF" w:tentative="1">
      <w:start w:val="1"/>
      <w:numFmt w:val="bullet"/>
      <w:lvlText w:val="o"/>
      <w:lvlJc w:val="left"/>
      <w:pPr>
        <w:ind w:left="2892" w:hanging="360"/>
      </w:pPr>
      <w:rPr>
        <w:rFonts w:ascii="Courier New" w:hAnsi="Courier New" w:cs="Courier New" w:hint="default"/>
      </w:rPr>
    </w:lvl>
    <w:lvl w:ilvl="5" w:tplc="FFFFFFFF" w:tentative="1">
      <w:start w:val="1"/>
      <w:numFmt w:val="bullet"/>
      <w:lvlText w:val=""/>
      <w:lvlJc w:val="left"/>
      <w:pPr>
        <w:ind w:left="3612" w:hanging="360"/>
      </w:pPr>
      <w:rPr>
        <w:rFonts w:ascii="Wingdings" w:hAnsi="Wingdings" w:hint="default"/>
      </w:rPr>
    </w:lvl>
    <w:lvl w:ilvl="6" w:tplc="FFFFFFFF" w:tentative="1">
      <w:start w:val="1"/>
      <w:numFmt w:val="bullet"/>
      <w:lvlText w:val=""/>
      <w:lvlJc w:val="left"/>
      <w:pPr>
        <w:ind w:left="4332" w:hanging="360"/>
      </w:pPr>
      <w:rPr>
        <w:rFonts w:ascii="Symbol" w:hAnsi="Symbol" w:hint="default"/>
      </w:rPr>
    </w:lvl>
    <w:lvl w:ilvl="7" w:tplc="FFFFFFFF" w:tentative="1">
      <w:start w:val="1"/>
      <w:numFmt w:val="bullet"/>
      <w:lvlText w:val="o"/>
      <w:lvlJc w:val="left"/>
      <w:pPr>
        <w:ind w:left="5052" w:hanging="360"/>
      </w:pPr>
      <w:rPr>
        <w:rFonts w:ascii="Courier New" w:hAnsi="Courier New" w:cs="Courier New" w:hint="default"/>
      </w:rPr>
    </w:lvl>
    <w:lvl w:ilvl="8" w:tplc="FFFFFFFF" w:tentative="1">
      <w:start w:val="1"/>
      <w:numFmt w:val="bullet"/>
      <w:lvlText w:val=""/>
      <w:lvlJc w:val="left"/>
      <w:pPr>
        <w:ind w:left="5772" w:hanging="360"/>
      </w:pPr>
      <w:rPr>
        <w:rFonts w:ascii="Wingdings" w:hAnsi="Wingdings" w:hint="default"/>
      </w:rPr>
    </w:lvl>
  </w:abstractNum>
  <w:abstractNum w:abstractNumId="27" w15:restartNumberingAfterBreak="0">
    <w:nsid w:val="4B7D4028"/>
    <w:multiLevelType w:val="hybridMultilevel"/>
    <w:tmpl w:val="C0BA25A8"/>
    <w:lvl w:ilvl="0" w:tplc="CFBAA5E4">
      <w:start w:val="1"/>
      <w:numFmt w:val="bullet"/>
      <w:lvlText w:val=""/>
      <w:lvlJc w:val="left"/>
      <w:pPr>
        <w:ind w:left="1428" w:hanging="360"/>
      </w:pPr>
      <w:rPr>
        <w:rFonts w:ascii="Symbol" w:hAnsi="Symbol"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8" w15:restartNumberingAfterBreak="0">
    <w:nsid w:val="4BCF19DE"/>
    <w:multiLevelType w:val="hybridMultilevel"/>
    <w:tmpl w:val="F7004DEC"/>
    <w:lvl w:ilvl="0" w:tplc="2E668E20">
      <w:start w:val="4"/>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CE47A30"/>
    <w:multiLevelType w:val="hybridMultilevel"/>
    <w:tmpl w:val="A68E334C"/>
    <w:lvl w:ilvl="0" w:tplc="91444226">
      <w:start w:val="1"/>
      <w:numFmt w:val="bullet"/>
      <w:lvlText w:val=""/>
      <w:lvlJc w:val="left"/>
      <w:pPr>
        <w:ind w:left="1866" w:hanging="360"/>
      </w:pPr>
      <w:rPr>
        <w:rFonts w:ascii="Symbol" w:hAnsi="Symbol" w:hint="default"/>
      </w:rPr>
    </w:lvl>
    <w:lvl w:ilvl="1" w:tplc="FFFFFFFF" w:tentative="1">
      <w:start w:val="1"/>
      <w:numFmt w:val="bullet"/>
      <w:lvlText w:val="o"/>
      <w:lvlJc w:val="left"/>
      <w:pPr>
        <w:ind w:left="2586" w:hanging="360"/>
      </w:pPr>
      <w:rPr>
        <w:rFonts w:ascii="Courier New" w:hAnsi="Courier New" w:cs="Courier New"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30" w15:restartNumberingAfterBreak="0">
    <w:nsid w:val="4DAE419A"/>
    <w:multiLevelType w:val="hybridMultilevel"/>
    <w:tmpl w:val="38043A86"/>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372" w:hanging="360"/>
      </w:pPr>
      <w:rPr>
        <w:rFonts w:ascii="Courier New" w:hAnsi="Courier New" w:cs="Courier New" w:hint="default"/>
      </w:rPr>
    </w:lvl>
    <w:lvl w:ilvl="2" w:tplc="1C3C83F4">
      <w:numFmt w:val="bullet"/>
      <w:lvlText w:val="-"/>
      <w:lvlJc w:val="left"/>
      <w:pPr>
        <w:ind w:left="1092" w:hanging="360"/>
      </w:pPr>
      <w:rPr>
        <w:rFonts w:ascii="Times New Roman" w:eastAsia="Times New Roman" w:hAnsi="Times New Roman" w:cs="Times New Roman" w:hint="default"/>
      </w:rPr>
    </w:lvl>
    <w:lvl w:ilvl="3" w:tplc="FFFFFFFF" w:tentative="1">
      <w:start w:val="1"/>
      <w:numFmt w:val="bullet"/>
      <w:lvlText w:val=""/>
      <w:lvlJc w:val="left"/>
      <w:pPr>
        <w:ind w:left="1812" w:hanging="360"/>
      </w:pPr>
      <w:rPr>
        <w:rFonts w:ascii="Symbol" w:hAnsi="Symbol" w:hint="default"/>
      </w:rPr>
    </w:lvl>
    <w:lvl w:ilvl="4" w:tplc="FFFFFFFF" w:tentative="1">
      <w:start w:val="1"/>
      <w:numFmt w:val="bullet"/>
      <w:lvlText w:val="o"/>
      <w:lvlJc w:val="left"/>
      <w:pPr>
        <w:ind w:left="2532" w:hanging="360"/>
      </w:pPr>
      <w:rPr>
        <w:rFonts w:ascii="Courier New" w:hAnsi="Courier New" w:cs="Courier New" w:hint="default"/>
      </w:rPr>
    </w:lvl>
    <w:lvl w:ilvl="5" w:tplc="FFFFFFFF" w:tentative="1">
      <w:start w:val="1"/>
      <w:numFmt w:val="bullet"/>
      <w:lvlText w:val=""/>
      <w:lvlJc w:val="left"/>
      <w:pPr>
        <w:ind w:left="3252" w:hanging="360"/>
      </w:pPr>
      <w:rPr>
        <w:rFonts w:ascii="Wingdings" w:hAnsi="Wingdings" w:hint="default"/>
      </w:rPr>
    </w:lvl>
    <w:lvl w:ilvl="6" w:tplc="FFFFFFFF" w:tentative="1">
      <w:start w:val="1"/>
      <w:numFmt w:val="bullet"/>
      <w:lvlText w:val=""/>
      <w:lvlJc w:val="left"/>
      <w:pPr>
        <w:ind w:left="3972" w:hanging="360"/>
      </w:pPr>
      <w:rPr>
        <w:rFonts w:ascii="Symbol" w:hAnsi="Symbol" w:hint="default"/>
      </w:rPr>
    </w:lvl>
    <w:lvl w:ilvl="7" w:tplc="FFFFFFFF" w:tentative="1">
      <w:start w:val="1"/>
      <w:numFmt w:val="bullet"/>
      <w:lvlText w:val="o"/>
      <w:lvlJc w:val="left"/>
      <w:pPr>
        <w:ind w:left="4692" w:hanging="360"/>
      </w:pPr>
      <w:rPr>
        <w:rFonts w:ascii="Courier New" w:hAnsi="Courier New" w:cs="Courier New" w:hint="default"/>
      </w:rPr>
    </w:lvl>
    <w:lvl w:ilvl="8" w:tplc="FFFFFFFF" w:tentative="1">
      <w:start w:val="1"/>
      <w:numFmt w:val="bullet"/>
      <w:lvlText w:val=""/>
      <w:lvlJc w:val="left"/>
      <w:pPr>
        <w:ind w:left="5412" w:hanging="360"/>
      </w:pPr>
      <w:rPr>
        <w:rFonts w:ascii="Wingdings" w:hAnsi="Wingdings" w:hint="default"/>
      </w:rPr>
    </w:lvl>
  </w:abstractNum>
  <w:abstractNum w:abstractNumId="31" w15:restartNumberingAfterBreak="0">
    <w:nsid w:val="4E060A77"/>
    <w:multiLevelType w:val="hybridMultilevel"/>
    <w:tmpl w:val="448AE6B2"/>
    <w:lvl w:ilvl="0" w:tplc="8B4A04B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18355BF"/>
    <w:multiLevelType w:val="hybridMultilevel"/>
    <w:tmpl w:val="B5C6FCCA"/>
    <w:lvl w:ilvl="0" w:tplc="CFBAA5E4">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3" w15:restartNumberingAfterBreak="0">
    <w:nsid w:val="52316583"/>
    <w:multiLevelType w:val="hybridMultilevel"/>
    <w:tmpl w:val="4760A108"/>
    <w:lvl w:ilvl="0" w:tplc="CFBAA5E4">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4" w15:restartNumberingAfterBreak="0">
    <w:nsid w:val="74DB42D7"/>
    <w:multiLevelType w:val="hybridMultilevel"/>
    <w:tmpl w:val="0030B410"/>
    <w:lvl w:ilvl="0" w:tplc="CFBAA5E4">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5" w15:restartNumberingAfterBreak="0">
    <w:nsid w:val="7A456C15"/>
    <w:multiLevelType w:val="hybridMultilevel"/>
    <w:tmpl w:val="6DEA04E8"/>
    <w:lvl w:ilvl="0" w:tplc="82E64E54">
      <w:start w:val="1"/>
      <w:numFmt w:val="decimal"/>
      <w:lvlText w:val="%1-"/>
      <w:lvlJc w:val="left"/>
      <w:pPr>
        <w:ind w:left="720" w:hanging="360"/>
      </w:pPr>
      <w:rPr>
        <w:rFonts w:hint="default"/>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FBA5494"/>
    <w:multiLevelType w:val="hybridMultilevel"/>
    <w:tmpl w:val="64D250D8"/>
    <w:lvl w:ilvl="0" w:tplc="833E4D88">
      <w:numFmt w:val="bullet"/>
      <w:lvlText w:val="-"/>
      <w:lvlJc w:val="left"/>
      <w:pPr>
        <w:ind w:left="360" w:hanging="360"/>
      </w:pPr>
      <w:rPr>
        <w:rFonts w:ascii="Times New Roman" w:eastAsia="Times New Roman" w:hAnsi="Times New Roman" w:cs="Times New Roman" w:hint="default"/>
      </w:rPr>
    </w:lvl>
    <w:lvl w:ilvl="1" w:tplc="1C3C83F4">
      <w:numFmt w:val="bullet"/>
      <w:lvlText w:val="-"/>
      <w:lvlJc w:val="left"/>
      <w:pPr>
        <w:ind w:left="1080" w:hanging="360"/>
      </w:pPr>
      <w:rPr>
        <w:rFonts w:ascii="Times New Roman" w:eastAsia="Times New Roman" w:hAnsi="Times New Roman" w:cs="Times New Roman"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141995077">
    <w:abstractNumId w:val="0"/>
  </w:num>
  <w:num w:numId="2" w16cid:durableId="349066293">
    <w:abstractNumId w:val="28"/>
  </w:num>
  <w:num w:numId="3" w16cid:durableId="889540751">
    <w:abstractNumId w:val="12"/>
  </w:num>
  <w:num w:numId="4" w16cid:durableId="1054701383">
    <w:abstractNumId w:val="23"/>
  </w:num>
  <w:num w:numId="5" w16cid:durableId="635722107">
    <w:abstractNumId w:val="16"/>
  </w:num>
  <w:num w:numId="6" w16cid:durableId="476578330">
    <w:abstractNumId w:val="5"/>
  </w:num>
  <w:num w:numId="7" w16cid:durableId="1333408033">
    <w:abstractNumId w:val="1"/>
  </w:num>
  <w:num w:numId="8" w16cid:durableId="1808623041">
    <w:abstractNumId w:val="8"/>
  </w:num>
  <w:num w:numId="9" w16cid:durableId="1558274456">
    <w:abstractNumId w:val="7"/>
  </w:num>
  <w:num w:numId="10" w16cid:durableId="1114708148">
    <w:abstractNumId w:val="17"/>
  </w:num>
  <w:num w:numId="11" w16cid:durableId="1973636049">
    <w:abstractNumId w:val="4"/>
  </w:num>
  <w:num w:numId="12" w16cid:durableId="1556354721">
    <w:abstractNumId w:val="13"/>
  </w:num>
  <w:num w:numId="13" w16cid:durableId="1129393002">
    <w:abstractNumId w:val="29"/>
  </w:num>
  <w:num w:numId="14" w16cid:durableId="935750441">
    <w:abstractNumId w:val="24"/>
  </w:num>
  <w:num w:numId="15" w16cid:durableId="1645810130">
    <w:abstractNumId w:val="11"/>
  </w:num>
  <w:num w:numId="16" w16cid:durableId="1363827160">
    <w:abstractNumId w:val="31"/>
  </w:num>
  <w:num w:numId="17" w16cid:durableId="1795906865">
    <w:abstractNumId w:val="18"/>
  </w:num>
  <w:num w:numId="18" w16cid:durableId="1820802793">
    <w:abstractNumId w:val="2"/>
  </w:num>
  <w:num w:numId="19" w16cid:durableId="980576861">
    <w:abstractNumId w:val="3"/>
  </w:num>
  <w:num w:numId="20" w16cid:durableId="926962732">
    <w:abstractNumId w:val="36"/>
  </w:num>
  <w:num w:numId="21" w16cid:durableId="1410348754">
    <w:abstractNumId w:val="30"/>
  </w:num>
  <w:num w:numId="22" w16cid:durableId="1467431919">
    <w:abstractNumId w:val="26"/>
  </w:num>
  <w:num w:numId="23" w16cid:durableId="149642390">
    <w:abstractNumId w:val="25"/>
  </w:num>
  <w:num w:numId="24" w16cid:durableId="1896429295">
    <w:abstractNumId w:val="19"/>
  </w:num>
  <w:num w:numId="25" w16cid:durableId="2005157230">
    <w:abstractNumId w:val="32"/>
  </w:num>
  <w:num w:numId="26" w16cid:durableId="212156220">
    <w:abstractNumId w:val="21"/>
  </w:num>
  <w:num w:numId="27" w16cid:durableId="305548937">
    <w:abstractNumId w:val="14"/>
  </w:num>
  <w:num w:numId="28" w16cid:durableId="2144686154">
    <w:abstractNumId w:val="27"/>
  </w:num>
  <w:num w:numId="29" w16cid:durableId="1336224076">
    <w:abstractNumId w:val="6"/>
  </w:num>
  <w:num w:numId="30" w16cid:durableId="824123335">
    <w:abstractNumId w:val="33"/>
  </w:num>
  <w:num w:numId="31" w16cid:durableId="1268001770">
    <w:abstractNumId w:val="34"/>
  </w:num>
  <w:num w:numId="32" w16cid:durableId="15622261">
    <w:abstractNumId w:val="22"/>
  </w:num>
  <w:num w:numId="33" w16cid:durableId="1974097367">
    <w:abstractNumId w:val="10"/>
  </w:num>
  <w:num w:numId="34" w16cid:durableId="1624311897">
    <w:abstractNumId w:val="9"/>
  </w:num>
  <w:num w:numId="35" w16cid:durableId="1604999206">
    <w:abstractNumId w:val="35"/>
  </w:num>
  <w:num w:numId="36" w16cid:durableId="1600943490">
    <w:abstractNumId w:val="20"/>
  </w:num>
  <w:num w:numId="37" w16cid:durableId="9663534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967"/>
    <w:rsid w:val="000025D5"/>
    <w:rsid w:val="00003863"/>
    <w:rsid w:val="000059C9"/>
    <w:rsid w:val="00017F95"/>
    <w:rsid w:val="000216FF"/>
    <w:rsid w:val="00021AB5"/>
    <w:rsid w:val="00034533"/>
    <w:rsid w:val="00036224"/>
    <w:rsid w:val="00042A12"/>
    <w:rsid w:val="00053261"/>
    <w:rsid w:val="00063D72"/>
    <w:rsid w:val="00070231"/>
    <w:rsid w:val="000713F2"/>
    <w:rsid w:val="00072156"/>
    <w:rsid w:val="00084BCC"/>
    <w:rsid w:val="00090596"/>
    <w:rsid w:val="000972B8"/>
    <w:rsid w:val="000A0E39"/>
    <w:rsid w:val="000A0F8C"/>
    <w:rsid w:val="000A36C6"/>
    <w:rsid w:val="000B00E0"/>
    <w:rsid w:val="000B3495"/>
    <w:rsid w:val="000C1EEC"/>
    <w:rsid w:val="000C263F"/>
    <w:rsid w:val="000C3BE6"/>
    <w:rsid w:val="000D43ED"/>
    <w:rsid w:val="000D7F3E"/>
    <w:rsid w:val="000F16EC"/>
    <w:rsid w:val="0010225F"/>
    <w:rsid w:val="00102C30"/>
    <w:rsid w:val="001221BA"/>
    <w:rsid w:val="001239AB"/>
    <w:rsid w:val="0012422E"/>
    <w:rsid w:val="00125A46"/>
    <w:rsid w:val="00126098"/>
    <w:rsid w:val="00130B89"/>
    <w:rsid w:val="0013340E"/>
    <w:rsid w:val="00136AC8"/>
    <w:rsid w:val="00140D3C"/>
    <w:rsid w:val="00144CF7"/>
    <w:rsid w:val="0014524E"/>
    <w:rsid w:val="001569B0"/>
    <w:rsid w:val="00156E75"/>
    <w:rsid w:val="00164628"/>
    <w:rsid w:val="00165FA7"/>
    <w:rsid w:val="00172FEB"/>
    <w:rsid w:val="00176902"/>
    <w:rsid w:val="001929DB"/>
    <w:rsid w:val="001A5B35"/>
    <w:rsid w:val="001C44A6"/>
    <w:rsid w:val="001D3B88"/>
    <w:rsid w:val="001D5CF9"/>
    <w:rsid w:val="001E606F"/>
    <w:rsid w:val="001F7B1D"/>
    <w:rsid w:val="002003A2"/>
    <w:rsid w:val="002158F4"/>
    <w:rsid w:val="00216CA9"/>
    <w:rsid w:val="00223057"/>
    <w:rsid w:val="002307BA"/>
    <w:rsid w:val="0023238C"/>
    <w:rsid w:val="00233AA2"/>
    <w:rsid w:val="00240A01"/>
    <w:rsid w:val="00244D9F"/>
    <w:rsid w:val="002457D0"/>
    <w:rsid w:val="00245D07"/>
    <w:rsid w:val="00251E9D"/>
    <w:rsid w:val="002546E8"/>
    <w:rsid w:val="002605C3"/>
    <w:rsid w:val="00271E73"/>
    <w:rsid w:val="00274DDA"/>
    <w:rsid w:val="00276D8D"/>
    <w:rsid w:val="0028103E"/>
    <w:rsid w:val="00291AA7"/>
    <w:rsid w:val="00297C97"/>
    <w:rsid w:val="002A2CB4"/>
    <w:rsid w:val="002A2D5D"/>
    <w:rsid w:val="002B3D2A"/>
    <w:rsid w:val="002B597D"/>
    <w:rsid w:val="002C7A12"/>
    <w:rsid w:val="002D50BF"/>
    <w:rsid w:val="002E0E13"/>
    <w:rsid w:val="002E6C19"/>
    <w:rsid w:val="003001D4"/>
    <w:rsid w:val="00301577"/>
    <w:rsid w:val="0030576B"/>
    <w:rsid w:val="00307E54"/>
    <w:rsid w:val="00311311"/>
    <w:rsid w:val="00316ACF"/>
    <w:rsid w:val="00344582"/>
    <w:rsid w:val="00346BAC"/>
    <w:rsid w:val="00351133"/>
    <w:rsid w:val="00365421"/>
    <w:rsid w:val="00373ADD"/>
    <w:rsid w:val="003755E6"/>
    <w:rsid w:val="0037659F"/>
    <w:rsid w:val="003807AB"/>
    <w:rsid w:val="00382559"/>
    <w:rsid w:val="00384F35"/>
    <w:rsid w:val="003856E9"/>
    <w:rsid w:val="003918F2"/>
    <w:rsid w:val="00395FDA"/>
    <w:rsid w:val="003A2C30"/>
    <w:rsid w:val="003B1BF2"/>
    <w:rsid w:val="003B2872"/>
    <w:rsid w:val="003B3250"/>
    <w:rsid w:val="003C20E4"/>
    <w:rsid w:val="003C2E87"/>
    <w:rsid w:val="003C6A94"/>
    <w:rsid w:val="003C78B3"/>
    <w:rsid w:val="003D5C2E"/>
    <w:rsid w:val="003E31E0"/>
    <w:rsid w:val="003E41D4"/>
    <w:rsid w:val="003E57D1"/>
    <w:rsid w:val="003E7611"/>
    <w:rsid w:val="004000DB"/>
    <w:rsid w:val="00402201"/>
    <w:rsid w:val="00413B16"/>
    <w:rsid w:val="004174EA"/>
    <w:rsid w:val="004210F7"/>
    <w:rsid w:val="0043131B"/>
    <w:rsid w:val="0043264B"/>
    <w:rsid w:val="00434AF6"/>
    <w:rsid w:val="00437D62"/>
    <w:rsid w:val="00462058"/>
    <w:rsid w:val="00464C0F"/>
    <w:rsid w:val="00465DB3"/>
    <w:rsid w:val="004730E9"/>
    <w:rsid w:val="00480384"/>
    <w:rsid w:val="004A3867"/>
    <w:rsid w:val="004A622F"/>
    <w:rsid w:val="004B48EA"/>
    <w:rsid w:val="004B56D3"/>
    <w:rsid w:val="004B6E7B"/>
    <w:rsid w:val="004C0749"/>
    <w:rsid w:val="004C2F96"/>
    <w:rsid w:val="004E112F"/>
    <w:rsid w:val="004F321D"/>
    <w:rsid w:val="005056E0"/>
    <w:rsid w:val="00510899"/>
    <w:rsid w:val="005115AF"/>
    <w:rsid w:val="005128FC"/>
    <w:rsid w:val="005234EE"/>
    <w:rsid w:val="00525AAD"/>
    <w:rsid w:val="00526C8A"/>
    <w:rsid w:val="00534360"/>
    <w:rsid w:val="00540A1E"/>
    <w:rsid w:val="005519F7"/>
    <w:rsid w:val="00554FD9"/>
    <w:rsid w:val="00570150"/>
    <w:rsid w:val="00573531"/>
    <w:rsid w:val="005736B5"/>
    <w:rsid w:val="00583384"/>
    <w:rsid w:val="00584BA0"/>
    <w:rsid w:val="00584BBA"/>
    <w:rsid w:val="0058742A"/>
    <w:rsid w:val="00597A11"/>
    <w:rsid w:val="005A7EE4"/>
    <w:rsid w:val="005B21A1"/>
    <w:rsid w:val="005C3637"/>
    <w:rsid w:val="005D2E37"/>
    <w:rsid w:val="005D33CA"/>
    <w:rsid w:val="005D4784"/>
    <w:rsid w:val="005D7BAA"/>
    <w:rsid w:val="005D7D6B"/>
    <w:rsid w:val="005D7DBF"/>
    <w:rsid w:val="005E180F"/>
    <w:rsid w:val="005E71EB"/>
    <w:rsid w:val="005F0BCB"/>
    <w:rsid w:val="005F5D43"/>
    <w:rsid w:val="006004C2"/>
    <w:rsid w:val="00602A2F"/>
    <w:rsid w:val="006035BC"/>
    <w:rsid w:val="0060382F"/>
    <w:rsid w:val="00606BD0"/>
    <w:rsid w:val="00614D70"/>
    <w:rsid w:val="006152F7"/>
    <w:rsid w:val="00615D57"/>
    <w:rsid w:val="00621C6F"/>
    <w:rsid w:val="00623B7A"/>
    <w:rsid w:val="00623BC0"/>
    <w:rsid w:val="0062798E"/>
    <w:rsid w:val="006350C3"/>
    <w:rsid w:val="00637AFB"/>
    <w:rsid w:val="006465B0"/>
    <w:rsid w:val="00650015"/>
    <w:rsid w:val="00651020"/>
    <w:rsid w:val="00651AC6"/>
    <w:rsid w:val="00653139"/>
    <w:rsid w:val="006626EC"/>
    <w:rsid w:val="006634A3"/>
    <w:rsid w:val="0067301E"/>
    <w:rsid w:val="006A1ED2"/>
    <w:rsid w:val="006A3B49"/>
    <w:rsid w:val="006A5AFC"/>
    <w:rsid w:val="006B1DF8"/>
    <w:rsid w:val="006B2076"/>
    <w:rsid w:val="006B7F3D"/>
    <w:rsid w:val="006C0B49"/>
    <w:rsid w:val="006C462A"/>
    <w:rsid w:val="006E6E70"/>
    <w:rsid w:val="006E7160"/>
    <w:rsid w:val="006F5B28"/>
    <w:rsid w:val="00701A76"/>
    <w:rsid w:val="00743844"/>
    <w:rsid w:val="00746463"/>
    <w:rsid w:val="00755DD7"/>
    <w:rsid w:val="00757C89"/>
    <w:rsid w:val="00772894"/>
    <w:rsid w:val="007827D8"/>
    <w:rsid w:val="007841FD"/>
    <w:rsid w:val="00787B33"/>
    <w:rsid w:val="007A0865"/>
    <w:rsid w:val="007A4887"/>
    <w:rsid w:val="007A68EB"/>
    <w:rsid w:val="007B1929"/>
    <w:rsid w:val="007B3AE3"/>
    <w:rsid w:val="007B6EB4"/>
    <w:rsid w:val="007B7B13"/>
    <w:rsid w:val="007C1174"/>
    <w:rsid w:val="007C2A61"/>
    <w:rsid w:val="007C7F2E"/>
    <w:rsid w:val="007F5B1A"/>
    <w:rsid w:val="008159EB"/>
    <w:rsid w:val="00850494"/>
    <w:rsid w:val="00851B7D"/>
    <w:rsid w:val="00853890"/>
    <w:rsid w:val="00853E9E"/>
    <w:rsid w:val="0085487F"/>
    <w:rsid w:val="00855569"/>
    <w:rsid w:val="00863673"/>
    <w:rsid w:val="00863B20"/>
    <w:rsid w:val="00863F94"/>
    <w:rsid w:val="008663AD"/>
    <w:rsid w:val="008669A1"/>
    <w:rsid w:val="0088096F"/>
    <w:rsid w:val="0088353F"/>
    <w:rsid w:val="008839CE"/>
    <w:rsid w:val="00883A00"/>
    <w:rsid w:val="00896B2C"/>
    <w:rsid w:val="008A1E70"/>
    <w:rsid w:val="008A1EE5"/>
    <w:rsid w:val="008A2BF8"/>
    <w:rsid w:val="008A62AA"/>
    <w:rsid w:val="008C10EE"/>
    <w:rsid w:val="008C430F"/>
    <w:rsid w:val="008C584C"/>
    <w:rsid w:val="008D07A3"/>
    <w:rsid w:val="008D1ACF"/>
    <w:rsid w:val="008E0F1C"/>
    <w:rsid w:val="008F2233"/>
    <w:rsid w:val="008F2435"/>
    <w:rsid w:val="008F2BEA"/>
    <w:rsid w:val="008F639C"/>
    <w:rsid w:val="00910BF5"/>
    <w:rsid w:val="009110FF"/>
    <w:rsid w:val="00927E26"/>
    <w:rsid w:val="0093001E"/>
    <w:rsid w:val="00945D64"/>
    <w:rsid w:val="00947499"/>
    <w:rsid w:val="00947893"/>
    <w:rsid w:val="00950CEF"/>
    <w:rsid w:val="00951B59"/>
    <w:rsid w:val="00953E8B"/>
    <w:rsid w:val="00956144"/>
    <w:rsid w:val="00962367"/>
    <w:rsid w:val="0096480D"/>
    <w:rsid w:val="00981E5F"/>
    <w:rsid w:val="00982257"/>
    <w:rsid w:val="00983B8D"/>
    <w:rsid w:val="009A443C"/>
    <w:rsid w:val="009B6613"/>
    <w:rsid w:val="009C2B5A"/>
    <w:rsid w:val="009C367C"/>
    <w:rsid w:val="009C46BA"/>
    <w:rsid w:val="009D198B"/>
    <w:rsid w:val="009D42CB"/>
    <w:rsid w:val="00A00560"/>
    <w:rsid w:val="00A07FBC"/>
    <w:rsid w:val="00A21C11"/>
    <w:rsid w:val="00A26F44"/>
    <w:rsid w:val="00A4501F"/>
    <w:rsid w:val="00A46421"/>
    <w:rsid w:val="00A474C5"/>
    <w:rsid w:val="00A54F3A"/>
    <w:rsid w:val="00A62DCB"/>
    <w:rsid w:val="00A66EDF"/>
    <w:rsid w:val="00A80EE6"/>
    <w:rsid w:val="00A82357"/>
    <w:rsid w:val="00A87BBA"/>
    <w:rsid w:val="00A92809"/>
    <w:rsid w:val="00A956B8"/>
    <w:rsid w:val="00AA0B32"/>
    <w:rsid w:val="00AB72E5"/>
    <w:rsid w:val="00AC21CD"/>
    <w:rsid w:val="00AC2CA0"/>
    <w:rsid w:val="00AE00AE"/>
    <w:rsid w:val="00AE2791"/>
    <w:rsid w:val="00AE7B35"/>
    <w:rsid w:val="00AF20F9"/>
    <w:rsid w:val="00AF3DCB"/>
    <w:rsid w:val="00AF7DA4"/>
    <w:rsid w:val="00B009AD"/>
    <w:rsid w:val="00B02A79"/>
    <w:rsid w:val="00B03C07"/>
    <w:rsid w:val="00B05D48"/>
    <w:rsid w:val="00B1041D"/>
    <w:rsid w:val="00B13010"/>
    <w:rsid w:val="00B16066"/>
    <w:rsid w:val="00B21742"/>
    <w:rsid w:val="00B22E67"/>
    <w:rsid w:val="00B27453"/>
    <w:rsid w:val="00B3629F"/>
    <w:rsid w:val="00B40968"/>
    <w:rsid w:val="00B439FE"/>
    <w:rsid w:val="00B456AD"/>
    <w:rsid w:val="00B504D0"/>
    <w:rsid w:val="00B51C87"/>
    <w:rsid w:val="00B525BE"/>
    <w:rsid w:val="00B55537"/>
    <w:rsid w:val="00B5671B"/>
    <w:rsid w:val="00B60414"/>
    <w:rsid w:val="00B627CC"/>
    <w:rsid w:val="00B72A72"/>
    <w:rsid w:val="00B73B32"/>
    <w:rsid w:val="00B77403"/>
    <w:rsid w:val="00B8165E"/>
    <w:rsid w:val="00B83683"/>
    <w:rsid w:val="00BA0460"/>
    <w:rsid w:val="00BA3C44"/>
    <w:rsid w:val="00BB0C98"/>
    <w:rsid w:val="00BB2649"/>
    <w:rsid w:val="00BB65FB"/>
    <w:rsid w:val="00BC1425"/>
    <w:rsid w:val="00BD4346"/>
    <w:rsid w:val="00BE1734"/>
    <w:rsid w:val="00BF1C58"/>
    <w:rsid w:val="00C04507"/>
    <w:rsid w:val="00C04817"/>
    <w:rsid w:val="00C05242"/>
    <w:rsid w:val="00C12544"/>
    <w:rsid w:val="00C15EF4"/>
    <w:rsid w:val="00C17EA7"/>
    <w:rsid w:val="00C318CF"/>
    <w:rsid w:val="00C40982"/>
    <w:rsid w:val="00C40BC5"/>
    <w:rsid w:val="00C47173"/>
    <w:rsid w:val="00C51EDA"/>
    <w:rsid w:val="00C52B54"/>
    <w:rsid w:val="00C54CDA"/>
    <w:rsid w:val="00C56BFF"/>
    <w:rsid w:val="00C570F7"/>
    <w:rsid w:val="00C5779B"/>
    <w:rsid w:val="00C761A0"/>
    <w:rsid w:val="00C76868"/>
    <w:rsid w:val="00C851D8"/>
    <w:rsid w:val="00C876E3"/>
    <w:rsid w:val="00C92577"/>
    <w:rsid w:val="00CA7CDC"/>
    <w:rsid w:val="00CB1BBB"/>
    <w:rsid w:val="00CB2572"/>
    <w:rsid w:val="00CC25F2"/>
    <w:rsid w:val="00CC4F30"/>
    <w:rsid w:val="00CC5983"/>
    <w:rsid w:val="00CE3AC3"/>
    <w:rsid w:val="00D054DE"/>
    <w:rsid w:val="00D17499"/>
    <w:rsid w:val="00D270DE"/>
    <w:rsid w:val="00D33696"/>
    <w:rsid w:val="00D4379B"/>
    <w:rsid w:val="00D50EC2"/>
    <w:rsid w:val="00D5768E"/>
    <w:rsid w:val="00D63F59"/>
    <w:rsid w:val="00D647B3"/>
    <w:rsid w:val="00D67744"/>
    <w:rsid w:val="00D70291"/>
    <w:rsid w:val="00D722BA"/>
    <w:rsid w:val="00D81EAD"/>
    <w:rsid w:val="00D84139"/>
    <w:rsid w:val="00D85BD9"/>
    <w:rsid w:val="00D96008"/>
    <w:rsid w:val="00DA1ACB"/>
    <w:rsid w:val="00DA4331"/>
    <w:rsid w:val="00DB27BD"/>
    <w:rsid w:val="00DC7314"/>
    <w:rsid w:val="00DD1E22"/>
    <w:rsid w:val="00DD3633"/>
    <w:rsid w:val="00DD4F69"/>
    <w:rsid w:val="00DE2038"/>
    <w:rsid w:val="00DE3F04"/>
    <w:rsid w:val="00DF1967"/>
    <w:rsid w:val="00E004B2"/>
    <w:rsid w:val="00E0301E"/>
    <w:rsid w:val="00E12373"/>
    <w:rsid w:val="00E12578"/>
    <w:rsid w:val="00E13EDC"/>
    <w:rsid w:val="00E14195"/>
    <w:rsid w:val="00E15029"/>
    <w:rsid w:val="00E15F9F"/>
    <w:rsid w:val="00E16031"/>
    <w:rsid w:val="00E25DC7"/>
    <w:rsid w:val="00E25E74"/>
    <w:rsid w:val="00E36B4C"/>
    <w:rsid w:val="00E41ECB"/>
    <w:rsid w:val="00E56C23"/>
    <w:rsid w:val="00E66050"/>
    <w:rsid w:val="00E67369"/>
    <w:rsid w:val="00E67B55"/>
    <w:rsid w:val="00E70A1B"/>
    <w:rsid w:val="00E7477D"/>
    <w:rsid w:val="00E77DD3"/>
    <w:rsid w:val="00E87097"/>
    <w:rsid w:val="00E9072F"/>
    <w:rsid w:val="00EA3AB3"/>
    <w:rsid w:val="00EA41E4"/>
    <w:rsid w:val="00EB62DF"/>
    <w:rsid w:val="00ED108F"/>
    <w:rsid w:val="00ED6172"/>
    <w:rsid w:val="00ED73E0"/>
    <w:rsid w:val="00ED7951"/>
    <w:rsid w:val="00EE0864"/>
    <w:rsid w:val="00EE1946"/>
    <w:rsid w:val="00EE2305"/>
    <w:rsid w:val="00EE24BC"/>
    <w:rsid w:val="00EE58B6"/>
    <w:rsid w:val="00EF60AB"/>
    <w:rsid w:val="00F01D13"/>
    <w:rsid w:val="00F04A80"/>
    <w:rsid w:val="00F05686"/>
    <w:rsid w:val="00F1057E"/>
    <w:rsid w:val="00F12784"/>
    <w:rsid w:val="00F12985"/>
    <w:rsid w:val="00F20C9C"/>
    <w:rsid w:val="00F22AC5"/>
    <w:rsid w:val="00F354E7"/>
    <w:rsid w:val="00F42905"/>
    <w:rsid w:val="00F4349C"/>
    <w:rsid w:val="00F5528A"/>
    <w:rsid w:val="00F63815"/>
    <w:rsid w:val="00F6612A"/>
    <w:rsid w:val="00F77538"/>
    <w:rsid w:val="00F809E7"/>
    <w:rsid w:val="00F826B1"/>
    <w:rsid w:val="00F84407"/>
    <w:rsid w:val="00F8753C"/>
    <w:rsid w:val="00F92582"/>
    <w:rsid w:val="00FB289F"/>
    <w:rsid w:val="00FB4C23"/>
    <w:rsid w:val="00FC2541"/>
    <w:rsid w:val="00FC73D8"/>
    <w:rsid w:val="00FD1122"/>
    <w:rsid w:val="00FD3DCE"/>
    <w:rsid w:val="00FD50C0"/>
    <w:rsid w:val="00FE3268"/>
    <w:rsid w:val="00FE3480"/>
    <w:rsid w:val="00FF0B2F"/>
    <w:rsid w:val="00FF204A"/>
    <w:rsid w:val="00FF33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3DAC6"/>
  <w15:chartTrackingRefBased/>
  <w15:docId w15:val="{EB08D087-0221-4E07-92EB-C1719B1FA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qFormat/>
    <w:pPr>
      <w:keepNext/>
      <w:ind w:firstLine="709"/>
      <w:jc w:val="both"/>
      <w:outlineLvl w:val="0"/>
    </w:pPr>
    <w:rPr>
      <w:rFonts w:ascii="Book Antiqua" w:hAnsi="Book Antiqua"/>
      <w:b/>
      <w:bCs/>
      <w:sz w:val="24"/>
    </w:rPr>
  </w:style>
  <w:style w:type="paragraph" w:styleId="Ttulo2">
    <w:name w:val="heading 2"/>
    <w:basedOn w:val="Normal"/>
    <w:next w:val="Normal"/>
    <w:qFormat/>
    <w:pPr>
      <w:keepNext/>
      <w:ind w:firstLine="709"/>
      <w:jc w:val="both"/>
      <w:outlineLvl w:val="1"/>
    </w:pPr>
    <w:rPr>
      <w:rFonts w:ascii="Book Antiqua" w:hAnsi="Book Antiqua"/>
      <w:color w:val="FF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pPr>
      <w:ind w:firstLine="708"/>
      <w:jc w:val="both"/>
    </w:pPr>
    <w:rPr>
      <w:rFonts w:ascii="Book Antiqua" w:hAnsi="Book Antiqua"/>
      <w:sz w:val="24"/>
    </w:rPr>
  </w:style>
  <w:style w:type="paragraph" w:styleId="Sangra2detindependiente">
    <w:name w:val="Body Text Indent 2"/>
    <w:basedOn w:val="Normal"/>
    <w:semiHidden/>
    <w:pPr>
      <w:spacing w:line="360" w:lineRule="auto"/>
      <w:ind w:firstLine="709"/>
      <w:jc w:val="both"/>
    </w:pPr>
    <w:rPr>
      <w:rFonts w:ascii="Book Antiqua" w:hAnsi="Book Antiqua"/>
      <w:sz w:val="24"/>
    </w:rPr>
  </w:style>
  <w:style w:type="paragraph" w:styleId="Encabezado">
    <w:name w:val="header"/>
    <w:aliases w:val="encabezado"/>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Sangra3detindependiente">
    <w:name w:val="Body Text Indent 3"/>
    <w:basedOn w:val="Normal"/>
    <w:semiHidden/>
    <w:pPr>
      <w:ind w:firstLine="709"/>
      <w:jc w:val="both"/>
    </w:pPr>
    <w:rPr>
      <w:rFonts w:ascii="Book Antiqua" w:hAnsi="Book Antiqua"/>
      <w:color w:val="FF0000"/>
      <w:sz w:val="24"/>
    </w:rPr>
  </w:style>
  <w:style w:type="paragraph" w:styleId="Textoindependiente">
    <w:name w:val="Body Text"/>
    <w:basedOn w:val="Normal"/>
    <w:link w:val="TextoindependienteCar"/>
    <w:uiPriority w:val="99"/>
    <w:semiHidden/>
    <w:unhideWhenUsed/>
    <w:rsid w:val="00DF1967"/>
    <w:pPr>
      <w:spacing w:after="120"/>
    </w:pPr>
  </w:style>
  <w:style w:type="character" w:customStyle="1" w:styleId="TextoindependienteCar">
    <w:name w:val="Texto independiente Car"/>
    <w:basedOn w:val="Fuentedeprrafopredeter"/>
    <w:link w:val="Textoindependiente"/>
    <w:uiPriority w:val="99"/>
    <w:semiHidden/>
    <w:rsid w:val="00DF1967"/>
  </w:style>
  <w:style w:type="paragraph" w:styleId="Textodeglobo">
    <w:name w:val="Balloon Text"/>
    <w:basedOn w:val="Normal"/>
    <w:link w:val="TextodegloboCar"/>
    <w:uiPriority w:val="99"/>
    <w:semiHidden/>
    <w:unhideWhenUsed/>
    <w:rsid w:val="003B3250"/>
    <w:rPr>
      <w:rFonts w:ascii="Tahoma" w:hAnsi="Tahoma" w:cs="Tahoma"/>
      <w:sz w:val="16"/>
      <w:szCs w:val="16"/>
    </w:rPr>
  </w:style>
  <w:style w:type="character" w:customStyle="1" w:styleId="TextodegloboCar">
    <w:name w:val="Texto de globo Car"/>
    <w:link w:val="Textodeglobo"/>
    <w:uiPriority w:val="99"/>
    <w:semiHidden/>
    <w:rsid w:val="003B3250"/>
    <w:rPr>
      <w:rFonts w:ascii="Tahoma" w:hAnsi="Tahoma" w:cs="Tahoma"/>
      <w:sz w:val="16"/>
      <w:szCs w:val="16"/>
    </w:rPr>
  </w:style>
  <w:style w:type="table" w:styleId="Tablaconcuadrcula">
    <w:name w:val="Table Grid"/>
    <w:basedOn w:val="Tablanormal"/>
    <w:uiPriority w:val="59"/>
    <w:rsid w:val="00570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622F"/>
    <w:pPr>
      <w:autoSpaceDE w:val="0"/>
      <w:autoSpaceDN w:val="0"/>
      <w:adjustRightInd w:val="0"/>
    </w:pPr>
    <w:rPr>
      <w:color w:val="000000"/>
      <w:sz w:val="24"/>
      <w:szCs w:val="24"/>
    </w:rPr>
  </w:style>
  <w:style w:type="character" w:customStyle="1" w:styleId="PiedepginaCar">
    <w:name w:val="Pie de página Car"/>
    <w:link w:val="Piedepgina"/>
    <w:uiPriority w:val="99"/>
    <w:rsid w:val="00BF1C58"/>
  </w:style>
  <w:style w:type="character" w:customStyle="1" w:styleId="EncabezadoCar">
    <w:name w:val="Encabezado Car"/>
    <w:aliases w:val="encabezado Car"/>
    <w:link w:val="Encabezado"/>
    <w:rsid w:val="00AF3DCB"/>
  </w:style>
  <w:style w:type="paragraph" w:styleId="Prrafodelista">
    <w:name w:val="List Paragraph"/>
    <w:basedOn w:val="Normal"/>
    <w:uiPriority w:val="34"/>
    <w:qFormat/>
    <w:rsid w:val="000A0F8C"/>
    <w:pPr>
      <w:ind w:left="708"/>
    </w:pPr>
    <w:rPr>
      <w:rFonts w:ascii="Courier New" w:hAnsi="Courier New"/>
      <w:sz w:val="24"/>
      <w:lang w:val="eu-ES"/>
    </w:rPr>
  </w:style>
  <w:style w:type="character" w:styleId="Hipervnculo">
    <w:name w:val="Hyperlink"/>
    <w:unhideWhenUsed/>
    <w:rsid w:val="000059C9"/>
    <w:rPr>
      <w:color w:val="0000FF"/>
      <w:u w:val="single"/>
    </w:rPr>
  </w:style>
  <w:style w:type="character" w:styleId="Refdecomentario">
    <w:name w:val="annotation reference"/>
    <w:uiPriority w:val="99"/>
    <w:semiHidden/>
    <w:unhideWhenUsed/>
    <w:rsid w:val="00B5671B"/>
    <w:rPr>
      <w:sz w:val="16"/>
      <w:szCs w:val="16"/>
    </w:rPr>
  </w:style>
  <w:style w:type="paragraph" w:styleId="Textocomentario">
    <w:name w:val="annotation text"/>
    <w:basedOn w:val="Normal"/>
    <w:link w:val="TextocomentarioCar"/>
    <w:uiPriority w:val="99"/>
    <w:semiHidden/>
    <w:unhideWhenUsed/>
    <w:rsid w:val="00B5671B"/>
  </w:style>
  <w:style w:type="character" w:customStyle="1" w:styleId="TextocomentarioCar">
    <w:name w:val="Texto comentario Car"/>
    <w:basedOn w:val="Fuentedeprrafopredeter"/>
    <w:link w:val="Textocomentario"/>
    <w:uiPriority w:val="99"/>
    <w:semiHidden/>
    <w:rsid w:val="00B5671B"/>
  </w:style>
  <w:style w:type="paragraph" w:styleId="Asuntodelcomentario">
    <w:name w:val="annotation subject"/>
    <w:basedOn w:val="Textocomentario"/>
    <w:next w:val="Textocomentario"/>
    <w:link w:val="AsuntodelcomentarioCar"/>
    <w:uiPriority w:val="99"/>
    <w:semiHidden/>
    <w:unhideWhenUsed/>
    <w:rsid w:val="00B5671B"/>
    <w:rPr>
      <w:b/>
      <w:bCs/>
    </w:rPr>
  </w:style>
  <w:style w:type="character" w:customStyle="1" w:styleId="AsuntodelcomentarioCar">
    <w:name w:val="Asunto del comentario Car"/>
    <w:link w:val="Asuntodelcomentario"/>
    <w:uiPriority w:val="99"/>
    <w:semiHidden/>
    <w:rsid w:val="00B5671B"/>
    <w:rPr>
      <w:b/>
      <w:bCs/>
    </w:rPr>
  </w:style>
  <w:style w:type="paragraph" w:styleId="Revisin">
    <w:name w:val="Revision"/>
    <w:hidden/>
    <w:uiPriority w:val="99"/>
    <w:semiHidden/>
    <w:rsid w:val="007F5B1A"/>
  </w:style>
  <w:style w:type="character" w:styleId="Mencinsinresolver">
    <w:name w:val="Unresolved Mention"/>
    <w:uiPriority w:val="99"/>
    <w:semiHidden/>
    <w:unhideWhenUsed/>
    <w:rsid w:val="002B597D"/>
    <w:rPr>
      <w:color w:val="605E5C"/>
      <w:shd w:val="clear" w:color="auto" w:fill="E1DFDD"/>
    </w:rPr>
  </w:style>
  <w:style w:type="character" w:styleId="Hipervnculovisitado">
    <w:name w:val="FollowedHyperlink"/>
    <w:uiPriority w:val="99"/>
    <w:semiHidden/>
    <w:unhideWhenUsed/>
    <w:rsid w:val="00B525B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561006">
      <w:bodyDiv w:val="1"/>
      <w:marLeft w:val="0"/>
      <w:marRight w:val="0"/>
      <w:marTop w:val="0"/>
      <w:marBottom w:val="0"/>
      <w:divBdr>
        <w:top w:val="none" w:sz="0" w:space="0" w:color="auto"/>
        <w:left w:val="none" w:sz="0" w:space="0" w:color="auto"/>
        <w:bottom w:val="none" w:sz="0" w:space="0" w:color="auto"/>
        <w:right w:val="none" w:sz="0" w:space="0" w:color="auto"/>
      </w:divBdr>
    </w:div>
    <w:div w:id="160268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1FF90-5438-4EA9-82DB-4F6385B58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4610</Words>
  <Characters>25084</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La Diputación Foral de Álava , por Decreto Foral del Consejo de Diputados 53/1999 de 20 de abril, en el ejercicio de las competencias atribuidas por el artículo 3</vt:lpstr>
    </vt:vector>
  </TitlesOfParts>
  <Company>DFA_AFA</Company>
  <LinksUpToDate>false</LinksUpToDate>
  <CharactersWithSpaces>29635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Diputación Foral de Álava , por Decreto Foral del Consejo de Diputados 53/1999 de 20 de abril, en el ejercicio de las competencias atribuidas por el artículo 3</dc:title>
  <dc:subject/>
  <dc:creator>spmartin_janton</dc:creator>
  <cp:keywords/>
  <cp:lastModifiedBy>Tomé Díaz de Otalora, Ana Isabel</cp:lastModifiedBy>
  <cp:revision>3</cp:revision>
  <cp:lastPrinted>2024-09-04T08:24:00Z</cp:lastPrinted>
  <dcterms:created xsi:type="dcterms:W3CDTF">2024-11-29T12:51:00Z</dcterms:created>
  <dcterms:modified xsi:type="dcterms:W3CDTF">2024-11-29T12:59:00Z</dcterms:modified>
</cp:coreProperties>
</file>