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8B26" w14:textId="77777777" w:rsidR="00B64085" w:rsidRPr="002803BA" w:rsidRDefault="00B64085">
      <w:pPr>
        <w:pStyle w:val="Ttulo3"/>
      </w:pPr>
      <w:r w:rsidRPr="002803BA">
        <w:t>DECRETO NORMATIVO DE URGENCIA FISCAL</w:t>
      </w:r>
    </w:p>
    <w:p w14:paraId="30F326F8" w14:textId="24ED3AF6" w:rsidR="00B64085" w:rsidRPr="002803BA" w:rsidRDefault="00B64085">
      <w:pPr>
        <w:tabs>
          <w:tab w:val="right" w:pos="8789"/>
        </w:tabs>
        <w:spacing w:after="480"/>
        <w:rPr>
          <w:sz w:val="22"/>
          <w:lang w:val="es-ES"/>
        </w:rPr>
      </w:pPr>
      <w:r w:rsidRPr="002803BA">
        <w:rPr>
          <w:sz w:val="22"/>
          <w:lang w:val="es-ES"/>
        </w:rPr>
        <w:t>Departamento de Hacienda, Finanzas y Presupuestos</w:t>
      </w:r>
      <w:r w:rsidRPr="002803BA">
        <w:rPr>
          <w:sz w:val="22"/>
          <w:lang w:val="es-ES"/>
        </w:rPr>
        <w:br/>
        <w:t xml:space="preserve">Servicio de Normativa Tributaria </w:t>
      </w:r>
      <w:r w:rsidRPr="002803BA">
        <w:rPr>
          <w:sz w:val="22"/>
          <w:lang w:val="es-ES"/>
        </w:rPr>
        <w:br/>
        <w:t xml:space="preserve">Nº Expte.: </w:t>
      </w:r>
      <w:r w:rsidR="007F236C" w:rsidRPr="002803BA">
        <w:rPr>
          <w:sz w:val="22"/>
          <w:lang w:val="es-ES"/>
        </w:rPr>
        <w:t>156/2024</w:t>
      </w:r>
      <w:r w:rsidRPr="002803BA">
        <w:rPr>
          <w:sz w:val="22"/>
          <w:lang w:val="es-ES"/>
        </w:rPr>
        <w:fldChar w:fldCharType="begin"/>
      </w:r>
      <w:r w:rsidRPr="002803BA">
        <w:rPr>
          <w:sz w:val="22"/>
          <w:lang w:val="es-ES"/>
        </w:rPr>
        <w:instrText xml:space="preserve">  </w:instrText>
      </w:r>
      <w:r w:rsidRPr="002803BA">
        <w:rPr>
          <w:sz w:val="22"/>
          <w:lang w:val="es-ES"/>
        </w:rPr>
        <w:fldChar w:fldCharType="end"/>
      </w:r>
    </w:p>
    <w:p w14:paraId="13F45E9B" w14:textId="0EB823B2" w:rsidR="006950D3" w:rsidRPr="002803BA" w:rsidRDefault="006950D3">
      <w:pPr>
        <w:spacing w:after="240"/>
        <w:jc w:val="both"/>
        <w:rPr>
          <w:b/>
          <w:sz w:val="22"/>
          <w:lang w:val="es-ES"/>
        </w:rPr>
      </w:pPr>
      <w:bookmarkStart w:id="0" w:name="_Hlk185419927"/>
      <w:r w:rsidRPr="002803BA">
        <w:rPr>
          <w:b/>
          <w:sz w:val="22"/>
          <w:lang w:val="es-ES"/>
        </w:rPr>
        <w:t xml:space="preserve">Aprobar </w:t>
      </w:r>
      <w:r w:rsidR="00555968" w:rsidRPr="002803BA">
        <w:rPr>
          <w:b/>
          <w:sz w:val="22"/>
          <w:lang w:val="es-ES"/>
        </w:rPr>
        <w:t xml:space="preserve">la aplicación de </w:t>
      </w:r>
      <w:r w:rsidRPr="002803BA">
        <w:rPr>
          <w:b/>
          <w:sz w:val="22"/>
          <w:lang w:val="es-ES"/>
        </w:rPr>
        <w:t xml:space="preserve">un </w:t>
      </w:r>
      <w:bookmarkStart w:id="1" w:name="_Hlk185420546"/>
      <w:r w:rsidRPr="002803BA">
        <w:rPr>
          <w:b/>
          <w:sz w:val="22"/>
          <w:lang w:val="es-ES"/>
        </w:rPr>
        <w:t>Impuesto Complementario para garantizar un nivel mínimo global de imposición para los grupos multinacionales y los grupos nacionales de gran magnitud</w:t>
      </w:r>
      <w:bookmarkEnd w:id="1"/>
      <w:r w:rsidRPr="002803BA">
        <w:rPr>
          <w:b/>
          <w:sz w:val="22"/>
          <w:lang w:val="es-ES"/>
        </w:rPr>
        <w:t>.</w:t>
      </w:r>
    </w:p>
    <w:bookmarkEnd w:id="0"/>
    <w:p w14:paraId="652BE11F" w14:textId="77777777" w:rsidR="006F42DB" w:rsidRPr="002803BA" w:rsidRDefault="006F42DB" w:rsidP="006F42DB">
      <w:pPr>
        <w:jc w:val="both"/>
        <w:rPr>
          <w:rFonts w:cs="Times New Roman"/>
          <w:b/>
          <w:sz w:val="22"/>
          <w:szCs w:val="22"/>
          <w:lang w:val="es-ES" w:bidi="ar-SA"/>
        </w:rPr>
      </w:pPr>
    </w:p>
    <w:p w14:paraId="0382D49C" w14:textId="26F6CA5E" w:rsidR="006950D3" w:rsidRPr="002803BA" w:rsidRDefault="006950D3" w:rsidP="006950D3">
      <w:pPr>
        <w:spacing w:after="240"/>
        <w:jc w:val="both"/>
        <w:rPr>
          <w:sz w:val="22"/>
          <w:lang w:val="es-ES"/>
        </w:rPr>
      </w:pPr>
      <w:r w:rsidRPr="002803BA">
        <w:rPr>
          <w:sz w:val="22"/>
          <w:lang w:val="es-ES"/>
        </w:rPr>
        <w:t>El 2</w:t>
      </w:r>
      <w:r w:rsidR="007F1E11" w:rsidRPr="002803BA">
        <w:rPr>
          <w:sz w:val="22"/>
          <w:lang w:val="es-ES"/>
        </w:rPr>
        <w:t>1</w:t>
      </w:r>
      <w:r w:rsidRPr="002803BA">
        <w:rPr>
          <w:sz w:val="22"/>
          <w:lang w:val="es-ES"/>
        </w:rPr>
        <w:t xml:space="preserve"> de diciembre se ha publicado en el BOE la </w:t>
      </w:r>
      <w:bookmarkStart w:id="2" w:name="_Hlk185849390"/>
      <w:r w:rsidRPr="002803BA">
        <w:rPr>
          <w:sz w:val="22"/>
          <w:lang w:val="es-ES"/>
        </w:rPr>
        <w:t xml:space="preserve">Ley </w:t>
      </w:r>
      <w:r w:rsidR="007F1E11" w:rsidRPr="002803BA">
        <w:rPr>
          <w:sz w:val="22"/>
          <w:lang w:val="es-ES"/>
        </w:rPr>
        <w:t>7</w:t>
      </w:r>
      <w:r w:rsidRPr="002803BA">
        <w:rPr>
          <w:sz w:val="22"/>
          <w:lang w:val="es-ES"/>
        </w:rPr>
        <w:t xml:space="preserve">/2024, de </w:t>
      </w:r>
      <w:r w:rsidR="007F1E11" w:rsidRPr="002803BA">
        <w:rPr>
          <w:sz w:val="22"/>
          <w:lang w:val="es-ES"/>
        </w:rPr>
        <w:t>20</w:t>
      </w:r>
      <w:r w:rsidRPr="002803BA">
        <w:rPr>
          <w:sz w:val="22"/>
          <w:lang w:val="es-ES"/>
        </w:rPr>
        <w:t xml:space="preserve"> de diciembre</w:t>
      </w:r>
      <w:bookmarkEnd w:id="2"/>
      <w:r w:rsidRPr="002803BA">
        <w:rPr>
          <w:sz w:val="22"/>
          <w:lang w:val="es-ES"/>
        </w:rPr>
        <w:t>,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w:t>
      </w:r>
    </w:p>
    <w:p w14:paraId="4D2319B8" w14:textId="6AF75C3C" w:rsidR="006950D3" w:rsidRPr="002803BA" w:rsidRDefault="006950D3" w:rsidP="006950D3">
      <w:pPr>
        <w:spacing w:after="240"/>
        <w:jc w:val="both"/>
        <w:rPr>
          <w:sz w:val="22"/>
          <w:lang w:val="es-ES"/>
        </w:rPr>
      </w:pPr>
      <w:r w:rsidRPr="002803BA">
        <w:rPr>
          <w:sz w:val="22"/>
          <w:lang w:val="es-ES"/>
        </w:rPr>
        <w:t xml:space="preserve">La Ley procede a </w:t>
      </w:r>
      <w:r w:rsidR="00E92167" w:rsidRPr="002803BA">
        <w:rPr>
          <w:sz w:val="22"/>
          <w:lang w:val="es-ES"/>
        </w:rPr>
        <w:t xml:space="preserve">dar cumplimiento a la obligación de </w:t>
      </w:r>
      <w:r w:rsidRPr="002803BA">
        <w:rPr>
          <w:sz w:val="22"/>
          <w:lang w:val="es-ES"/>
        </w:rPr>
        <w:t>transposición al ordenamiento jurídico interno de la Directiva (UE) 2022/2523 del Consejo, de 15 de diciembre de 2022, relativa a la garantía de un nivel mínimo global de imposición para los grupos de empresas multinacionales y los grupos nacionales de gran magnitud en la Unión, que debía ser transpuesta por todos los Estados miembros, en los términos previstos en su artículo 56, es decir, los Estados miembros deberían poner en vigor a más tardar el 31 de diciembre de 2023 las disposiciones legales, reglamentarias y administrativas necesarias para dar cumplimiento a lo establecido en la Directiva y deberían aplicar dichas disposiciones con respecto a los ejercicios fiscales a partir del 31 de diciembre de 2023.</w:t>
      </w:r>
      <w:r w:rsidR="00E92167" w:rsidRPr="002803BA">
        <w:rPr>
          <w:rFonts w:ascii="Lato Light" w:eastAsiaTheme="minorHAnsi" w:hAnsi="Lato Light" w:cstheme="minorBidi"/>
          <w:kern w:val="2"/>
          <w:sz w:val="24"/>
          <w:szCs w:val="24"/>
          <w:lang w:val="es-ES" w:eastAsia="en-US" w:bidi="ar-SA"/>
          <w14:ligatures w14:val="standardContextual"/>
        </w:rPr>
        <w:t xml:space="preserve"> </w:t>
      </w:r>
      <w:r w:rsidR="00E92167" w:rsidRPr="002803BA">
        <w:rPr>
          <w:sz w:val="22"/>
          <w:lang w:val="es-ES"/>
        </w:rPr>
        <w:t xml:space="preserve">La aplicación del principio comunitario de autonomía institucional determina que idéntica obligación afecte a los Territorios Históricos, que deberán proceder a la oportuna transposición de la Directiva, una vez que, por ambas administraciones, se proceda a la concertación del </w:t>
      </w:r>
      <w:r w:rsidR="000B16BE" w:rsidRPr="002803BA">
        <w:rPr>
          <w:sz w:val="22"/>
          <w:lang w:val="es-ES"/>
        </w:rPr>
        <w:t>I</w:t>
      </w:r>
      <w:r w:rsidR="00E92167" w:rsidRPr="002803BA">
        <w:rPr>
          <w:sz w:val="22"/>
          <w:lang w:val="es-ES"/>
        </w:rPr>
        <w:t>mpuesto.</w:t>
      </w:r>
    </w:p>
    <w:p w14:paraId="569E98C2" w14:textId="7693FA29" w:rsidR="006950D3" w:rsidRPr="002803BA" w:rsidRDefault="006950D3" w:rsidP="006950D3">
      <w:pPr>
        <w:spacing w:after="240"/>
        <w:jc w:val="both"/>
        <w:rPr>
          <w:sz w:val="22"/>
          <w:lang w:val="es-ES"/>
        </w:rPr>
      </w:pPr>
      <w:r w:rsidRPr="002803BA">
        <w:rPr>
          <w:sz w:val="22"/>
          <w:lang w:val="es-ES"/>
        </w:rPr>
        <w:t xml:space="preserve">La falta de transposición de la Directiva por parte del Reino de España en el plazo </w:t>
      </w:r>
      <w:r w:rsidR="007F6AB5" w:rsidRPr="002803BA">
        <w:rPr>
          <w:sz w:val="22"/>
          <w:lang w:val="es-ES"/>
        </w:rPr>
        <w:t>señalado</w:t>
      </w:r>
      <w:r w:rsidRPr="002803BA">
        <w:rPr>
          <w:sz w:val="22"/>
          <w:lang w:val="es-ES"/>
        </w:rPr>
        <w:t xml:space="preserve"> provocó la emisión de una carta de emplazamiento en enero de 2024, seguida de un Dictamen Motivado en mayo del mismo año, en el que, con atención a las eventuales sanciones pecuniarias a imponer en aplicación del artículo 260 del Tratado de Funcionamiento de la Unión Europ</w:t>
      </w:r>
      <w:r w:rsidR="005268C7" w:rsidRPr="002803BA">
        <w:rPr>
          <w:sz w:val="22"/>
          <w:lang w:val="es-ES"/>
        </w:rPr>
        <w:t>ea</w:t>
      </w:r>
      <w:r w:rsidRPr="002803BA">
        <w:rPr>
          <w:sz w:val="22"/>
          <w:lang w:val="es-ES"/>
        </w:rPr>
        <w:t>, la Comisión le instaba a la adopción de las medidas requeridas para ajustarse al mismo.</w:t>
      </w:r>
    </w:p>
    <w:p w14:paraId="1D57406B" w14:textId="77777777" w:rsidR="006950D3" w:rsidRPr="002803BA" w:rsidRDefault="006950D3" w:rsidP="006950D3">
      <w:pPr>
        <w:spacing w:after="240"/>
        <w:jc w:val="both"/>
        <w:rPr>
          <w:sz w:val="22"/>
          <w:lang w:val="es-ES"/>
        </w:rPr>
      </w:pPr>
      <w:r w:rsidRPr="002803BA">
        <w:rPr>
          <w:sz w:val="22"/>
          <w:lang w:val="es-ES"/>
        </w:rPr>
        <w:t>La Directiva (UE) 2022/2523 establece un Impuesto Complementario mediante dos reglas interconectadas, en virtud de las cuales se garantiza que las rentas obtenidas por los grupos nacionales de gran magnitud situados en Estados miembros de la Unión Europea o por los grupos multinacionales cuya matriz esté situada en un Estado miembro de la Unión Europea, en ese último caso tanto si las empresas del grupo están situadas en la Unión Europea como fuera de ella, tributen efectivamente a un tipo mínimo global del 15 por ciento. Estas reglas interconectadas son la regla de inclusión de rentas y la regla de beneficios insuficientemente gravados, esta segunda sirve de apoyo a la primera.</w:t>
      </w:r>
    </w:p>
    <w:p w14:paraId="374EF89A" w14:textId="77777777" w:rsidR="006950D3" w:rsidRPr="002803BA" w:rsidRDefault="006950D3" w:rsidP="006950D3">
      <w:pPr>
        <w:spacing w:after="240"/>
        <w:jc w:val="both"/>
        <w:rPr>
          <w:sz w:val="22"/>
          <w:lang w:val="es-ES"/>
        </w:rPr>
      </w:pPr>
      <w:r w:rsidRPr="002803BA">
        <w:rPr>
          <w:sz w:val="22"/>
          <w:lang w:val="es-ES"/>
        </w:rPr>
        <w:t xml:space="preserve">No obstante, la Directiva (UE) 2022/2523 determina en su artículo 11 que los Estados miembros podrán optar por aplicar un Impuesto Complementario nacional admisible que grave a las entidades </w:t>
      </w:r>
      <w:r w:rsidRPr="002803BA">
        <w:rPr>
          <w:sz w:val="22"/>
          <w:lang w:val="es-ES"/>
        </w:rPr>
        <w:lastRenderedPageBreak/>
        <w:t>constitutivas que radiquen en su territorio y que no alcancen una tributación mínima del 15 por ciento, en la jurisdicción de dicho Estado miembro, con el fin de evitar que el Impuesto Complementario correspondiente a dichas entidades sea atribuido a aquella jurisdicción en la que radique la entidad que ostente la titularidad de las participaciones en las entidades radicadas en España.</w:t>
      </w:r>
    </w:p>
    <w:p w14:paraId="6BA3FA78" w14:textId="3FFFEEDA" w:rsidR="006950D3" w:rsidRPr="002803BA" w:rsidRDefault="006950D3" w:rsidP="006950D3">
      <w:pPr>
        <w:spacing w:after="240"/>
        <w:jc w:val="both"/>
        <w:rPr>
          <w:sz w:val="22"/>
          <w:lang w:val="es-ES"/>
        </w:rPr>
      </w:pPr>
      <w:r w:rsidRPr="002803BA">
        <w:rPr>
          <w:sz w:val="22"/>
          <w:lang w:val="es-ES"/>
        </w:rPr>
        <w:t xml:space="preserve">El ejercicio de </w:t>
      </w:r>
      <w:r w:rsidR="005268C7" w:rsidRPr="002803BA">
        <w:rPr>
          <w:sz w:val="22"/>
          <w:lang w:val="es-ES"/>
        </w:rPr>
        <w:t>la</w:t>
      </w:r>
      <w:r w:rsidRPr="002803BA">
        <w:rPr>
          <w:sz w:val="22"/>
          <w:lang w:val="es-ES"/>
        </w:rPr>
        <w:t xml:space="preserve"> opción y la correlativa incorporación de la normativa del Impuesto Complementario al ordenamiento jurídico español, junto a la incorporación al artículo 2 de la normativa del </w:t>
      </w:r>
      <w:r w:rsidR="000B16BE" w:rsidRPr="002803BA">
        <w:rPr>
          <w:sz w:val="22"/>
          <w:lang w:val="es-ES"/>
        </w:rPr>
        <w:t>I</w:t>
      </w:r>
      <w:r w:rsidRPr="002803BA">
        <w:rPr>
          <w:sz w:val="22"/>
          <w:lang w:val="es-ES"/>
        </w:rPr>
        <w:t>mpuesto de la tradicional cláusula de salvaguarda foral obliga, en aplicación de la Disposición Adicional Segunda del vigente Concierto Económico entre el Estado y el País Vasco, aprobado mediante Ley 12/2002, de 23 de mayo, por la que se aprueba el Concierto Económico con la Comunidad Autónoma del País Vasco, a que, por parte de ambas Administraciones, de común acuerdo, se proceda a la pertinente adaptación del Concierto Económico a la modificación experimentada en el referido ordenamiento.</w:t>
      </w:r>
    </w:p>
    <w:p w14:paraId="0CCCB539" w14:textId="587AFEA1" w:rsidR="006950D3" w:rsidRPr="002803BA" w:rsidRDefault="006950D3" w:rsidP="006950D3">
      <w:pPr>
        <w:spacing w:after="240"/>
        <w:jc w:val="both"/>
        <w:rPr>
          <w:sz w:val="22"/>
          <w:lang w:val="es-ES"/>
        </w:rPr>
      </w:pPr>
      <w:r w:rsidRPr="002803BA">
        <w:rPr>
          <w:sz w:val="22"/>
          <w:lang w:val="es-ES"/>
        </w:rPr>
        <w:t xml:space="preserve">En virtud de ello, el acuerdo </w:t>
      </w:r>
      <w:r w:rsidR="00276F92" w:rsidRPr="002803BA">
        <w:rPr>
          <w:sz w:val="22"/>
          <w:lang w:val="es-ES"/>
        </w:rPr>
        <w:t xml:space="preserve">primero </w:t>
      </w:r>
      <w:r w:rsidRPr="002803BA">
        <w:rPr>
          <w:sz w:val="22"/>
          <w:lang w:val="es-ES"/>
        </w:rPr>
        <w:t xml:space="preserve">de la Comisión Mixta del Concierto Económico, </w:t>
      </w:r>
      <w:r w:rsidR="00276F92" w:rsidRPr="002803BA">
        <w:rPr>
          <w:sz w:val="22"/>
          <w:lang w:val="es-ES"/>
        </w:rPr>
        <w:t xml:space="preserve">celebrada el pasado 23 de diciembre, </w:t>
      </w:r>
      <w:r w:rsidRPr="002803BA">
        <w:rPr>
          <w:sz w:val="22"/>
          <w:lang w:val="es-ES"/>
        </w:rPr>
        <w:t xml:space="preserve">alcanzado entre los representantes de las </w:t>
      </w:r>
      <w:r w:rsidR="005A2749" w:rsidRPr="002803BA">
        <w:rPr>
          <w:sz w:val="22"/>
          <w:lang w:val="es-ES"/>
        </w:rPr>
        <w:t>diferentes A</w:t>
      </w:r>
      <w:r w:rsidRPr="002803BA">
        <w:rPr>
          <w:sz w:val="22"/>
          <w:lang w:val="es-ES"/>
        </w:rPr>
        <w:t>dministraciones vascas y estatal incluye la oportuna concertación del Impuesto Complementario, configurándolo como un tributo concertado de normativa autónoma.</w:t>
      </w:r>
    </w:p>
    <w:p w14:paraId="24510747" w14:textId="48BD5474" w:rsidR="006950D3" w:rsidRPr="002803BA" w:rsidRDefault="005E7A71" w:rsidP="006950D3">
      <w:pPr>
        <w:spacing w:after="240"/>
        <w:jc w:val="both"/>
        <w:rPr>
          <w:sz w:val="22"/>
          <w:lang w:val="es-ES"/>
        </w:rPr>
      </w:pPr>
      <w:r w:rsidRPr="002803BA">
        <w:rPr>
          <w:sz w:val="22"/>
          <w:lang w:val="es-ES"/>
        </w:rPr>
        <w:t xml:space="preserve">El </w:t>
      </w:r>
      <w:r w:rsidR="006950D3" w:rsidRPr="002803BA">
        <w:rPr>
          <w:sz w:val="22"/>
          <w:lang w:val="es-ES"/>
        </w:rPr>
        <w:t xml:space="preserve">acuerdo adoptado </w:t>
      </w:r>
      <w:r w:rsidRPr="002803BA">
        <w:rPr>
          <w:sz w:val="22"/>
          <w:lang w:val="es-ES"/>
        </w:rPr>
        <w:t xml:space="preserve">deberá </w:t>
      </w:r>
      <w:r w:rsidR="006950D3" w:rsidRPr="002803BA">
        <w:rPr>
          <w:sz w:val="22"/>
          <w:lang w:val="es-ES"/>
        </w:rPr>
        <w:t xml:space="preserve">ser tramitado ante las Cortes Generales </w:t>
      </w:r>
      <w:r w:rsidR="00276F92" w:rsidRPr="002803BA">
        <w:rPr>
          <w:sz w:val="22"/>
          <w:lang w:val="es-ES"/>
        </w:rPr>
        <w:t xml:space="preserve">en forma de proyecto de ley de artículo único </w:t>
      </w:r>
      <w:r w:rsidR="006950D3" w:rsidRPr="002803BA">
        <w:rPr>
          <w:sz w:val="22"/>
          <w:lang w:val="es-ES"/>
        </w:rPr>
        <w:t xml:space="preserve">con el objeto de incorporar al ordenamiento jurídico las modificaciones introducidas en el Concierto Económico para la concertación de este nuevo </w:t>
      </w:r>
      <w:r w:rsidR="000B16BE" w:rsidRPr="002803BA">
        <w:rPr>
          <w:sz w:val="22"/>
          <w:lang w:val="es-ES"/>
        </w:rPr>
        <w:t>I</w:t>
      </w:r>
      <w:r w:rsidR="006950D3" w:rsidRPr="002803BA">
        <w:rPr>
          <w:sz w:val="22"/>
          <w:lang w:val="es-ES"/>
        </w:rPr>
        <w:t>mpuesto.</w:t>
      </w:r>
    </w:p>
    <w:p w14:paraId="00A41DE8" w14:textId="2CF6F70A" w:rsidR="00276F92" w:rsidRPr="002803BA" w:rsidRDefault="00276F92" w:rsidP="00276F92">
      <w:pPr>
        <w:spacing w:after="240"/>
        <w:jc w:val="both"/>
        <w:rPr>
          <w:sz w:val="22"/>
          <w:lang w:val="es-ES"/>
        </w:rPr>
      </w:pPr>
      <w:r w:rsidRPr="002803BA">
        <w:rPr>
          <w:sz w:val="22"/>
          <w:lang w:val="es-ES"/>
        </w:rPr>
        <w:t>El retraso en la aprobación por las Cortes Generales del proyecto de ley del Impuesto complementario, ha provocado que el primer devengo del mismo, el 31 de diciembre de 2024, se produzca pocos días después de su entrada en vigor, tras su publicación en el Boletín Oficial del Estado, dado que, en cumplimiento de la obligación de transposición de la Directiva (UE) 2022/2523, la Disposición Final Vigésim</w:t>
      </w:r>
      <w:r w:rsidR="00A91FD6">
        <w:rPr>
          <w:sz w:val="22"/>
          <w:lang w:val="es-ES"/>
        </w:rPr>
        <w:t>a</w:t>
      </w:r>
      <w:r w:rsidRPr="002803BA">
        <w:rPr>
          <w:sz w:val="22"/>
          <w:lang w:val="es-ES"/>
        </w:rPr>
        <w:t xml:space="preserve"> </w:t>
      </w:r>
      <w:r w:rsidR="006D1CDF" w:rsidRPr="002269A8">
        <w:rPr>
          <w:sz w:val="22"/>
          <w:lang w:val="es-ES"/>
        </w:rPr>
        <w:t xml:space="preserve">Segunda </w:t>
      </w:r>
      <w:r w:rsidRPr="002803BA">
        <w:rPr>
          <w:sz w:val="22"/>
          <w:lang w:val="es-ES"/>
        </w:rPr>
        <w:t>de la Ley 7/2024, de 20 de diciembre señala que tendrá efectos para los períodos impositivos que se inicien a partir del 31 de diciembre de 2023.</w:t>
      </w:r>
    </w:p>
    <w:p w14:paraId="7A9847F7" w14:textId="2523CDD5" w:rsidR="006950D3" w:rsidRPr="002803BA" w:rsidRDefault="006950D3" w:rsidP="006950D3">
      <w:pPr>
        <w:spacing w:after="240"/>
        <w:jc w:val="both"/>
        <w:rPr>
          <w:sz w:val="22"/>
          <w:lang w:val="es-ES"/>
        </w:rPr>
      </w:pPr>
      <w:r w:rsidRPr="002803BA">
        <w:rPr>
          <w:sz w:val="22"/>
          <w:lang w:val="es-ES"/>
        </w:rPr>
        <w:t xml:space="preserve">La proximidad entre ambos momentos impide que las instituciones competentes del Territorio Histórico ejerzan su potestad normativa con anterioridad al señalado devengo del </w:t>
      </w:r>
      <w:r w:rsidR="000B16BE" w:rsidRPr="002803BA">
        <w:rPr>
          <w:sz w:val="22"/>
          <w:lang w:val="es-ES"/>
        </w:rPr>
        <w:t>I</w:t>
      </w:r>
      <w:r w:rsidRPr="002803BA">
        <w:rPr>
          <w:sz w:val="22"/>
          <w:lang w:val="es-ES"/>
        </w:rPr>
        <w:t xml:space="preserve">mpuesto, el 31 de diciembre de 2024, lo que aconseja, por razones de seguridad jurídica, remitir a la normativa aprobada en territorio común la regulación foral del </w:t>
      </w:r>
      <w:r w:rsidR="000B16BE" w:rsidRPr="002803BA">
        <w:rPr>
          <w:sz w:val="22"/>
          <w:lang w:val="es-ES"/>
        </w:rPr>
        <w:t>I</w:t>
      </w:r>
      <w:r w:rsidRPr="002803BA">
        <w:rPr>
          <w:sz w:val="22"/>
          <w:lang w:val="es-ES"/>
        </w:rPr>
        <w:t xml:space="preserve">mpuesto para el devengo del primer periodo impositivo que se inicie con posterioridad al 31 de diciembre de 2023, a la espera de que las Juntas Generales, tras la modificación del Concierto Económico que incorpore su concertación, adopten las decisiones oportunas respecto del concreto contenido normativo en el ámbito del Territorio Histórico de </w:t>
      </w:r>
      <w:r w:rsidR="00B94BF5" w:rsidRPr="002803BA">
        <w:rPr>
          <w:sz w:val="22"/>
          <w:lang w:val="es-ES"/>
        </w:rPr>
        <w:t>Álava</w:t>
      </w:r>
      <w:r w:rsidRPr="002803BA">
        <w:rPr>
          <w:sz w:val="22"/>
          <w:lang w:val="es-ES"/>
        </w:rPr>
        <w:t xml:space="preserve">. </w:t>
      </w:r>
    </w:p>
    <w:p w14:paraId="3F0DC56B" w14:textId="5333B98E" w:rsidR="006950D3" w:rsidRPr="002803BA" w:rsidRDefault="006950D3" w:rsidP="006950D3">
      <w:pPr>
        <w:spacing w:after="240"/>
        <w:jc w:val="both"/>
        <w:rPr>
          <w:sz w:val="22"/>
          <w:lang w:val="es-ES"/>
        </w:rPr>
      </w:pPr>
      <w:r w:rsidRPr="002803BA">
        <w:rPr>
          <w:sz w:val="22"/>
          <w:lang w:val="es-ES"/>
        </w:rPr>
        <w:t>A fin de evitar el incumplimiento por parte del Reino de España de la obligación de transposición, de garantizar la seguridad jurídica de</w:t>
      </w:r>
      <w:r w:rsidR="00B94BF5" w:rsidRPr="002803BA">
        <w:rPr>
          <w:sz w:val="22"/>
          <w:lang w:val="es-ES"/>
        </w:rPr>
        <w:t xml:space="preserve"> </w:t>
      </w:r>
      <w:r w:rsidRPr="002803BA">
        <w:rPr>
          <w:sz w:val="22"/>
          <w:lang w:val="es-ES"/>
        </w:rPr>
        <w:t>l</w:t>
      </w:r>
      <w:r w:rsidR="007F236C" w:rsidRPr="002803BA">
        <w:rPr>
          <w:sz w:val="22"/>
          <w:lang w:val="es-ES"/>
        </w:rPr>
        <w:t>os</w:t>
      </w:r>
      <w:r w:rsidRPr="002803BA">
        <w:rPr>
          <w:sz w:val="22"/>
          <w:lang w:val="es-ES"/>
        </w:rPr>
        <w:t xml:space="preserve"> contribuyentes, así como de asegurar la efectiva aplicación del </w:t>
      </w:r>
      <w:r w:rsidR="000B16BE" w:rsidRPr="002803BA">
        <w:rPr>
          <w:sz w:val="22"/>
          <w:lang w:val="es-ES"/>
        </w:rPr>
        <w:t>I</w:t>
      </w:r>
      <w:r w:rsidRPr="002803BA">
        <w:rPr>
          <w:sz w:val="22"/>
          <w:lang w:val="es-ES"/>
        </w:rPr>
        <w:t xml:space="preserve">mpuesto en el ámbito del Territorio Histórico de </w:t>
      </w:r>
      <w:r w:rsidR="00B94BF5" w:rsidRPr="002803BA">
        <w:rPr>
          <w:sz w:val="22"/>
          <w:lang w:val="es-ES"/>
        </w:rPr>
        <w:t>Álava</w:t>
      </w:r>
      <w:r w:rsidRPr="002803BA">
        <w:rPr>
          <w:sz w:val="22"/>
          <w:lang w:val="es-ES"/>
        </w:rPr>
        <w:t xml:space="preserve">, procede </w:t>
      </w:r>
      <w:r w:rsidR="00B94BF5" w:rsidRPr="002803BA">
        <w:rPr>
          <w:sz w:val="22"/>
          <w:lang w:val="es-ES"/>
        </w:rPr>
        <w:t>aprobar un Decreto Normativo de Urgencia Fiscal</w:t>
      </w:r>
      <w:r w:rsidRPr="002803BA">
        <w:rPr>
          <w:sz w:val="22"/>
          <w:lang w:val="es-ES"/>
        </w:rPr>
        <w:t xml:space="preserve">, por </w:t>
      </w:r>
      <w:r w:rsidR="00B94BF5" w:rsidRPr="002803BA">
        <w:rPr>
          <w:sz w:val="22"/>
          <w:lang w:val="es-ES"/>
        </w:rPr>
        <w:t>el</w:t>
      </w:r>
      <w:r w:rsidRPr="002803BA">
        <w:rPr>
          <w:sz w:val="22"/>
          <w:lang w:val="es-ES"/>
        </w:rPr>
        <w:t xml:space="preserve"> que se determine la aplicación del </w:t>
      </w:r>
      <w:r w:rsidR="000B16BE" w:rsidRPr="002803BA">
        <w:rPr>
          <w:sz w:val="22"/>
          <w:lang w:val="es-ES"/>
        </w:rPr>
        <w:t>I</w:t>
      </w:r>
      <w:r w:rsidRPr="002803BA">
        <w:rPr>
          <w:sz w:val="22"/>
          <w:lang w:val="es-ES"/>
        </w:rPr>
        <w:t xml:space="preserve">mpuesto </w:t>
      </w:r>
      <w:r w:rsidR="000B16BE" w:rsidRPr="002803BA">
        <w:rPr>
          <w:sz w:val="22"/>
          <w:lang w:val="es-ES"/>
        </w:rPr>
        <w:t>C</w:t>
      </w:r>
      <w:r w:rsidRPr="002803BA">
        <w:rPr>
          <w:sz w:val="22"/>
          <w:lang w:val="es-ES"/>
        </w:rPr>
        <w:t>omplementario en su ámbito territorial.</w:t>
      </w:r>
    </w:p>
    <w:p w14:paraId="48A943C1" w14:textId="37DDB975" w:rsidR="00B64085" w:rsidRPr="002803BA" w:rsidRDefault="00B64085">
      <w:pPr>
        <w:spacing w:after="240"/>
        <w:jc w:val="both"/>
        <w:rPr>
          <w:sz w:val="22"/>
          <w:lang w:val="es-ES"/>
        </w:rPr>
      </w:pPr>
      <w:r w:rsidRPr="002803BA">
        <w:rPr>
          <w:sz w:val="22"/>
          <w:lang w:val="es-ES"/>
        </w:rPr>
        <w:t xml:space="preserve">Visto el informe </w:t>
      </w:r>
      <w:r w:rsidR="00F97078" w:rsidRPr="002803BA">
        <w:rPr>
          <w:sz w:val="22"/>
          <w:lang w:val="es-ES"/>
        </w:rPr>
        <w:t xml:space="preserve">de impacto normativo abreviado </w:t>
      </w:r>
      <w:r w:rsidRPr="002803BA">
        <w:rPr>
          <w:sz w:val="22"/>
          <w:lang w:val="es-ES"/>
        </w:rPr>
        <w:t>emitido al respecto por el Servicio de Normativa Tributaria.</w:t>
      </w:r>
    </w:p>
    <w:p w14:paraId="20993049" w14:textId="67E81790" w:rsidR="00B64085" w:rsidRPr="002803BA" w:rsidRDefault="002B5998" w:rsidP="00AE262C">
      <w:pPr>
        <w:jc w:val="both"/>
      </w:pPr>
      <w:r w:rsidRPr="002803BA">
        <w:rPr>
          <w:sz w:val="22"/>
          <w:szCs w:val="22"/>
        </w:rPr>
        <w:t xml:space="preserve">En su virtud, a propuesta de la </w:t>
      </w:r>
      <w:r w:rsidR="00AE262C" w:rsidRPr="002803BA">
        <w:rPr>
          <w:rFonts w:ascii="TimesNewRomanPSMT" w:hAnsi="TimesNewRomanPSMT" w:cs="TimesNewRomanPSMT"/>
          <w:sz w:val="22"/>
          <w:szCs w:val="22"/>
          <w:lang w:val="es-ES" w:bidi="ar-SA"/>
        </w:rPr>
        <w:t>Segunda teniente de Diputado General y Diputada Foral del Departamento de Hacienda, Finanzas y Presupuestos</w:t>
      </w:r>
      <w:r w:rsidRPr="002803BA">
        <w:rPr>
          <w:sz w:val="22"/>
          <w:szCs w:val="22"/>
        </w:rPr>
        <w:t>, previa deliberación del Consejo de Gobierno Foral, en sesión celebrada por el mismo, en el día de hoy</w:t>
      </w:r>
      <w:r w:rsidR="00B64085" w:rsidRPr="002803BA">
        <w:rPr>
          <w:sz w:val="22"/>
          <w:lang w:val="es-ES"/>
        </w:rPr>
        <w:t xml:space="preserve">, en uso de las atribuciones que concede a la Diputación Foral el artículo 8 de la Norma Foral 6/2005, de 28 de febrero, General Tributaria de Álava </w:t>
      </w:r>
      <w:r w:rsidR="00B64085" w:rsidRPr="002803BA">
        <w:rPr>
          <w:sz w:val="22"/>
          <w:lang w:val="es-ES"/>
        </w:rPr>
        <w:lastRenderedPageBreak/>
        <w:t xml:space="preserve">y la </w:t>
      </w:r>
      <w:r w:rsidR="002817ED" w:rsidRPr="002803BA">
        <w:rPr>
          <w:sz w:val="22"/>
          <w:lang w:val="es-ES"/>
        </w:rPr>
        <w:t>Norma Foral 10/2023, de 15 de marzo, de gobierno, organización y régimen jurídico de la Diputación Foral de Álava</w:t>
      </w:r>
      <w:r w:rsidR="00B64085" w:rsidRPr="002803BA">
        <w:rPr>
          <w:sz w:val="22"/>
          <w:lang w:val="es-ES"/>
        </w:rPr>
        <w:t xml:space="preserve">, por razones de urgencia, </w:t>
      </w:r>
    </w:p>
    <w:p w14:paraId="2FDE2CF3" w14:textId="77777777" w:rsidR="00B64085" w:rsidRPr="002803BA" w:rsidRDefault="00B64085">
      <w:pPr>
        <w:pStyle w:val="Ttulo1"/>
        <w:keepNext w:val="0"/>
        <w:rPr>
          <w:rFonts w:ascii="Times New Roman" w:hAnsi="Times New Roman"/>
          <w:lang w:val="es-ES"/>
        </w:rPr>
      </w:pPr>
      <w:r w:rsidRPr="002803BA">
        <w:rPr>
          <w:rFonts w:ascii="Times New Roman" w:hAnsi="Times New Roman"/>
          <w:lang w:val="es-ES"/>
        </w:rPr>
        <w:t>DISPONGO</w:t>
      </w:r>
    </w:p>
    <w:p w14:paraId="625B18BA" w14:textId="68FB3D27" w:rsidR="000E7873" w:rsidRPr="002803BA" w:rsidRDefault="001C6DD9" w:rsidP="000E7873">
      <w:pPr>
        <w:spacing w:after="240"/>
        <w:jc w:val="both"/>
        <w:rPr>
          <w:bCs/>
          <w:sz w:val="22"/>
          <w:lang w:val="es-ES"/>
        </w:rPr>
      </w:pPr>
      <w:r w:rsidRPr="002803BA">
        <w:rPr>
          <w:b/>
          <w:sz w:val="22"/>
          <w:lang w:val="es-ES"/>
        </w:rPr>
        <w:t>Artículo Único</w:t>
      </w:r>
      <w:r w:rsidR="00B64085" w:rsidRPr="002803BA">
        <w:rPr>
          <w:b/>
          <w:sz w:val="22"/>
          <w:lang w:val="es-ES"/>
        </w:rPr>
        <w:t xml:space="preserve">. </w:t>
      </w:r>
      <w:r w:rsidR="007F236C" w:rsidRPr="002803BA">
        <w:rPr>
          <w:b/>
          <w:sz w:val="22"/>
          <w:lang w:val="es-ES"/>
        </w:rPr>
        <w:t xml:space="preserve">Aprobar </w:t>
      </w:r>
      <w:r w:rsidR="00555968" w:rsidRPr="002803BA">
        <w:rPr>
          <w:b/>
          <w:sz w:val="22"/>
          <w:lang w:val="es-ES"/>
        </w:rPr>
        <w:t xml:space="preserve">la aplicación de </w:t>
      </w:r>
      <w:r w:rsidR="007F236C" w:rsidRPr="002803BA">
        <w:rPr>
          <w:b/>
          <w:sz w:val="22"/>
          <w:lang w:val="es-ES"/>
        </w:rPr>
        <w:t xml:space="preserve">un </w:t>
      </w:r>
      <w:r w:rsidRPr="002803BA">
        <w:rPr>
          <w:b/>
          <w:sz w:val="22"/>
          <w:lang w:val="es-ES"/>
        </w:rPr>
        <w:t>Impuesto Complementario para garantizar un nivel mínimo global de imposición para los grupos multinacionales y los grupos nacionales de gran magnitud.</w:t>
      </w:r>
    </w:p>
    <w:p w14:paraId="679A2848" w14:textId="60AEFCDD" w:rsidR="001C6DD9" w:rsidRPr="002803BA" w:rsidRDefault="001C6DD9" w:rsidP="001C6DD9">
      <w:pPr>
        <w:spacing w:after="240"/>
        <w:jc w:val="both"/>
        <w:rPr>
          <w:sz w:val="22"/>
          <w:lang w:val="es-ES"/>
        </w:rPr>
      </w:pPr>
      <w:bookmarkStart w:id="3" w:name="_Hlk185420305"/>
      <w:r w:rsidRPr="002803BA">
        <w:rPr>
          <w:b/>
          <w:bCs/>
          <w:sz w:val="22"/>
          <w:lang w:val="es-ES"/>
        </w:rPr>
        <w:t>Uno</w:t>
      </w:r>
      <w:bookmarkEnd w:id="3"/>
      <w:r w:rsidRPr="002803BA">
        <w:rPr>
          <w:b/>
          <w:bCs/>
          <w:sz w:val="22"/>
          <w:lang w:val="es-ES"/>
        </w:rPr>
        <w:t>.</w:t>
      </w:r>
      <w:r w:rsidRPr="002803BA">
        <w:rPr>
          <w:sz w:val="22"/>
          <w:lang w:val="es-ES"/>
        </w:rPr>
        <w:t xml:space="preserve"> El Impuesto Complementario, aprobado mediante</w:t>
      </w:r>
      <w:r w:rsidR="005A2749" w:rsidRPr="002803BA">
        <w:rPr>
          <w:sz w:val="22"/>
          <w:lang w:val="es-ES"/>
        </w:rPr>
        <w:t xml:space="preserve"> </w:t>
      </w:r>
      <w:r w:rsidR="007F1E11" w:rsidRPr="002803BA">
        <w:rPr>
          <w:sz w:val="22"/>
          <w:lang w:val="es-ES"/>
        </w:rPr>
        <w:t>Ley 7/2024, de 20 de diciembre</w:t>
      </w:r>
      <w:r w:rsidRPr="002803BA">
        <w:rPr>
          <w:sz w:val="22"/>
          <w:lang w:val="es-ES"/>
        </w:rPr>
        <w:t>,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 será de aplicación en el Territorio Histórico de Álava en los términos que se expresan en los artículos siguientes.</w:t>
      </w:r>
    </w:p>
    <w:p w14:paraId="200843F9" w14:textId="15FE27B9" w:rsidR="001C6DD9" w:rsidRPr="002803BA" w:rsidRDefault="001C6DD9" w:rsidP="001C6DD9">
      <w:pPr>
        <w:spacing w:after="240"/>
        <w:jc w:val="both"/>
        <w:rPr>
          <w:sz w:val="22"/>
          <w:lang w:val="es-ES"/>
        </w:rPr>
      </w:pPr>
      <w:r w:rsidRPr="002803BA">
        <w:rPr>
          <w:b/>
          <w:bCs/>
          <w:sz w:val="22"/>
          <w:lang w:val="es-ES"/>
        </w:rPr>
        <w:t>Dos.</w:t>
      </w:r>
      <w:r w:rsidRPr="002803BA">
        <w:rPr>
          <w:sz w:val="22"/>
          <w:lang w:val="es-ES"/>
        </w:rPr>
        <w:t xml:space="preserve"> En tanto se produzca la incorporación al Concierto Económico de la oportuna concertación del Impuesto</w:t>
      </w:r>
      <w:r w:rsidR="005A2749" w:rsidRPr="002803BA">
        <w:rPr>
          <w:sz w:val="22"/>
          <w:lang w:val="es-ES"/>
        </w:rPr>
        <w:t xml:space="preserve"> Complementario</w:t>
      </w:r>
      <w:r w:rsidRPr="002803BA">
        <w:rPr>
          <w:sz w:val="22"/>
          <w:lang w:val="es-ES"/>
        </w:rPr>
        <w:t>, resultará de aplicación la normativa contenida en la</w:t>
      </w:r>
      <w:r w:rsidR="003C635A" w:rsidRPr="002803BA">
        <w:rPr>
          <w:sz w:val="22"/>
          <w:lang w:val="es-ES"/>
        </w:rPr>
        <w:t xml:space="preserve"> </w:t>
      </w:r>
      <w:r w:rsidR="00522B93" w:rsidRPr="002803BA">
        <w:rPr>
          <w:sz w:val="22"/>
          <w:lang w:val="es-ES"/>
        </w:rPr>
        <w:t>mencionada</w:t>
      </w:r>
      <w:r w:rsidRPr="002803BA">
        <w:rPr>
          <w:sz w:val="22"/>
          <w:lang w:val="es-ES"/>
        </w:rPr>
        <w:t xml:space="preserve"> </w:t>
      </w:r>
      <w:r w:rsidR="007F1E11" w:rsidRPr="002803BA">
        <w:rPr>
          <w:sz w:val="22"/>
          <w:lang w:val="es-ES"/>
        </w:rPr>
        <w:t>Ley 7/2024, de 20 de diciembre</w:t>
      </w:r>
      <w:r w:rsidR="00105ED3" w:rsidRPr="002803BA">
        <w:rPr>
          <w:sz w:val="22"/>
          <w:lang w:val="es-ES"/>
        </w:rPr>
        <w:t>.</w:t>
      </w:r>
    </w:p>
    <w:p w14:paraId="78247DEC" w14:textId="5246A1A6" w:rsidR="001C6DD9" w:rsidRPr="002803BA" w:rsidRDefault="001C6DD9" w:rsidP="001C6DD9">
      <w:pPr>
        <w:spacing w:after="240"/>
        <w:jc w:val="both"/>
        <w:rPr>
          <w:sz w:val="22"/>
          <w:lang w:val="es-ES"/>
        </w:rPr>
      </w:pPr>
      <w:r w:rsidRPr="002803BA">
        <w:rPr>
          <w:b/>
          <w:bCs/>
          <w:sz w:val="22"/>
          <w:lang w:val="es-ES"/>
        </w:rPr>
        <w:t>Tres.</w:t>
      </w:r>
      <w:r w:rsidRPr="002803BA">
        <w:rPr>
          <w:sz w:val="22"/>
          <w:lang w:val="es-ES"/>
        </w:rPr>
        <w:t xml:space="preserve"> El Impuesto Complementario nacional, primario o secundario, de cada contribuyente se ingresará ante la Diputación Foral de Álava, en función, bien de su domicilio fiscal o bien en idéntica proporción a su volumen de operaciones, de conformidad con lo previsto en el artículo 15 del Concierto Económico, correspondiente al último periodo impositivo del Impuesto sobre Sociedades o, en su caso, del Impuesto sobre la Renta de No Residentes, que finalice </w:t>
      </w:r>
      <w:r w:rsidR="00522B93" w:rsidRPr="002803BA">
        <w:rPr>
          <w:sz w:val="22"/>
          <w:lang w:val="es-ES"/>
        </w:rPr>
        <w:t xml:space="preserve">o hubiera finalizado </w:t>
      </w:r>
      <w:r w:rsidRPr="002803BA">
        <w:rPr>
          <w:sz w:val="22"/>
          <w:lang w:val="es-ES"/>
        </w:rPr>
        <w:t>a la fecha de devengo del Impuesto Complementario, atendiendo, en caso de contribuyentes que hayan tributado aplicando el régimen de consolidación fiscal, al volumen de operaciones del grupo fiscal.</w:t>
      </w:r>
    </w:p>
    <w:p w14:paraId="2AFFB81A" w14:textId="4A91D36D" w:rsidR="001C6DD9" w:rsidRPr="002803BA" w:rsidRDefault="001C6DD9" w:rsidP="001C6DD9">
      <w:pPr>
        <w:spacing w:after="240"/>
        <w:jc w:val="both"/>
        <w:rPr>
          <w:sz w:val="22"/>
          <w:lang w:val="es-ES"/>
        </w:rPr>
      </w:pPr>
      <w:r w:rsidRPr="002803BA">
        <w:rPr>
          <w:b/>
          <w:bCs/>
          <w:sz w:val="22"/>
          <w:lang w:val="es-ES"/>
        </w:rPr>
        <w:t>Cuatro.</w:t>
      </w:r>
      <w:r w:rsidRPr="002803BA">
        <w:rPr>
          <w:sz w:val="22"/>
          <w:lang w:val="es-ES"/>
        </w:rPr>
        <w:t xml:space="preserve"> En los casos de tributación a ambas Administraciones, el sustituto del contribuyente obligado a la presentación de la autoliquidación y al pago de la deuda tributaria del Impuesto presentará ante la Diputación Foral de Álava, dentro de los plazos y con las formalidades reglamentarias, la autoliquidación procedente en la que constará, en todo caso, la proporción aplicable y las cuotas que resulten ante cada una de las Administraciones.</w:t>
      </w:r>
    </w:p>
    <w:p w14:paraId="2F46908B" w14:textId="1AFD54D5" w:rsidR="001C6DD9" w:rsidRPr="002803BA" w:rsidRDefault="001C6DD9" w:rsidP="001C6DD9">
      <w:pPr>
        <w:spacing w:after="240"/>
        <w:jc w:val="both"/>
        <w:rPr>
          <w:sz w:val="22"/>
          <w:lang w:val="es-ES"/>
        </w:rPr>
      </w:pPr>
      <w:r w:rsidRPr="002803BA">
        <w:rPr>
          <w:b/>
          <w:bCs/>
          <w:sz w:val="22"/>
          <w:lang w:val="es-ES"/>
        </w:rPr>
        <w:t>Cinco.</w:t>
      </w:r>
      <w:r w:rsidRPr="002803BA">
        <w:rPr>
          <w:sz w:val="22"/>
          <w:lang w:val="es-ES"/>
        </w:rPr>
        <w:t xml:space="preserve"> La declaración informativa y las demás comunicaciones y obligaciones formales exigidas en la normativa del Impuesto Complementario se presentarán ante los órganos competentes de la Diputación Foral de Álava cuando corresponda a estos la competencia inspectora en el Impuesto sobre Sociedades, o en su caso, en el Impuesto sobre la Renta de no Residentes, de la entidad constitutiva o, en su caso, de la entidad designada por el grupo multinacional o nacional de gran magnitud.</w:t>
      </w:r>
    </w:p>
    <w:p w14:paraId="4123E8D5" w14:textId="33DB5A68" w:rsidR="001C6DD9" w:rsidRPr="002803BA" w:rsidRDefault="001C6DD9" w:rsidP="001C6DD9">
      <w:pPr>
        <w:spacing w:after="240"/>
        <w:jc w:val="both"/>
        <w:rPr>
          <w:sz w:val="22"/>
          <w:lang w:val="es-ES"/>
        </w:rPr>
      </w:pPr>
      <w:r w:rsidRPr="002803BA">
        <w:rPr>
          <w:b/>
          <w:bCs/>
          <w:sz w:val="22"/>
          <w:lang w:val="es-ES"/>
        </w:rPr>
        <w:t>Seis.</w:t>
      </w:r>
      <w:r w:rsidRPr="002803BA">
        <w:rPr>
          <w:sz w:val="22"/>
          <w:lang w:val="es-ES"/>
        </w:rPr>
        <w:t xml:space="preserve"> Corresponderá a los órganos competentes de la Diputación Foral de Álava la competencia inspectora del </w:t>
      </w:r>
      <w:r w:rsidR="000B16BE" w:rsidRPr="002803BA">
        <w:rPr>
          <w:sz w:val="22"/>
          <w:lang w:val="es-ES"/>
        </w:rPr>
        <w:t>I</w:t>
      </w:r>
      <w:r w:rsidRPr="002803BA">
        <w:rPr>
          <w:sz w:val="22"/>
          <w:lang w:val="es-ES"/>
        </w:rPr>
        <w:t xml:space="preserve">mpuesto </w:t>
      </w:r>
      <w:r w:rsidR="000B16BE" w:rsidRPr="002803BA">
        <w:rPr>
          <w:sz w:val="22"/>
          <w:lang w:val="es-ES"/>
        </w:rPr>
        <w:t>C</w:t>
      </w:r>
      <w:r w:rsidRPr="002803BA">
        <w:rPr>
          <w:sz w:val="22"/>
          <w:lang w:val="es-ES"/>
        </w:rPr>
        <w:t xml:space="preserve">omplementario de aquellos contribuyentes </w:t>
      </w:r>
      <w:bookmarkStart w:id="4" w:name="_Hlk183002297"/>
      <w:r w:rsidRPr="002803BA">
        <w:rPr>
          <w:sz w:val="22"/>
          <w:lang w:val="es-ES"/>
        </w:rPr>
        <w:t>que formen parte de un grupo multinacional o de un grupo nacional de gran magnitud</w:t>
      </w:r>
      <w:bookmarkEnd w:id="4"/>
      <w:r w:rsidRPr="002803BA">
        <w:rPr>
          <w:sz w:val="22"/>
          <w:lang w:val="es-ES"/>
        </w:rPr>
        <w:t xml:space="preserve"> a cuyo sustituto del contribuyente </w:t>
      </w:r>
      <w:r w:rsidR="00E92167" w:rsidRPr="002803BA">
        <w:rPr>
          <w:sz w:val="22"/>
          <w:lang w:val="es-ES"/>
        </w:rPr>
        <w:t xml:space="preserve">le resulte de aplicación la normativa del Territorio Histórico de Álava </w:t>
      </w:r>
      <w:r w:rsidRPr="002803BA">
        <w:rPr>
          <w:sz w:val="22"/>
          <w:lang w:val="es-ES"/>
        </w:rPr>
        <w:t xml:space="preserve">en el Impuesto sobre Sociedades de acuerdo con las normas del artículo 14 del Concierto Económico o, en su caso, en el Impuesto sobre la Renta de no Residentes de conformidad con lo previsto en el artículo 21 del mismo, siempre que el grupo multinacional o nacional de gran magnitud cuente en territorio español, a su vez, con un grupo fiscal </w:t>
      </w:r>
      <w:r w:rsidRPr="002803BA">
        <w:rPr>
          <w:sz w:val="22"/>
          <w:lang w:val="es-ES"/>
        </w:rPr>
        <w:lastRenderedPageBreak/>
        <w:t>sujeto al régimen de consolidación fiscal foral y otro sujeto al régimen de consolidación fiscal de territorio común.</w:t>
      </w:r>
    </w:p>
    <w:p w14:paraId="37823BD4" w14:textId="77777777" w:rsidR="00787939" w:rsidRPr="002803BA" w:rsidRDefault="00787939" w:rsidP="00787939">
      <w:pPr>
        <w:spacing w:after="240"/>
        <w:jc w:val="both"/>
        <w:rPr>
          <w:sz w:val="22"/>
          <w:lang w:val="es-ES"/>
        </w:rPr>
      </w:pPr>
      <w:r w:rsidRPr="002803BA">
        <w:rPr>
          <w:sz w:val="22"/>
          <w:lang w:val="es-ES"/>
        </w:rPr>
        <w:t>A los efectos de lo dispuesto en el párrafo anterior, se tomará en consideración la normativa del Impuesto sobre Sociedades o del Impuesto sobre la Renta de no Residentes correspondiente al último período impositivo de los citados impuestos que finalice o hubiera finalizado a la fecha de devengo del Impuesto Complementario.</w:t>
      </w:r>
    </w:p>
    <w:p w14:paraId="19A80009" w14:textId="0FE1DA99" w:rsidR="001C6DD9" w:rsidRPr="002803BA" w:rsidRDefault="001C6DD9" w:rsidP="001C6DD9">
      <w:pPr>
        <w:spacing w:after="240"/>
        <w:jc w:val="both"/>
        <w:rPr>
          <w:sz w:val="22"/>
          <w:lang w:val="es-ES"/>
        </w:rPr>
      </w:pPr>
      <w:r w:rsidRPr="002803BA">
        <w:rPr>
          <w:sz w:val="22"/>
          <w:lang w:val="es-ES"/>
        </w:rPr>
        <w:t xml:space="preserve">Por el contrario, la competencia inspectora de los contribuyentes que formen parte de un grupo multinacional o de un grupo nacional de gran magnitud que no cuente en territorio español con dos grupos fiscales sujetos respectivamente al régimen de consolidación fiscal foral y común se atribuirá a los órganos competentes de la Diputación Foral de </w:t>
      </w:r>
      <w:r w:rsidR="00DF7BB8" w:rsidRPr="002803BA">
        <w:rPr>
          <w:sz w:val="22"/>
          <w:lang w:val="es-ES"/>
        </w:rPr>
        <w:t>Álava</w:t>
      </w:r>
      <w:r w:rsidRPr="002803BA">
        <w:rPr>
          <w:sz w:val="22"/>
          <w:lang w:val="es-ES"/>
        </w:rPr>
        <w:t xml:space="preserve"> cuando el sustituto del contribuyente del grupo multinacional o de gran magnitud tenga su domicilio fiscal en dicho territorio. No obstante, cuando el volumen de operaciones de dicho grupo hubiese excedido de 12 millones de euros en el ejercicio anterior y en dicho ejercicio el grupo hubiese realizado en territorio común el 75 por ciento o más de su volumen de operaciones, los contribuyentes que formen parte de dicho grupo quedarán sometidos a la competencia inspectora de la Administración de territorio común. </w:t>
      </w:r>
    </w:p>
    <w:p w14:paraId="5D1605C7" w14:textId="11E010FE" w:rsidR="001C6DD9" w:rsidRPr="002803BA" w:rsidRDefault="001C6DD9" w:rsidP="001C6DD9">
      <w:pPr>
        <w:spacing w:after="240"/>
        <w:jc w:val="both"/>
        <w:rPr>
          <w:sz w:val="22"/>
          <w:lang w:val="es-ES"/>
        </w:rPr>
      </w:pPr>
      <w:r w:rsidRPr="002803BA">
        <w:rPr>
          <w:sz w:val="22"/>
          <w:lang w:val="es-ES"/>
        </w:rPr>
        <w:t xml:space="preserve">En el supuesto de contribuyentes que formen parte de un grupo multinacional o de un grupo nacional de gran magnitud que no cuente en territorio nacional con dos grupos fiscales sujetos respectivamente al régimen de consolidación fiscal foral y común, quedarán sometidos a la competencia inspectora de la Administración territorio común cuando formen parte de un grupo multinacional o nacional de gran magnitud cuyo sustituto del contribuyente tenga su domicilio fiscal en dicho territorio. No obstante, cuando el volumen de operaciones del grupo hubiese excedido de 12 millones de euros en el ejercicio anterior y en dicho ejercicio el grupo hubiese realizado en el País Vasco el 75 por ciento o más de su volumen de operaciones, los contribuyentes que formen parte de dicho grupo quedarán sometidos a la competencia inspectora de los órganos competentes de la Diputación Foral de </w:t>
      </w:r>
      <w:r w:rsidR="00DF7BB8" w:rsidRPr="002803BA">
        <w:rPr>
          <w:sz w:val="22"/>
          <w:lang w:val="es-ES"/>
        </w:rPr>
        <w:t>Álava</w:t>
      </w:r>
      <w:r w:rsidRPr="002803BA">
        <w:rPr>
          <w:sz w:val="22"/>
          <w:lang w:val="es-ES"/>
        </w:rPr>
        <w:t xml:space="preserve"> cuando el volumen de operaciones realizado en </w:t>
      </w:r>
      <w:r w:rsidR="00DF7BB8" w:rsidRPr="002803BA">
        <w:rPr>
          <w:sz w:val="22"/>
          <w:lang w:val="es-ES"/>
        </w:rPr>
        <w:t>Álava</w:t>
      </w:r>
      <w:r w:rsidRPr="002803BA">
        <w:rPr>
          <w:sz w:val="22"/>
          <w:lang w:val="es-ES"/>
        </w:rPr>
        <w:t xml:space="preserve"> sea mayor que el volumen de las operaciones realizado en el resto de Territorios Históricos.</w:t>
      </w:r>
    </w:p>
    <w:p w14:paraId="4B4932B9" w14:textId="2465E23B" w:rsidR="0056794D" w:rsidRPr="002803BA" w:rsidRDefault="0056794D" w:rsidP="001C6DD9">
      <w:pPr>
        <w:spacing w:after="240"/>
        <w:jc w:val="both"/>
        <w:rPr>
          <w:sz w:val="22"/>
          <w:lang w:val="es-ES"/>
        </w:rPr>
      </w:pPr>
      <w:r w:rsidRPr="002803BA">
        <w:rPr>
          <w:sz w:val="22"/>
          <w:lang w:val="es-ES"/>
        </w:rPr>
        <w:t>A efectos de lo dispuesto en los dos párrafos anteriores, el volumen de operaciones del grupo estará constituido por la suma o agregación del volumen de operaciones determinado a efectos del Impuesto sobre Sociedades o del Impuesto sobre la Renta de no Residentes, de cada entidad constitutiva radicada en territorio español, antes de las eliminaciones intergrupo que procedan, correspondiente al periodo impositivo anterior al último período de los citados impuestos que finalice o hubiera finalizado a la fecha de devengo del Impuesto Complementario y el volumen de operaciones realizado por el grupo en cada territorio estará constituido por la suma o agregación de las operaciones realizadas en cada territorio por cada entidad constitutiva antes de las eliminaciones intergrupo que procedan, determinadas o que se determinen a estos efectos según las reglas del Impuesto sobre Sociedades o del Impuesto sobre la Renta de no Residentes para el mismo periodo.</w:t>
      </w:r>
    </w:p>
    <w:p w14:paraId="75675250" w14:textId="5087ED09" w:rsidR="001C6DD9" w:rsidRPr="002803BA" w:rsidRDefault="001C6DD9" w:rsidP="001C6DD9">
      <w:pPr>
        <w:spacing w:after="240"/>
        <w:jc w:val="both"/>
        <w:rPr>
          <w:sz w:val="22"/>
          <w:lang w:val="es-ES"/>
        </w:rPr>
      </w:pPr>
      <w:r w:rsidRPr="002803BA">
        <w:rPr>
          <w:b/>
          <w:bCs/>
          <w:sz w:val="22"/>
          <w:lang w:val="es-ES"/>
        </w:rPr>
        <w:t>Siete.</w:t>
      </w:r>
      <w:r w:rsidRPr="002803BA">
        <w:rPr>
          <w:sz w:val="22"/>
          <w:lang w:val="es-ES"/>
        </w:rPr>
        <w:t xml:space="preserve"> No obstante</w:t>
      </w:r>
      <w:r w:rsidR="007F236C" w:rsidRPr="002803BA">
        <w:rPr>
          <w:sz w:val="22"/>
          <w:lang w:val="es-ES"/>
        </w:rPr>
        <w:t xml:space="preserve"> </w:t>
      </w:r>
      <w:r w:rsidRPr="002803BA">
        <w:rPr>
          <w:sz w:val="22"/>
          <w:lang w:val="es-ES"/>
        </w:rPr>
        <w:t xml:space="preserve">lo dispuesto en el apartado anterior, la competencia para la comprobación del volumen de operaciones señalado en los apartados Tres y Seis anteriores, </w:t>
      </w:r>
      <w:r w:rsidR="00F01D74" w:rsidRPr="00E8066E">
        <w:rPr>
          <w:sz w:val="22"/>
        </w:rPr>
        <w:t xml:space="preserve">corresponderá a </w:t>
      </w:r>
      <w:r w:rsidRPr="002803BA">
        <w:rPr>
          <w:sz w:val="22"/>
          <w:lang w:val="es-ES"/>
        </w:rPr>
        <w:t xml:space="preserve">los órganos competentes de la Diputación Foral de </w:t>
      </w:r>
      <w:r w:rsidR="00DF7BB8" w:rsidRPr="002803BA">
        <w:rPr>
          <w:sz w:val="22"/>
          <w:lang w:val="es-ES"/>
        </w:rPr>
        <w:t>Álava</w:t>
      </w:r>
      <w:r w:rsidRPr="002803BA">
        <w:rPr>
          <w:sz w:val="22"/>
          <w:lang w:val="es-ES"/>
        </w:rPr>
        <w:t xml:space="preserve">, en función de que las entidades del grupo cuyo volumen de operaciones se comprueba apliquen en el Impuesto sobre Sociedades, o en su caso, en el Impuesto sobre la Renta de no Residentes, normativa del Territorio Histórico de </w:t>
      </w:r>
      <w:r w:rsidR="00DF7BB8" w:rsidRPr="002803BA">
        <w:rPr>
          <w:sz w:val="22"/>
          <w:lang w:val="es-ES"/>
        </w:rPr>
        <w:t>Álava</w:t>
      </w:r>
      <w:r w:rsidRPr="002803BA">
        <w:rPr>
          <w:sz w:val="22"/>
          <w:lang w:val="es-ES"/>
        </w:rPr>
        <w:t>.</w:t>
      </w:r>
    </w:p>
    <w:p w14:paraId="796F243D" w14:textId="73450DEB" w:rsidR="00B64085" w:rsidRPr="002803BA" w:rsidRDefault="001C6DD9" w:rsidP="00DE4E83">
      <w:pPr>
        <w:spacing w:after="120"/>
        <w:jc w:val="both"/>
        <w:rPr>
          <w:sz w:val="22"/>
          <w:lang w:val="es-ES"/>
        </w:rPr>
      </w:pPr>
      <w:r w:rsidRPr="002803BA">
        <w:rPr>
          <w:sz w:val="22"/>
          <w:lang w:val="es-ES"/>
        </w:rPr>
        <w:t xml:space="preserve">Las proporciones para la atribución a cada entidad constitutiva del </w:t>
      </w:r>
      <w:r w:rsidR="000B16BE" w:rsidRPr="002803BA">
        <w:rPr>
          <w:sz w:val="22"/>
          <w:lang w:val="es-ES"/>
        </w:rPr>
        <w:t>I</w:t>
      </w:r>
      <w:r w:rsidRPr="002803BA">
        <w:rPr>
          <w:sz w:val="22"/>
          <w:lang w:val="es-ES"/>
        </w:rPr>
        <w:t xml:space="preserve">mpuesto </w:t>
      </w:r>
      <w:r w:rsidR="000B16BE" w:rsidRPr="002803BA">
        <w:rPr>
          <w:sz w:val="22"/>
          <w:lang w:val="es-ES"/>
        </w:rPr>
        <w:t>C</w:t>
      </w:r>
      <w:r w:rsidRPr="002803BA">
        <w:rPr>
          <w:sz w:val="22"/>
          <w:lang w:val="es-ES"/>
        </w:rPr>
        <w:t xml:space="preserve">omplementario nacional, del primario y del secundario serán fijadas en las comprobaciones por la Administración competente y surtirán efectos frente al contribuyente en relación con las obligaciones liquidadas, sin perjuicio de las </w:t>
      </w:r>
      <w:r w:rsidRPr="002803BA">
        <w:rPr>
          <w:sz w:val="22"/>
          <w:lang w:val="es-ES"/>
        </w:rPr>
        <w:lastRenderedPageBreak/>
        <w:t>que con posterioridad a dichas comprobaciones se acuerden con carácter definitivo entre las Administraciones competentes.</w:t>
      </w:r>
    </w:p>
    <w:p w14:paraId="7E942B40" w14:textId="77777777" w:rsidR="00B64085" w:rsidRPr="002803BA" w:rsidRDefault="00B64085">
      <w:pPr>
        <w:pStyle w:val="Ttulo2"/>
        <w:spacing w:before="240"/>
        <w:rPr>
          <w:rFonts w:ascii="Times New Roman" w:hAnsi="Times New Roman"/>
          <w:lang w:val="es-ES"/>
        </w:rPr>
      </w:pPr>
      <w:r w:rsidRPr="002803BA">
        <w:rPr>
          <w:rFonts w:ascii="Times New Roman" w:hAnsi="Times New Roman"/>
          <w:lang w:val="es-ES"/>
        </w:rPr>
        <w:t>DISPOSICIONES FINALES</w:t>
      </w:r>
    </w:p>
    <w:p w14:paraId="154C2080" w14:textId="77777777" w:rsidR="00B64085" w:rsidRPr="002803BA" w:rsidRDefault="00B64085">
      <w:pPr>
        <w:widowControl w:val="0"/>
        <w:spacing w:after="240"/>
        <w:jc w:val="both"/>
        <w:rPr>
          <w:sz w:val="22"/>
          <w:lang w:val="es-ES"/>
        </w:rPr>
      </w:pPr>
      <w:r w:rsidRPr="002803BA">
        <w:rPr>
          <w:b/>
          <w:sz w:val="22"/>
          <w:lang w:val="es-ES"/>
        </w:rPr>
        <w:t>Primera. Entrada en vigor.</w:t>
      </w:r>
    </w:p>
    <w:p w14:paraId="248797DB" w14:textId="19EC3BFB" w:rsidR="00B64085" w:rsidRPr="002803BA" w:rsidRDefault="00B64085">
      <w:pPr>
        <w:spacing w:after="240"/>
        <w:jc w:val="both"/>
        <w:rPr>
          <w:sz w:val="22"/>
          <w:lang w:val="es-ES"/>
        </w:rPr>
      </w:pPr>
      <w:r w:rsidRPr="002803BA">
        <w:rPr>
          <w:sz w:val="22"/>
          <w:lang w:val="es-ES"/>
        </w:rPr>
        <w:t>La presente disposición general entrará en vigor el día siguiente al de su publicación en el BOTHA</w:t>
      </w:r>
      <w:r w:rsidR="00105ED3" w:rsidRPr="002803BA">
        <w:rPr>
          <w:sz w:val="22"/>
          <w:lang w:val="es-ES"/>
        </w:rPr>
        <w:t xml:space="preserve"> </w:t>
      </w:r>
      <w:r w:rsidR="00105ED3" w:rsidRPr="002803BA">
        <w:rPr>
          <w:sz w:val="22"/>
        </w:rPr>
        <w:t xml:space="preserve">y tendrá efectos </w:t>
      </w:r>
      <w:r w:rsidR="005A2749" w:rsidRPr="002803BA">
        <w:rPr>
          <w:sz w:val="22"/>
        </w:rPr>
        <w:t>desde el mismo momento en que se produzcan en Territorio Común.</w:t>
      </w:r>
    </w:p>
    <w:p w14:paraId="067790B2" w14:textId="49B7EBA6" w:rsidR="00B64085" w:rsidRPr="002803BA" w:rsidRDefault="008618DC">
      <w:pPr>
        <w:widowControl w:val="0"/>
        <w:spacing w:after="240"/>
        <w:rPr>
          <w:sz w:val="22"/>
          <w:lang w:val="es-ES"/>
        </w:rPr>
      </w:pPr>
      <w:r w:rsidRPr="002803BA">
        <w:rPr>
          <w:b/>
          <w:sz w:val="22"/>
          <w:lang w:val="es-ES"/>
        </w:rPr>
        <w:t>Segund</w:t>
      </w:r>
      <w:r w:rsidR="00B64085" w:rsidRPr="002803BA">
        <w:rPr>
          <w:b/>
          <w:sz w:val="22"/>
          <w:lang w:val="es-ES"/>
        </w:rPr>
        <w:t>a.</w:t>
      </w:r>
      <w:r w:rsidR="00B64085" w:rsidRPr="002803BA">
        <w:rPr>
          <w:sz w:val="22"/>
          <w:lang w:val="es-ES"/>
        </w:rPr>
        <w:t xml:space="preserve"> </w:t>
      </w:r>
      <w:r w:rsidR="00B64085" w:rsidRPr="002803BA">
        <w:rPr>
          <w:b/>
          <w:sz w:val="22"/>
          <w:lang w:val="es-ES"/>
        </w:rPr>
        <w:t>Remisión a Juntas Generales.</w:t>
      </w:r>
    </w:p>
    <w:p w14:paraId="33F6B50C" w14:textId="77777777" w:rsidR="00B64085" w:rsidRPr="002803BA" w:rsidRDefault="00B64085">
      <w:pPr>
        <w:widowControl w:val="0"/>
        <w:spacing w:after="240"/>
        <w:jc w:val="both"/>
        <w:rPr>
          <w:sz w:val="22"/>
          <w:lang w:val="es-ES"/>
        </w:rPr>
      </w:pPr>
      <w:r w:rsidRPr="002803BA">
        <w:rPr>
          <w:sz w:val="22"/>
          <w:lang w:val="es-ES"/>
        </w:rPr>
        <w:t>Este Decreto Normativo de Urgencia Fiscal se someterá a las Juntas Generales de Álava, para su convalidación o revocación, de conformidad con lo establecido en la normativa vigente.</w:t>
      </w:r>
    </w:p>
    <w:p w14:paraId="1A8C6E48" w14:textId="77777777" w:rsidR="00B64085" w:rsidRPr="002803BA" w:rsidRDefault="00B64085">
      <w:pPr>
        <w:spacing w:before="240"/>
        <w:rPr>
          <w:sz w:val="22"/>
          <w:lang w:val="es-ES"/>
        </w:rPr>
      </w:pPr>
      <w:r w:rsidRPr="002803BA">
        <w:rPr>
          <w:sz w:val="22"/>
          <w:lang w:val="es-ES"/>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03BA" w:rsidRPr="002803BA" w14:paraId="577629D0" w14:textId="77777777" w:rsidTr="001114B9">
        <w:trPr>
          <w:trHeight w:val="1541"/>
        </w:trPr>
        <w:tc>
          <w:tcPr>
            <w:tcW w:w="4605" w:type="dxa"/>
          </w:tcPr>
          <w:p w14:paraId="09FEBAA7" w14:textId="252244CF" w:rsidR="004035C3" w:rsidRPr="002803BA" w:rsidRDefault="004035C3" w:rsidP="004035C3">
            <w:pPr>
              <w:spacing w:before="1560" w:after="60" w:line="240" w:lineRule="exact"/>
              <w:rPr>
                <w:b/>
                <w:sz w:val="22"/>
                <w:lang w:val="es-ES"/>
              </w:rPr>
            </w:pPr>
            <w:r w:rsidRPr="002803BA">
              <w:rPr>
                <w:b/>
                <w:sz w:val="22"/>
                <w:lang w:val="es-ES"/>
              </w:rPr>
              <w:t>R</w:t>
            </w:r>
            <w:r w:rsidR="00423A66" w:rsidRPr="002803BA">
              <w:rPr>
                <w:b/>
                <w:sz w:val="22"/>
                <w:lang w:val="es-ES"/>
              </w:rPr>
              <w:t>a</w:t>
            </w:r>
            <w:r w:rsidRPr="002803BA">
              <w:rPr>
                <w:b/>
                <w:sz w:val="22"/>
                <w:lang w:val="es-ES"/>
              </w:rPr>
              <w:t>miro González Vicente</w:t>
            </w:r>
          </w:p>
          <w:p w14:paraId="0C4B3D89" w14:textId="77777777" w:rsidR="004035C3" w:rsidRPr="002803BA" w:rsidRDefault="004035C3" w:rsidP="004035C3">
            <w:pPr>
              <w:spacing w:line="240" w:lineRule="exact"/>
              <w:rPr>
                <w:sz w:val="22"/>
                <w:lang w:val="es-ES"/>
              </w:rPr>
            </w:pPr>
            <w:r w:rsidRPr="002803BA">
              <w:rPr>
                <w:sz w:val="22"/>
                <w:lang w:val="es-ES"/>
              </w:rPr>
              <w:t>Diputatu nagusia</w:t>
            </w:r>
          </w:p>
          <w:p w14:paraId="3D847255" w14:textId="77777777" w:rsidR="004035C3" w:rsidRPr="002803BA" w:rsidRDefault="004035C3" w:rsidP="004035C3">
            <w:pPr>
              <w:spacing w:line="240" w:lineRule="exact"/>
              <w:rPr>
                <w:sz w:val="22"/>
                <w:lang w:val="es-ES"/>
              </w:rPr>
            </w:pPr>
            <w:r w:rsidRPr="002803BA">
              <w:rPr>
                <w:sz w:val="22"/>
                <w:lang w:val="es-ES"/>
              </w:rPr>
              <w:t>Diputado General</w:t>
            </w:r>
          </w:p>
        </w:tc>
        <w:tc>
          <w:tcPr>
            <w:tcW w:w="4605" w:type="dxa"/>
          </w:tcPr>
          <w:p w14:paraId="1D22FE3F" w14:textId="77777777" w:rsidR="004035C3" w:rsidRPr="002803BA" w:rsidRDefault="004035C3" w:rsidP="004035C3">
            <w:pPr>
              <w:keepNext/>
              <w:spacing w:before="1560" w:after="60" w:line="240" w:lineRule="exact"/>
              <w:outlineLvl w:val="3"/>
              <w:rPr>
                <w:b/>
                <w:sz w:val="22"/>
                <w:lang w:val="es-ES"/>
              </w:rPr>
            </w:pPr>
            <w:r w:rsidRPr="002803BA">
              <w:rPr>
                <w:rFonts w:cs="Times New Roman"/>
                <w:b/>
                <w:sz w:val="22"/>
              </w:rPr>
              <w:t>Itziar Gonzalo de Zuazo</w:t>
            </w:r>
          </w:p>
          <w:p w14:paraId="628088C8" w14:textId="77777777" w:rsidR="004035C3" w:rsidRPr="002803BA" w:rsidRDefault="004035C3" w:rsidP="004035C3">
            <w:pPr>
              <w:autoSpaceDE w:val="0"/>
              <w:autoSpaceDN w:val="0"/>
              <w:adjustRightInd w:val="0"/>
              <w:rPr>
                <w:rFonts w:ascii="TimesNewRomanPSMT" w:hAnsi="TimesNewRomanPSMT" w:cs="TimesNewRomanPSMT"/>
                <w:sz w:val="22"/>
                <w:szCs w:val="22"/>
                <w:lang w:val="es-ES" w:bidi="ar-SA"/>
              </w:rPr>
            </w:pPr>
            <w:r w:rsidRPr="002803BA">
              <w:rPr>
                <w:rFonts w:ascii="TimesNewRomanPSMT" w:hAnsi="TimesNewRomanPSMT" w:cs="TimesNewRomanPSMT"/>
                <w:sz w:val="22"/>
                <w:szCs w:val="22"/>
                <w:lang w:val="es-ES" w:bidi="ar-SA"/>
              </w:rPr>
              <w:t>Bigarren diputatu nagusiorde eta Ogasun, Finantza eta Aurrekontu Saileko foru diputatua</w:t>
            </w:r>
          </w:p>
          <w:p w14:paraId="780C4EF3" w14:textId="77777777" w:rsidR="004035C3" w:rsidRPr="002803BA" w:rsidRDefault="004035C3" w:rsidP="004035C3">
            <w:r w:rsidRPr="002803BA">
              <w:rPr>
                <w:rFonts w:ascii="TimesNewRomanPSMT" w:hAnsi="TimesNewRomanPSMT" w:cs="TimesNewRomanPSMT"/>
                <w:sz w:val="22"/>
                <w:szCs w:val="22"/>
                <w:lang w:val="es-ES" w:bidi="ar-SA"/>
              </w:rPr>
              <w:t>Segunda teniente de Diputado General y Diputada Foral del Departamento de Hacienda, Finanzas y Presupuestos</w:t>
            </w:r>
          </w:p>
          <w:p w14:paraId="0B3DA882" w14:textId="77777777" w:rsidR="004035C3" w:rsidRPr="002803BA" w:rsidRDefault="004035C3" w:rsidP="004035C3">
            <w:pPr>
              <w:spacing w:line="240" w:lineRule="exact"/>
              <w:rPr>
                <w:sz w:val="22"/>
                <w:lang w:val="es-ES"/>
              </w:rPr>
            </w:pPr>
          </w:p>
        </w:tc>
      </w:tr>
      <w:tr w:rsidR="004035C3" w:rsidRPr="002803BA" w14:paraId="51E23FA1" w14:textId="77777777" w:rsidTr="001114B9">
        <w:tc>
          <w:tcPr>
            <w:tcW w:w="4605" w:type="dxa"/>
          </w:tcPr>
          <w:p w14:paraId="6B2EFF4E" w14:textId="77777777" w:rsidR="004035C3" w:rsidRPr="002803BA" w:rsidRDefault="004035C3" w:rsidP="004035C3">
            <w:pPr>
              <w:spacing w:before="1560" w:after="60" w:line="240" w:lineRule="exact"/>
              <w:rPr>
                <w:b/>
                <w:sz w:val="22"/>
                <w:lang w:val="es-ES"/>
              </w:rPr>
            </w:pPr>
            <w:r w:rsidRPr="002803BA">
              <w:rPr>
                <w:b/>
                <w:sz w:val="22"/>
                <w:lang w:val="es-ES"/>
              </w:rPr>
              <w:t>María José Perea Urteaga</w:t>
            </w:r>
          </w:p>
          <w:p w14:paraId="05053F03" w14:textId="77777777" w:rsidR="004035C3" w:rsidRPr="002803BA" w:rsidRDefault="004035C3" w:rsidP="004035C3">
            <w:pPr>
              <w:spacing w:line="240" w:lineRule="exact"/>
              <w:rPr>
                <w:sz w:val="22"/>
                <w:lang w:val="es-ES"/>
              </w:rPr>
            </w:pPr>
            <w:r w:rsidRPr="002803BA">
              <w:rPr>
                <w:sz w:val="22"/>
                <w:lang w:val="es-ES"/>
              </w:rPr>
              <w:t>Ogasun zuzendaria</w:t>
            </w:r>
          </w:p>
          <w:p w14:paraId="354F0A51" w14:textId="77777777" w:rsidR="004035C3" w:rsidRPr="002803BA" w:rsidRDefault="004035C3" w:rsidP="004035C3">
            <w:pPr>
              <w:spacing w:line="240" w:lineRule="exact"/>
              <w:rPr>
                <w:sz w:val="22"/>
                <w:lang w:val="es-ES"/>
              </w:rPr>
            </w:pPr>
            <w:r w:rsidRPr="002803BA">
              <w:rPr>
                <w:sz w:val="22"/>
                <w:lang w:val="es-ES"/>
              </w:rPr>
              <w:t xml:space="preserve">Directora de Hacienda </w:t>
            </w:r>
          </w:p>
        </w:tc>
        <w:tc>
          <w:tcPr>
            <w:tcW w:w="4605" w:type="dxa"/>
          </w:tcPr>
          <w:p w14:paraId="344B900E" w14:textId="77777777" w:rsidR="004035C3" w:rsidRPr="002803BA" w:rsidRDefault="004035C3" w:rsidP="004035C3">
            <w:pPr>
              <w:spacing w:after="20" w:line="240" w:lineRule="exact"/>
              <w:rPr>
                <w:sz w:val="22"/>
                <w:lang w:val="es-ES"/>
              </w:rPr>
            </w:pPr>
          </w:p>
        </w:tc>
      </w:tr>
    </w:tbl>
    <w:p w14:paraId="0BF1A211" w14:textId="77777777" w:rsidR="00B64085" w:rsidRPr="002803BA" w:rsidRDefault="00B64085">
      <w:pPr>
        <w:widowControl w:val="0"/>
        <w:spacing w:before="240"/>
        <w:rPr>
          <w:lang w:val="es-ES"/>
        </w:rPr>
      </w:pPr>
    </w:p>
    <w:sectPr w:rsidR="00B64085" w:rsidRPr="002803BA" w:rsidSect="00420950">
      <w:headerReference w:type="default" r:id="rId6"/>
      <w:footerReference w:type="default" r:id="rId7"/>
      <w:headerReference w:type="firs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8A7E2" w14:textId="77777777" w:rsidR="005C06FB" w:rsidRDefault="005C06FB">
      <w:r>
        <w:separator/>
      </w:r>
    </w:p>
  </w:endnote>
  <w:endnote w:type="continuationSeparator" w:id="0">
    <w:p w14:paraId="3E9D3C7E" w14:textId="77777777" w:rsidR="005C06FB" w:rsidRDefault="005C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Light">
    <w:altName w:val="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77777777" w:rsidR="00B64085" w:rsidRDefault="00B6408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77777777" w:rsidR="00B64085" w:rsidRDefault="00B6408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A7E5C" w14:textId="77777777" w:rsidR="005C06FB" w:rsidRDefault="005C06FB">
      <w:r>
        <w:separator/>
      </w:r>
    </w:p>
  </w:footnote>
  <w:footnote w:type="continuationSeparator" w:id="0">
    <w:p w14:paraId="73C5FBC8" w14:textId="77777777" w:rsidR="005C06FB" w:rsidRDefault="005C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64085" w14:paraId="6AEAE153" w14:textId="77777777">
      <w:trPr>
        <w:cantSplit/>
        <w:trHeight w:val="338"/>
      </w:trPr>
      <w:tc>
        <w:tcPr>
          <w:tcW w:w="3856" w:type="dxa"/>
        </w:tcPr>
        <w:p w14:paraId="76B23B28" w14:textId="77777777" w:rsidR="00B64085" w:rsidRDefault="00B64085">
          <w:pPr>
            <w:pStyle w:val="Encabezado"/>
          </w:pPr>
        </w:p>
      </w:tc>
      <w:tc>
        <w:tcPr>
          <w:tcW w:w="1361" w:type="dxa"/>
          <w:vMerge w:val="restart"/>
        </w:tcPr>
        <w:p w14:paraId="2E9475FA" w14:textId="2A1F464A" w:rsidR="00B64085" w:rsidRDefault="00580B9C">
          <w:pPr>
            <w:pStyle w:val="Encabezado"/>
            <w:jc w:val="center"/>
          </w:pPr>
          <w:r>
            <w:rPr>
              <w:noProof/>
            </w:rPr>
            <w:drawing>
              <wp:inline distT="0" distB="0" distL="0" distR="0" wp14:anchorId="67F73BB6" wp14:editId="68D0B792">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07EC8D2" w14:textId="77777777" w:rsidR="00B64085" w:rsidRDefault="00B64085">
          <w:pPr>
            <w:pStyle w:val="Encabezado"/>
          </w:pPr>
        </w:p>
      </w:tc>
    </w:tr>
    <w:tr w:rsidR="00B64085" w14:paraId="3DBDBD8B" w14:textId="77777777">
      <w:trPr>
        <w:cantSplit/>
        <w:trHeight w:val="337"/>
      </w:trPr>
      <w:tc>
        <w:tcPr>
          <w:tcW w:w="3856" w:type="dxa"/>
        </w:tcPr>
        <w:p w14:paraId="4FD32077" w14:textId="77777777" w:rsidR="00B64085" w:rsidRDefault="00B64085">
          <w:pPr>
            <w:pStyle w:val="Encabezado"/>
          </w:pPr>
        </w:p>
      </w:tc>
      <w:tc>
        <w:tcPr>
          <w:tcW w:w="1361" w:type="dxa"/>
          <w:vMerge/>
        </w:tcPr>
        <w:p w14:paraId="7191640C" w14:textId="77777777" w:rsidR="00B64085" w:rsidRDefault="00B64085">
          <w:pPr>
            <w:pStyle w:val="Encabezado"/>
            <w:jc w:val="center"/>
          </w:pPr>
        </w:p>
      </w:tc>
      <w:tc>
        <w:tcPr>
          <w:tcW w:w="3856" w:type="dxa"/>
        </w:tcPr>
        <w:p w14:paraId="71B812FF" w14:textId="77777777" w:rsidR="00B64085" w:rsidRDefault="00B64085">
          <w:pPr>
            <w:pStyle w:val="Encabezado"/>
          </w:pPr>
        </w:p>
      </w:tc>
    </w:tr>
  </w:tbl>
  <w:p w14:paraId="331D4F8B"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64085" w14:paraId="6BD4CF98" w14:textId="77777777">
      <w:tc>
        <w:tcPr>
          <w:tcW w:w="6804" w:type="dxa"/>
        </w:tcPr>
        <w:p w14:paraId="1DD4B789" w14:textId="77777777" w:rsidR="00B64085" w:rsidRDefault="00B64085">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2BAA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796798274" r:id="rId2"/>
            </w:object>
          </w:r>
        </w:p>
        <w:p w14:paraId="0491C96E" w14:textId="77777777" w:rsidR="00B64085" w:rsidRDefault="00B64085">
          <w:pPr>
            <w:pStyle w:val="Encabezado"/>
            <w:ind w:left="1064"/>
            <w:rPr>
              <w:rFonts w:ascii="Arial" w:hAnsi="Arial"/>
              <w:noProof/>
              <w:sz w:val="16"/>
            </w:rPr>
          </w:pPr>
        </w:p>
      </w:tc>
      <w:tc>
        <w:tcPr>
          <w:tcW w:w="3402" w:type="dxa"/>
        </w:tcPr>
        <w:p w14:paraId="67E93F73" w14:textId="77777777" w:rsidR="00B64085" w:rsidRDefault="00A41DB8">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7A340B58" w14:textId="77777777" w:rsidR="00B64085" w:rsidRDefault="00B64085">
          <w:pPr>
            <w:pStyle w:val="Encabezado"/>
            <w:tabs>
              <w:tab w:val="clear" w:pos="4252"/>
            </w:tabs>
            <w:spacing w:after="240" w:line="240" w:lineRule="exact"/>
            <w:ind w:left="-68"/>
            <w:rPr>
              <w:rFonts w:ascii="Arial" w:hAnsi="Arial"/>
              <w:b/>
              <w:noProof/>
              <w:sz w:val="18"/>
            </w:rPr>
          </w:pPr>
          <w:r>
            <w:rPr>
              <w:rFonts w:ascii="Arial" w:hAnsi="Arial"/>
              <w:b/>
              <w:noProof/>
              <w:sz w:val="18"/>
            </w:rPr>
            <w:t xml:space="preserve">Consejo de </w:t>
          </w:r>
          <w:r w:rsidR="00A41DB8">
            <w:rPr>
              <w:rFonts w:ascii="Arial" w:hAnsi="Arial"/>
              <w:b/>
              <w:noProof/>
              <w:sz w:val="18"/>
            </w:rPr>
            <w:t>Gobierno Foral</w:t>
          </w:r>
        </w:p>
        <w:p w14:paraId="39A436BD" w14:textId="77777777" w:rsidR="00B64085" w:rsidRDefault="00B64085">
          <w:pPr>
            <w:pStyle w:val="Encabezado"/>
            <w:tabs>
              <w:tab w:val="clear" w:pos="4252"/>
            </w:tabs>
            <w:ind w:left="-70"/>
            <w:rPr>
              <w:rFonts w:ascii="Arial" w:hAnsi="Arial"/>
              <w:noProof/>
              <w:sz w:val="18"/>
            </w:rPr>
          </w:pPr>
        </w:p>
      </w:tc>
    </w:tr>
  </w:tbl>
  <w:p w14:paraId="5E2CD960"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430A0"/>
    <w:rsid w:val="0005538A"/>
    <w:rsid w:val="00057D2D"/>
    <w:rsid w:val="00076B33"/>
    <w:rsid w:val="000811A7"/>
    <w:rsid w:val="000B16BE"/>
    <w:rsid w:val="000E56A4"/>
    <w:rsid w:val="000E7873"/>
    <w:rsid w:val="00105ED3"/>
    <w:rsid w:val="001A3F98"/>
    <w:rsid w:val="001C6DD9"/>
    <w:rsid w:val="00201B38"/>
    <w:rsid w:val="002269A8"/>
    <w:rsid w:val="0026464F"/>
    <w:rsid w:val="00276F92"/>
    <w:rsid w:val="002803BA"/>
    <w:rsid w:val="002817ED"/>
    <w:rsid w:val="002B5998"/>
    <w:rsid w:val="002E165E"/>
    <w:rsid w:val="002F15D0"/>
    <w:rsid w:val="0030604F"/>
    <w:rsid w:val="003C635A"/>
    <w:rsid w:val="004035C3"/>
    <w:rsid w:val="00412A76"/>
    <w:rsid w:val="00420950"/>
    <w:rsid w:val="00423A66"/>
    <w:rsid w:val="004347F6"/>
    <w:rsid w:val="00522B93"/>
    <w:rsid w:val="005268C7"/>
    <w:rsid w:val="005322DC"/>
    <w:rsid w:val="00534A8C"/>
    <w:rsid w:val="00555968"/>
    <w:rsid w:val="0056794D"/>
    <w:rsid w:val="00580B9C"/>
    <w:rsid w:val="005A2749"/>
    <w:rsid w:val="005C06FB"/>
    <w:rsid w:val="005E7A71"/>
    <w:rsid w:val="006950D3"/>
    <w:rsid w:val="006A0388"/>
    <w:rsid w:val="006D1CDF"/>
    <w:rsid w:val="006F42DB"/>
    <w:rsid w:val="0074091E"/>
    <w:rsid w:val="00787939"/>
    <w:rsid w:val="007B00AB"/>
    <w:rsid w:val="007F1E11"/>
    <w:rsid w:val="007F236C"/>
    <w:rsid w:val="007F6AB5"/>
    <w:rsid w:val="008618DC"/>
    <w:rsid w:val="008D1430"/>
    <w:rsid w:val="008F01F7"/>
    <w:rsid w:val="00A41DB8"/>
    <w:rsid w:val="00A91FD6"/>
    <w:rsid w:val="00A95776"/>
    <w:rsid w:val="00AE262C"/>
    <w:rsid w:val="00B33C22"/>
    <w:rsid w:val="00B64085"/>
    <w:rsid w:val="00B86DF5"/>
    <w:rsid w:val="00B94BF5"/>
    <w:rsid w:val="00BB72F9"/>
    <w:rsid w:val="00BC36F5"/>
    <w:rsid w:val="00C9672C"/>
    <w:rsid w:val="00D30447"/>
    <w:rsid w:val="00DD5BEF"/>
    <w:rsid w:val="00DE4E83"/>
    <w:rsid w:val="00DF7BB8"/>
    <w:rsid w:val="00E06F2F"/>
    <w:rsid w:val="00E8066E"/>
    <w:rsid w:val="00E92167"/>
    <w:rsid w:val="00EF2B3E"/>
    <w:rsid w:val="00F01D74"/>
    <w:rsid w:val="00F97078"/>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1196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Decreto CD.dot</Template>
  <TotalTime>265</TotalTime>
  <Pages>5</Pages>
  <Words>2418</Words>
  <Characters>13180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27</cp:revision>
  <cp:lastPrinted>2024-12-27T08:51:00Z</cp:lastPrinted>
  <dcterms:created xsi:type="dcterms:W3CDTF">2024-12-18T11:51:00Z</dcterms:created>
  <dcterms:modified xsi:type="dcterms:W3CDTF">2024-12-27T08:51:00Z</dcterms:modified>
</cp:coreProperties>
</file>