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016E" w14:textId="77777777" w:rsidR="00FD0DD0" w:rsidRPr="009C6165" w:rsidRDefault="00FD0DD0" w:rsidP="00955584">
      <w:pPr>
        <w:spacing w:line="276" w:lineRule="auto"/>
        <w:jc w:val="center"/>
      </w:pPr>
    </w:p>
    <w:p w14:paraId="5BBAE98D" w14:textId="77777777" w:rsidR="00262AD2" w:rsidRPr="009C6165" w:rsidRDefault="00262AD2" w:rsidP="00955584">
      <w:pPr>
        <w:spacing w:line="276" w:lineRule="auto"/>
        <w:jc w:val="center"/>
      </w:pPr>
    </w:p>
    <w:p w14:paraId="21F32CF7" w14:textId="77777777" w:rsidR="00490752" w:rsidRPr="009C6165" w:rsidRDefault="00490752" w:rsidP="00955584">
      <w:pPr>
        <w:spacing w:line="276" w:lineRule="auto"/>
        <w:jc w:val="center"/>
      </w:pPr>
    </w:p>
    <w:tbl>
      <w:tblPr>
        <w:tblW w:w="9615" w:type="dxa"/>
        <w:tblLook w:val="04A0" w:firstRow="1" w:lastRow="0" w:firstColumn="1" w:lastColumn="0" w:noHBand="0" w:noVBand="1"/>
      </w:tblPr>
      <w:tblGrid>
        <w:gridCol w:w="4807"/>
        <w:gridCol w:w="4808"/>
      </w:tblGrid>
      <w:tr w:rsidR="009C6165" w:rsidRPr="006568E8" w14:paraId="57CC8F08" w14:textId="77777777" w:rsidTr="00E645F1">
        <w:tc>
          <w:tcPr>
            <w:tcW w:w="4807" w:type="dxa"/>
          </w:tcPr>
          <w:p w14:paraId="5F5BD8D8" w14:textId="0E77D289" w:rsidR="00FD0DD0" w:rsidRPr="006568E8" w:rsidRDefault="002F534F" w:rsidP="00F254C1">
            <w:pPr>
              <w:rPr>
                <w:b/>
                <w:lang w:val="eu-ES"/>
              </w:rPr>
            </w:pPr>
            <w:r w:rsidRPr="006568E8">
              <w:rPr>
                <w:b/>
                <w:lang w:val="eu-ES"/>
              </w:rPr>
              <w:t>HITZARMENA, EUSKAL AUTONOMIA ERKIDEGOKO ADMINISTRAZIO OROKORRAREN (Industria, Trantsizio Energetiko eta Jasangarritasun Sailaren bitartez) ETA ARABAKO FORU ALDUNDIAREN ARTEKOA, OTSOAREN ETA ABELTZAINTZA ESTENTSIBOAREN ARTEKO KOEXISTENTZIAREN ALDEKO NEURRIAK EZARTZEKO.</w:t>
            </w:r>
          </w:p>
        </w:tc>
        <w:tc>
          <w:tcPr>
            <w:tcW w:w="4808" w:type="dxa"/>
            <w:shd w:val="clear" w:color="auto" w:fill="auto"/>
          </w:tcPr>
          <w:p w14:paraId="07F186C9" w14:textId="536B2315" w:rsidR="00FD0DD0" w:rsidRPr="006568E8" w:rsidRDefault="00FD0DD0" w:rsidP="006B5FCD">
            <w:r w:rsidRPr="78F53C0B">
              <w:rPr>
                <w:b/>
                <w:bCs/>
              </w:rPr>
              <w:t>CONVENIO ENTRE LA ADMINISTRACIÓN GENERAL DE LA COMUNIDAD AUTÓNOMA DE EUSKADI</w:t>
            </w:r>
            <w:r w:rsidR="006B5FCD" w:rsidRPr="78F53C0B">
              <w:rPr>
                <w:b/>
                <w:bCs/>
              </w:rPr>
              <w:t xml:space="preserve"> (a través del Departamento de Industria, Transición Energética y Sostenibilidad</w:t>
            </w:r>
            <w:r w:rsidR="006B5FCD">
              <w:t>)</w:t>
            </w:r>
            <w:r w:rsidRPr="78F53C0B">
              <w:rPr>
                <w:b/>
                <w:bCs/>
              </w:rPr>
              <w:t xml:space="preserve"> Y </w:t>
            </w:r>
            <w:r w:rsidR="00371E87" w:rsidRPr="78F53C0B">
              <w:rPr>
                <w:b/>
                <w:bCs/>
              </w:rPr>
              <w:t xml:space="preserve">LA DIPUTACIÓN FORAL DE ÁLAVA </w:t>
            </w:r>
            <w:r w:rsidR="00F47623" w:rsidRPr="78F53C0B">
              <w:rPr>
                <w:b/>
                <w:bCs/>
              </w:rPr>
              <w:t>PARA</w:t>
            </w:r>
            <w:r w:rsidR="00F47623">
              <w:t xml:space="preserve"> </w:t>
            </w:r>
            <w:r w:rsidR="003D36EE" w:rsidRPr="78F53C0B">
              <w:rPr>
                <w:b/>
                <w:bCs/>
              </w:rPr>
              <w:t xml:space="preserve">LA COLABORACIÓN EN LA APLICACIÓN DE </w:t>
            </w:r>
            <w:r w:rsidR="00F47623" w:rsidRPr="78F53C0B">
              <w:rPr>
                <w:b/>
                <w:bCs/>
              </w:rPr>
              <w:t xml:space="preserve">MEDIDAS </w:t>
            </w:r>
            <w:r w:rsidR="009C5547" w:rsidRPr="78F53C0B">
              <w:rPr>
                <w:b/>
                <w:bCs/>
              </w:rPr>
              <w:t xml:space="preserve">DE AYUDA AL PASTOREO </w:t>
            </w:r>
            <w:r w:rsidR="00F47623" w:rsidRPr="78F53C0B">
              <w:rPr>
                <w:b/>
                <w:bCs/>
              </w:rPr>
              <w:t>EN FAVOR DE LA COEXISTENCIA ENTRE EL LOBO Y LA GANADERÍA EXTENSIVA</w:t>
            </w:r>
            <w:r w:rsidRPr="78F53C0B">
              <w:rPr>
                <w:b/>
                <w:bCs/>
              </w:rPr>
              <w:t>.</w:t>
            </w:r>
          </w:p>
        </w:tc>
      </w:tr>
      <w:tr w:rsidR="009C6165" w:rsidRPr="006568E8" w14:paraId="2E10BD6B" w14:textId="77777777" w:rsidTr="00E645F1">
        <w:tc>
          <w:tcPr>
            <w:tcW w:w="4807" w:type="dxa"/>
          </w:tcPr>
          <w:p w14:paraId="5D9800B8" w14:textId="77777777" w:rsidR="00FD0DD0" w:rsidRPr="006568E8" w:rsidRDefault="00FD0DD0" w:rsidP="008B34AE">
            <w:pPr>
              <w:jc w:val="center"/>
              <w:rPr>
                <w:b/>
                <w:lang w:val="eu-ES"/>
              </w:rPr>
            </w:pPr>
          </w:p>
        </w:tc>
        <w:tc>
          <w:tcPr>
            <w:tcW w:w="4808" w:type="dxa"/>
            <w:shd w:val="clear" w:color="auto" w:fill="auto"/>
          </w:tcPr>
          <w:p w14:paraId="2B607261" w14:textId="77777777" w:rsidR="00FD0DD0" w:rsidRPr="006568E8" w:rsidRDefault="00FD0DD0" w:rsidP="008B34AE">
            <w:pPr>
              <w:jc w:val="center"/>
              <w:rPr>
                <w:b/>
              </w:rPr>
            </w:pPr>
          </w:p>
        </w:tc>
      </w:tr>
      <w:tr w:rsidR="009C6165" w:rsidRPr="006568E8" w14:paraId="22E7629D" w14:textId="77777777" w:rsidTr="00E645F1">
        <w:tc>
          <w:tcPr>
            <w:tcW w:w="4807" w:type="dxa"/>
            <w:shd w:val="clear" w:color="auto" w:fill="auto"/>
          </w:tcPr>
          <w:p w14:paraId="533F84F7" w14:textId="4B5BC243" w:rsidR="00FD0DD0" w:rsidRPr="006568E8" w:rsidRDefault="00DF6105" w:rsidP="008B34AE">
            <w:pPr>
              <w:rPr>
                <w:lang w:val="pt-PT"/>
              </w:rPr>
            </w:pPr>
            <w:r w:rsidRPr="006568E8">
              <w:rPr>
                <w:lang w:val="pt-PT"/>
              </w:rPr>
              <w:t>Vitoria-Gasteizen</w:t>
            </w:r>
            <w:r w:rsidR="002E4EC6" w:rsidRPr="006568E8">
              <w:rPr>
                <w:lang w:val="pt-PT"/>
              </w:rPr>
              <w:t xml:space="preserve">, </w:t>
            </w:r>
          </w:p>
        </w:tc>
        <w:tc>
          <w:tcPr>
            <w:tcW w:w="4808" w:type="dxa"/>
            <w:shd w:val="clear" w:color="auto" w:fill="auto"/>
          </w:tcPr>
          <w:p w14:paraId="46DCE26E" w14:textId="5CC5E148" w:rsidR="00FD0DD0" w:rsidRPr="006568E8" w:rsidRDefault="00FD0DD0" w:rsidP="008B34AE">
            <w:r w:rsidRPr="006568E8">
              <w:t xml:space="preserve">En </w:t>
            </w:r>
            <w:r w:rsidR="00DF6105" w:rsidRPr="006568E8">
              <w:t>Vitoria-Gasteiz</w:t>
            </w:r>
            <w:r w:rsidRPr="006568E8">
              <w:t xml:space="preserve">, </w:t>
            </w:r>
          </w:p>
        </w:tc>
      </w:tr>
      <w:tr w:rsidR="009C6165" w:rsidRPr="006568E8" w14:paraId="518A6EEB" w14:textId="77777777" w:rsidTr="00E645F1">
        <w:tc>
          <w:tcPr>
            <w:tcW w:w="4807" w:type="dxa"/>
            <w:shd w:val="clear" w:color="auto" w:fill="auto"/>
          </w:tcPr>
          <w:p w14:paraId="21BEF3E8" w14:textId="77777777" w:rsidR="00FD0DD0" w:rsidRPr="006568E8" w:rsidRDefault="00FD0DD0" w:rsidP="008B34AE">
            <w:pPr>
              <w:rPr>
                <w:lang w:val="eu-ES"/>
              </w:rPr>
            </w:pPr>
          </w:p>
        </w:tc>
        <w:tc>
          <w:tcPr>
            <w:tcW w:w="4808" w:type="dxa"/>
            <w:shd w:val="clear" w:color="auto" w:fill="auto"/>
          </w:tcPr>
          <w:p w14:paraId="359FE113" w14:textId="77777777" w:rsidR="003F335D" w:rsidRPr="006568E8" w:rsidRDefault="003F335D" w:rsidP="008B34AE"/>
        </w:tc>
      </w:tr>
      <w:tr w:rsidR="000C33B4" w:rsidRPr="006568E8" w14:paraId="1047EB39" w14:textId="77777777" w:rsidTr="00E645F1">
        <w:tc>
          <w:tcPr>
            <w:tcW w:w="4807" w:type="dxa"/>
          </w:tcPr>
          <w:p w14:paraId="561A8BD6" w14:textId="49E60CE8" w:rsidR="000C33B4" w:rsidRPr="006568E8" w:rsidRDefault="000C33B4" w:rsidP="000C33B4">
            <w:pPr>
              <w:rPr>
                <w:lang w:val="eu-ES"/>
              </w:rPr>
            </w:pPr>
            <w:r>
              <w:t xml:space="preserve">Alde batetik, Mikel Jauregi Letemendia jauna, Industria, Trantsizio Energetiko eta Jasangarritasuneko sailburua, Industria, Trantsizio Energetiko eta Jasangarritasuneko sailburua izendatzeko lehendakariaren ekainaren 24ko 24/2024 Dekretuaren bidez izendatua, eta Gobernu Kontseiluaren </w:t>
            </w:r>
            <w:r w:rsidRPr="78F53C0B">
              <w:rPr>
                <w:b/>
                <w:bCs/>
              </w:rPr>
              <w:t xml:space="preserve">2024ko xx (e) ko xx (a) ren xx (e) ko </w:t>
            </w:r>
            <w:r>
              <w:t>baimenaren arabera jardunez, Euskal Autonomia Erkidegoko Administrazio Orokorraren izenean hitzarmena onartu eta sinatzeko, Eusko Jaurlaritzaren Zerbitzu Juridikoaren apirilaren 25eko 144/2017 Dekretuaren 62. artikulua arautzen duena.</w:t>
            </w:r>
          </w:p>
        </w:tc>
        <w:tc>
          <w:tcPr>
            <w:tcW w:w="4808" w:type="dxa"/>
            <w:shd w:val="clear" w:color="auto" w:fill="auto"/>
          </w:tcPr>
          <w:p w14:paraId="53737B24" w14:textId="11588148" w:rsidR="000C33B4" w:rsidRPr="006568E8" w:rsidRDefault="000C33B4" w:rsidP="000C33B4">
            <w:r w:rsidRPr="407CDAE1">
              <w:rPr>
                <w:lang w:val="es-ES"/>
              </w:rPr>
              <w:t xml:space="preserve">De una parte, Don Mikel Jauregi Letemendia, Consejero de Industria, Transición Energética y Sostenibilidad, nombrado mediante Decreto 24/2024, de 24 de junio, del Lehendakari, de nombramiento de nombramiento del Consejero de Industria, Transición Energética y Sostenibilidad, y actuando en virtud de la </w:t>
            </w:r>
            <w:r w:rsidRPr="407CDAE1">
              <w:rPr>
                <w:b/>
                <w:bCs/>
                <w:lang w:val="es-ES"/>
              </w:rPr>
              <w:t>autorización de xx de xx de 2024</w:t>
            </w:r>
            <w:r w:rsidRPr="407CDAE1">
              <w:rPr>
                <w:lang w:val="es-ES"/>
              </w:rPr>
              <w:t xml:space="preserve">, del Consejo de Gobierno, para prestar consentimiento y suscribir el convenio en nombre de la Administración General de la Comunidad Autónoma de Euskadi, que regula el artículo 62 del Decreto 144/2017, de 25 de abril, del Servicio Jurídico del Gobierno Vasco. </w:t>
            </w:r>
          </w:p>
        </w:tc>
      </w:tr>
      <w:tr w:rsidR="000C33B4" w:rsidRPr="006568E8" w14:paraId="2B1EF276" w14:textId="77777777" w:rsidTr="00E645F1">
        <w:tc>
          <w:tcPr>
            <w:tcW w:w="4807" w:type="dxa"/>
          </w:tcPr>
          <w:p w14:paraId="5AD44F7E" w14:textId="75F77D90" w:rsidR="000C33B4" w:rsidRPr="006568E8" w:rsidRDefault="000C33B4" w:rsidP="000C33B4">
            <w:pPr>
              <w:rPr>
                <w:lang w:val="eu-ES"/>
              </w:rPr>
            </w:pPr>
          </w:p>
        </w:tc>
        <w:tc>
          <w:tcPr>
            <w:tcW w:w="4808" w:type="dxa"/>
            <w:shd w:val="clear" w:color="auto" w:fill="auto"/>
          </w:tcPr>
          <w:p w14:paraId="1DFA6C71" w14:textId="77777777" w:rsidR="000C33B4" w:rsidRPr="006568E8" w:rsidRDefault="000C33B4" w:rsidP="000C33B4"/>
        </w:tc>
      </w:tr>
      <w:tr w:rsidR="000C33B4" w:rsidRPr="006568E8" w14:paraId="7631622B" w14:textId="77777777" w:rsidTr="00E645F1">
        <w:tc>
          <w:tcPr>
            <w:tcW w:w="4807" w:type="dxa"/>
          </w:tcPr>
          <w:p w14:paraId="5D485050" w14:textId="49D5DD55" w:rsidR="000C33B4" w:rsidRPr="006568E8" w:rsidRDefault="007436C6" w:rsidP="000C33B4">
            <w:pPr>
              <w:rPr>
                <w:lang w:val="eu-ES"/>
              </w:rPr>
            </w:pPr>
            <w:r w:rsidRPr="78F53C0B">
              <w:rPr>
                <w:lang w:val="eu-ES"/>
              </w:rPr>
              <w:t xml:space="preserve">Bestalde, Saray Zárate Fernández de Landa andrea, Garapen, Ekonomia eta Iraunkortasuneko foru diputatu izendatua Diputatu Nagusiaren ekainaren 30eko 153/2023 Foru Dekretuaren bidez, zeinak 2023-2027 legegintzaldirako foru diputatuak izendatzen baititu, eta Gobernu Kontseiluaren </w:t>
            </w:r>
            <w:r w:rsidRPr="78F53C0B">
              <w:rPr>
                <w:b/>
                <w:bCs/>
                <w:lang w:val="eu-ES"/>
              </w:rPr>
              <w:t>2024ko xx (e) ko xx (a) ren xx (e) ko baimenari</w:t>
            </w:r>
            <w:r w:rsidRPr="78F53C0B">
              <w:rPr>
                <w:lang w:val="eu-ES"/>
              </w:rPr>
              <w:t xml:space="preserve"> jarraiki jardun baitu, Arabako Foru Aldundiaren izenean hitzarmena onartu eta sinatzeko, zeinak Arabako Foru Aldundiaren Gobernu, Antolamendu eta Araubide Juridikoari buruzko martxoaren 15eko 10/2023 Foru Arauaren 51. artikulua eta 8.6 artikulua arautzen baititu.</w:t>
            </w:r>
          </w:p>
        </w:tc>
        <w:tc>
          <w:tcPr>
            <w:tcW w:w="4808" w:type="dxa"/>
            <w:shd w:val="clear" w:color="auto" w:fill="auto"/>
          </w:tcPr>
          <w:p w14:paraId="3A3DF6C9" w14:textId="43166A9A" w:rsidR="000C33B4" w:rsidRPr="006568E8" w:rsidRDefault="000C33B4" w:rsidP="000C33B4">
            <w:r w:rsidRPr="407CDAE1">
              <w:rPr>
                <w:lang w:val="es-ES"/>
              </w:rPr>
              <w:t xml:space="preserve">Por otra parte, Doña Saray Zárate Fernández de Landa, nombrada Diputada Foral de Desarrollo, Económico y Sostenibilidad mediante Decreto Foral 153/2023, del Diputado General de 30 de junio, por el que se nombran diputadas y diputados forales para la legislatura 2023-2027, y actuando en virtud de la </w:t>
            </w:r>
            <w:r w:rsidRPr="407CDAE1">
              <w:rPr>
                <w:b/>
                <w:bCs/>
                <w:lang w:val="es-ES"/>
              </w:rPr>
              <w:t>autorización de xx de xx de 2024</w:t>
            </w:r>
            <w:r w:rsidRPr="407CDAE1">
              <w:rPr>
                <w:lang w:val="es-ES"/>
              </w:rPr>
              <w:t xml:space="preserve">, del Consejo de Gobierno, para prestar el consentimiento y suscribir el convenio en nombre de la Diputación Foral de Álava, que regula el artículo 51 en relación con el 8.6 de la Norma Foral 10/2023, de 15 de marzo, de gobierno, organización y régimen jurídico de la Diputación Foral de Álava. </w:t>
            </w:r>
          </w:p>
        </w:tc>
      </w:tr>
      <w:tr w:rsidR="000C33B4" w:rsidRPr="006568E8" w14:paraId="0A59FC64" w14:textId="77777777" w:rsidTr="00E645F1">
        <w:tc>
          <w:tcPr>
            <w:tcW w:w="4807" w:type="dxa"/>
          </w:tcPr>
          <w:p w14:paraId="5F901410" w14:textId="77777777" w:rsidR="000C33B4" w:rsidRPr="006568E8" w:rsidRDefault="000C33B4" w:rsidP="000C33B4">
            <w:pPr>
              <w:rPr>
                <w:lang w:val="eu-ES"/>
              </w:rPr>
            </w:pPr>
          </w:p>
        </w:tc>
        <w:tc>
          <w:tcPr>
            <w:tcW w:w="4808" w:type="dxa"/>
            <w:shd w:val="clear" w:color="auto" w:fill="auto"/>
          </w:tcPr>
          <w:p w14:paraId="355EA12D" w14:textId="77777777" w:rsidR="000C33B4" w:rsidRPr="006568E8" w:rsidRDefault="000C33B4" w:rsidP="000C33B4">
            <w:pPr>
              <w:rPr>
                <w:lang w:val="eu-ES"/>
              </w:rPr>
            </w:pPr>
          </w:p>
        </w:tc>
      </w:tr>
      <w:tr w:rsidR="000C33B4" w:rsidRPr="006568E8" w14:paraId="5D61726C" w14:textId="77777777" w:rsidTr="00E645F1">
        <w:tc>
          <w:tcPr>
            <w:tcW w:w="4807" w:type="dxa"/>
          </w:tcPr>
          <w:p w14:paraId="39342EEB" w14:textId="1E3BED66" w:rsidR="000C33B4" w:rsidRPr="006568E8" w:rsidRDefault="000C33B4" w:rsidP="000C33B4">
            <w:pPr>
              <w:rPr>
                <w:lang w:val="eu-ES"/>
              </w:rPr>
            </w:pPr>
            <w:r w:rsidRPr="006568E8">
              <w:rPr>
                <w:lang w:val="eu-ES"/>
              </w:rPr>
              <w:t>Aipatutako alderdiek hitzarmen hau formalizatzeko eskumena eta gaitasun nahikoa aitortzen diote elkarri, Sektore Publikoaren Araubide Juridikoaren 40/2015 Legearen 47.2.a) artikuluaren arabera, eta, horretarako, honako hau</w:t>
            </w:r>
          </w:p>
        </w:tc>
        <w:tc>
          <w:tcPr>
            <w:tcW w:w="4808" w:type="dxa"/>
            <w:shd w:val="clear" w:color="auto" w:fill="auto"/>
          </w:tcPr>
          <w:p w14:paraId="21F8B5C1" w14:textId="57E6A994" w:rsidR="000C33B4" w:rsidRPr="006568E8" w:rsidRDefault="000C33B4" w:rsidP="000C33B4">
            <w:r w:rsidRPr="006568E8">
              <w:t>Las partes citadas se reconocen competencia y capacidad suficiente para formalizar el presente Convenio en virtud del artículo 47.2.a) de la Ley 40/2015, de Régimen Jurídico del Sector Público, y a tal efecto,</w:t>
            </w:r>
          </w:p>
        </w:tc>
      </w:tr>
      <w:tr w:rsidR="000C33B4" w:rsidRPr="006568E8" w14:paraId="7DF1A6E1" w14:textId="77777777" w:rsidTr="00E645F1">
        <w:tc>
          <w:tcPr>
            <w:tcW w:w="4807" w:type="dxa"/>
          </w:tcPr>
          <w:p w14:paraId="7E6F73BF" w14:textId="77777777" w:rsidR="000C33B4" w:rsidRPr="006568E8" w:rsidRDefault="000C33B4" w:rsidP="000C33B4">
            <w:pPr>
              <w:rPr>
                <w:lang w:val="eu-ES"/>
              </w:rPr>
            </w:pPr>
          </w:p>
        </w:tc>
        <w:tc>
          <w:tcPr>
            <w:tcW w:w="4808" w:type="dxa"/>
            <w:shd w:val="clear" w:color="auto" w:fill="auto"/>
          </w:tcPr>
          <w:p w14:paraId="14B8506A" w14:textId="77777777" w:rsidR="006568E8" w:rsidRPr="006568E8" w:rsidRDefault="006568E8" w:rsidP="000C33B4"/>
        </w:tc>
      </w:tr>
      <w:tr w:rsidR="000C33B4" w:rsidRPr="006568E8" w14:paraId="5BDFDBB2" w14:textId="77777777" w:rsidTr="00E645F1">
        <w:tc>
          <w:tcPr>
            <w:tcW w:w="4807" w:type="dxa"/>
          </w:tcPr>
          <w:p w14:paraId="3A9C04AB" w14:textId="1412AED8" w:rsidR="000C33B4" w:rsidRPr="006568E8" w:rsidRDefault="000C33B4" w:rsidP="000C33B4">
            <w:pPr>
              <w:jc w:val="center"/>
              <w:rPr>
                <w:b/>
                <w:lang w:val="eu-ES"/>
              </w:rPr>
            </w:pPr>
            <w:r w:rsidRPr="006568E8">
              <w:rPr>
                <w:rFonts w:eastAsia="Lucida Sans"/>
                <w:b/>
                <w:bCs/>
                <w:lang w:val="eu-ES"/>
              </w:rPr>
              <w:t>ADIERAZTEN DUTE</w:t>
            </w:r>
          </w:p>
        </w:tc>
        <w:tc>
          <w:tcPr>
            <w:tcW w:w="4808" w:type="dxa"/>
            <w:shd w:val="clear" w:color="auto" w:fill="auto"/>
          </w:tcPr>
          <w:p w14:paraId="0E6BE293" w14:textId="0E0554BF" w:rsidR="000C33B4" w:rsidRPr="006568E8" w:rsidRDefault="000C33B4" w:rsidP="000D1624">
            <w:pPr>
              <w:jc w:val="center"/>
              <w:rPr>
                <w:b/>
              </w:rPr>
            </w:pPr>
            <w:r w:rsidRPr="006568E8">
              <w:rPr>
                <w:b/>
              </w:rPr>
              <w:t>EXPONEN</w:t>
            </w:r>
          </w:p>
        </w:tc>
      </w:tr>
      <w:tr w:rsidR="000C33B4" w:rsidRPr="006568E8" w14:paraId="2D6FAE73" w14:textId="77777777" w:rsidTr="00E645F1">
        <w:tc>
          <w:tcPr>
            <w:tcW w:w="4807" w:type="dxa"/>
          </w:tcPr>
          <w:p w14:paraId="35FC21A4" w14:textId="77777777" w:rsidR="000C33B4" w:rsidRPr="006568E8" w:rsidRDefault="000C33B4" w:rsidP="000C33B4">
            <w:pPr>
              <w:jc w:val="center"/>
              <w:rPr>
                <w:b/>
                <w:lang w:val="eu-ES"/>
              </w:rPr>
            </w:pPr>
          </w:p>
        </w:tc>
        <w:tc>
          <w:tcPr>
            <w:tcW w:w="4808" w:type="dxa"/>
            <w:shd w:val="clear" w:color="auto" w:fill="auto"/>
          </w:tcPr>
          <w:p w14:paraId="24A37296" w14:textId="77777777" w:rsidR="000C33B4" w:rsidRPr="006568E8" w:rsidRDefault="000C33B4" w:rsidP="000D1624">
            <w:pPr>
              <w:rPr>
                <w:b/>
              </w:rPr>
            </w:pPr>
          </w:p>
        </w:tc>
      </w:tr>
      <w:tr w:rsidR="000C33B4" w:rsidRPr="006568E8" w14:paraId="26EAF047" w14:textId="77777777" w:rsidTr="00E645F1">
        <w:tc>
          <w:tcPr>
            <w:tcW w:w="4807" w:type="dxa"/>
          </w:tcPr>
          <w:p w14:paraId="4475FB09" w14:textId="7681935C" w:rsidR="000C33B4" w:rsidRPr="006568E8" w:rsidRDefault="000C33B4" w:rsidP="000C33B4">
            <w:pPr>
              <w:rPr>
                <w:lang w:val="eu-ES"/>
              </w:rPr>
            </w:pPr>
            <w:r w:rsidRPr="006568E8">
              <w:rPr>
                <w:lang w:val="eu-ES"/>
              </w:rPr>
              <w:t xml:space="preserve">1.-. Espainiako Konstituzioaren </w:t>
            </w:r>
            <w:r w:rsidR="00EF42A9" w:rsidRPr="006568E8">
              <w:rPr>
                <w:lang w:val="eu-ES"/>
              </w:rPr>
              <w:t>148.1</w:t>
            </w:r>
            <w:r w:rsidR="00EF42A9">
              <w:rPr>
                <w:lang w:val="eu-ES"/>
              </w:rPr>
              <w:t>.</w:t>
            </w:r>
            <w:r w:rsidRPr="006568E8">
              <w:rPr>
                <w:lang w:val="eu-ES"/>
              </w:rPr>
              <w:t xml:space="preserve">9. artikuluaren arabera, autonomia-erkidegoek ingurumena babesteko kudeaketa beren gain hartu ahal izango dute. Ildo horretan, azaroaren 25eko 9/2021 Legearen 10. artikuluak, </w:t>
            </w:r>
            <w:r w:rsidRPr="006568E8">
              <w:rPr>
                <w:lang w:val="eu-ES"/>
              </w:rPr>
              <w:lastRenderedPageBreak/>
              <w:t>Estatuko Administrazio Orokorrak natura-ondarearen arloan dituen eskumenei kalterik egin gabe, Euskadiko erakunde erkideak legitimatzen ditu ingurumenaren babesaren arloko kudeaketan esku hartzeko, agindu horretan ezarritako gaietan eta baldintzetan.</w:t>
            </w:r>
          </w:p>
          <w:p w14:paraId="7D2C67CD" w14:textId="77777777" w:rsidR="000C33B4" w:rsidRPr="006568E8" w:rsidRDefault="000C33B4" w:rsidP="000C33B4">
            <w:pPr>
              <w:rPr>
                <w:lang w:val="eu-ES"/>
              </w:rPr>
            </w:pPr>
          </w:p>
          <w:p w14:paraId="01F50961" w14:textId="77777777" w:rsidR="003D36EE" w:rsidRDefault="003D36EE" w:rsidP="000C33B4">
            <w:pPr>
              <w:rPr>
                <w:lang w:val="eu-ES"/>
              </w:rPr>
            </w:pPr>
          </w:p>
          <w:p w14:paraId="30842FF8" w14:textId="6870DF2B" w:rsidR="000C33B4" w:rsidRPr="006568E8" w:rsidRDefault="000C33B4" w:rsidP="00AD13EC">
            <w:pPr>
              <w:rPr>
                <w:lang w:val="eu-ES"/>
              </w:rPr>
            </w:pPr>
            <w:r w:rsidRPr="00AD13EC">
              <w:rPr>
                <w:lang w:val="eu-ES"/>
              </w:rPr>
              <w:t xml:space="preserve">2.- </w:t>
            </w:r>
            <w:r w:rsidR="00AD13EC" w:rsidRPr="00AD13EC">
              <w:rPr>
                <w:lang w:val="eu-ES"/>
              </w:rPr>
              <w:t>Arabako Lurralde Historikoan abeltzaintza estentsiboarekin dagoen gatazkari aurre egiteko Otsoaren Kudeaketa Plana (</w:t>
            </w:r>
            <w:r w:rsidR="00AD13EC" w:rsidRPr="00AD13EC">
              <w:rPr>
                <w:i/>
                <w:iCs/>
                <w:lang w:val="eu-ES"/>
              </w:rPr>
              <w:t>Canis lupus</w:t>
            </w:r>
            <w:r w:rsidR="00AD13EC" w:rsidRPr="00AD13EC">
              <w:rPr>
                <w:lang w:val="eu-ES"/>
              </w:rPr>
              <w:t>) onartzen duen ekainaren 29ko 33/2010 Foru Dekretuaren 14.1 artikuluak xedatzen duenez, Arabako Foru Aldundiak adierazten du indartu egingo direla edo, hala badagokio, koordinazio-mekanismoak ezarriko direla espezieen kontserbazioaren arloan eskumena duten organoekin, bai espezieari buruzko informazioa trukatzeko, bai Kudeaketa Plana hobeto aplikatzeko.</w:t>
            </w:r>
          </w:p>
        </w:tc>
        <w:tc>
          <w:tcPr>
            <w:tcW w:w="4808" w:type="dxa"/>
            <w:shd w:val="clear" w:color="auto" w:fill="auto"/>
          </w:tcPr>
          <w:p w14:paraId="2C56894F" w14:textId="3A297705" w:rsidR="000C33B4" w:rsidRPr="006568E8" w:rsidRDefault="000C33B4" w:rsidP="000C33B4">
            <w:r w:rsidRPr="78F53C0B">
              <w:rPr>
                <w:lang w:val="es-ES"/>
              </w:rPr>
              <w:lastRenderedPageBreak/>
              <w:t xml:space="preserve">1.- El artículo 148.1. 9ª de la Constitución Española establece que las Comunidades Autónomas podrán asumir la gestión en materia de protección del medio ambiente. En esta línea, el artículo 10 de la Ley 9/2021, de </w:t>
            </w:r>
            <w:r w:rsidRPr="78F53C0B">
              <w:rPr>
                <w:lang w:val="es-ES"/>
              </w:rPr>
              <w:lastRenderedPageBreak/>
              <w:t>25 de noviembre, y sin p</w:t>
            </w:r>
            <w:r w:rsidR="3DC3418E" w:rsidRPr="78F53C0B">
              <w:rPr>
                <w:lang w:val="es-ES"/>
              </w:rPr>
              <w:t>er</w:t>
            </w:r>
            <w:r w:rsidRPr="78F53C0B">
              <w:rPr>
                <w:lang w:val="es-ES"/>
              </w:rPr>
              <w:t>juicio de las competencias de la Administración General del Estado en materia de patrimonio natural, legitima a las instituciones comunes de Euskadi a intervenir en la gestión en materia de protección del medio ambiente, en las materias y términos establecidos en dicho precepto.</w:t>
            </w:r>
          </w:p>
          <w:p w14:paraId="04AF5F12" w14:textId="77777777" w:rsidR="000C33B4" w:rsidRPr="006568E8" w:rsidRDefault="000C33B4" w:rsidP="000C33B4"/>
          <w:p w14:paraId="40783251" w14:textId="3E8F1CB2" w:rsidR="000C33B4" w:rsidRDefault="000C33B4" w:rsidP="00406E61">
            <w:r w:rsidRPr="006568E8">
              <w:t>2.- El artículo 1</w:t>
            </w:r>
            <w:r w:rsidR="00406E61">
              <w:t>4.1</w:t>
            </w:r>
            <w:r w:rsidRPr="006568E8">
              <w:t xml:space="preserve"> del </w:t>
            </w:r>
            <w:r w:rsidR="007B1F80">
              <w:t>Decreto</w:t>
            </w:r>
            <w:r w:rsidRPr="006568E8">
              <w:t xml:space="preserve"> Foral 33/2010, del Consejo de Diputados de 29 de junio, que aprueba el Plan de Gestión del Lobo (</w:t>
            </w:r>
            <w:r w:rsidRPr="006568E8">
              <w:rPr>
                <w:i/>
                <w:iCs/>
              </w:rPr>
              <w:t>Canis lupus</w:t>
            </w:r>
            <w:r w:rsidRPr="006568E8">
              <w:t xml:space="preserve">) para afrontar el conflicto con la ganadería extensiva en el Territorio Histórico de Álava dispone que la Diputación Foral de Álava, </w:t>
            </w:r>
            <w:r w:rsidR="00AF0B30">
              <w:t>indica que se</w:t>
            </w:r>
            <w:r w:rsidRPr="006568E8">
              <w:t xml:space="preserve"> </w:t>
            </w:r>
            <w:r w:rsidR="00406E61">
              <w:t>potenciarán o, en su caso, se establecerán los mecanismos de coordinación con los órganos competentes en materia de conservación de especies, tanto para el intercambio de información sobre la especie como para la mejor aplicación de</w:t>
            </w:r>
            <w:r w:rsidR="00AF6DCD">
              <w:t xml:space="preserve">l </w:t>
            </w:r>
            <w:r w:rsidR="00406E61">
              <w:t>Plan</w:t>
            </w:r>
            <w:r w:rsidR="00AF6DCD">
              <w:t xml:space="preserve"> de Gestión</w:t>
            </w:r>
            <w:r w:rsidRPr="006568E8">
              <w:t xml:space="preserve">. </w:t>
            </w:r>
          </w:p>
          <w:p w14:paraId="5A310DCA" w14:textId="2465ED39" w:rsidR="00AF6DCD" w:rsidRPr="006568E8" w:rsidRDefault="00AF6DCD" w:rsidP="00406E61"/>
        </w:tc>
      </w:tr>
      <w:tr w:rsidR="005956B2" w:rsidRPr="006568E8" w14:paraId="2FEAB067" w14:textId="77777777" w:rsidTr="00E645F1">
        <w:trPr>
          <w:trHeight w:val="300"/>
        </w:trPr>
        <w:tc>
          <w:tcPr>
            <w:tcW w:w="4807" w:type="dxa"/>
          </w:tcPr>
          <w:p w14:paraId="377B80C4" w14:textId="7035A2A7" w:rsidR="00E4064A" w:rsidRDefault="2216C0E4" w:rsidP="78F53C0B">
            <w:pPr>
              <w:rPr>
                <w:rFonts w:eastAsia="Lucida Sans" w:cs="Lucida Sans"/>
                <w:color w:val="000000" w:themeColor="text1"/>
                <w:lang w:val="eu-ES"/>
              </w:rPr>
            </w:pPr>
            <w:r w:rsidRPr="78F53C0B">
              <w:rPr>
                <w:rFonts w:eastAsia="Lucida Sans" w:cs="Lucida Sans"/>
                <w:color w:val="000000" w:themeColor="text1"/>
                <w:lang w:val="eu-ES"/>
              </w:rPr>
              <w:lastRenderedPageBreak/>
              <w:t>3</w:t>
            </w:r>
            <w:r w:rsidR="5F3025C9" w:rsidRPr="78F53C0B">
              <w:rPr>
                <w:rFonts w:eastAsia="Lucida Sans" w:cs="Lucida Sans"/>
                <w:color w:val="000000" w:themeColor="text1"/>
                <w:lang w:val="eu-ES"/>
              </w:rPr>
              <w:t>.- Prebentzio-neurri posibleen artean, azken aldian nahiko eraginkorra izan da "zaintzako artzaintza" edo "artzaintzarako laguntza " deiturikoa, abeltzaintzako ustiategietan jada ezarrita dauden prebentzio-neurrien (txakur zaindariak, itxiturak, etab.) osagarri dena, eta Arabako Foru Aldundiak urteak daramatza horiei laguntzen</w:t>
            </w:r>
            <w:r w:rsidR="0030075C">
              <w:rPr>
                <w:rFonts w:eastAsia="Lucida Sans" w:cs="Lucida Sans"/>
                <w:color w:val="000000" w:themeColor="text1"/>
                <w:lang w:val="eu-ES"/>
              </w:rPr>
              <w:t xml:space="preserve"> ekainaren 29ko</w:t>
            </w:r>
            <w:r w:rsidR="5F3025C9" w:rsidRPr="78F53C0B">
              <w:rPr>
                <w:rFonts w:eastAsia="Lucida Sans" w:cs="Lucida Sans"/>
                <w:color w:val="000000" w:themeColor="text1"/>
                <w:lang w:val="eu-ES"/>
              </w:rPr>
              <w:t xml:space="preserve"> 33/2010 Foru Dekretua aplikatuz</w:t>
            </w:r>
            <w:r w:rsidR="5F3025C9" w:rsidRPr="78F53C0B">
              <w:rPr>
                <w:rFonts w:ascii="Verdana" w:eastAsia="Verdana" w:hAnsi="Verdana" w:cs="Verdana"/>
                <w:color w:val="000000" w:themeColor="text1"/>
                <w:lang w:val="eu-ES"/>
              </w:rPr>
              <w:t>.</w:t>
            </w:r>
            <w:r w:rsidR="005956B2">
              <w:br/>
            </w:r>
            <w:r w:rsidR="005956B2">
              <w:br/>
            </w:r>
            <w:r w:rsidR="005956B2">
              <w:br/>
            </w:r>
          </w:p>
          <w:p w14:paraId="7A6CB703" w14:textId="77777777" w:rsidR="00E4064A" w:rsidRDefault="00E4064A" w:rsidP="78F53C0B">
            <w:pPr>
              <w:rPr>
                <w:rFonts w:eastAsia="Lucida Sans" w:cs="Lucida Sans"/>
                <w:color w:val="000000" w:themeColor="text1"/>
                <w:lang w:val="eu-ES"/>
              </w:rPr>
            </w:pPr>
          </w:p>
          <w:p w14:paraId="571C60AB" w14:textId="77777777" w:rsidR="00E4064A" w:rsidRDefault="5F3025C9" w:rsidP="78F53C0B">
            <w:r w:rsidRPr="78F53C0B">
              <w:rPr>
                <w:rFonts w:eastAsia="Lucida Sans" w:cs="Lucida Sans"/>
                <w:color w:val="000000" w:themeColor="text1"/>
                <w:lang w:val="eu-ES"/>
              </w:rPr>
              <w:t>Ardien abeltzaintza-ustiategietan abereak zaintzen, gidatzen eta biltzen laguntzeko kontratatutako artzain profesionalak izatea da.</w:t>
            </w:r>
            <w:r w:rsidR="005956B2">
              <w:br/>
            </w:r>
          </w:p>
          <w:p w14:paraId="1C6D2A48" w14:textId="76EF7256" w:rsidR="005956B2" w:rsidRPr="00E4064A" w:rsidRDefault="005956B2" w:rsidP="000C33B4">
            <w:pPr>
              <w:rPr>
                <w:rFonts w:ascii="Verdana" w:eastAsia="Verdana" w:hAnsi="Verdana" w:cs="Verdana"/>
                <w:color w:val="000000" w:themeColor="text1"/>
                <w:sz w:val="22"/>
                <w:szCs w:val="22"/>
                <w:lang w:val="eu-ES"/>
              </w:rPr>
            </w:pPr>
            <w:r>
              <w:br/>
            </w:r>
            <w:r w:rsidR="5F3025C9" w:rsidRPr="78F53C0B">
              <w:rPr>
                <w:rFonts w:eastAsia="Lucida Sans" w:cs="Lucida Sans"/>
                <w:color w:val="000000" w:themeColor="text1"/>
                <w:lang w:val="eu-ES"/>
              </w:rPr>
              <w:t>Laguntza mota horren kostu ekonomiko handiaren ondorioz, Arabako Foru Aldundiak Eusko Jaurlaritzaren laguntza ekonomikoa eskatu zuen</w:t>
            </w:r>
            <w:r w:rsidR="00E4064A">
              <w:rPr>
                <w:rFonts w:eastAsia="Lucida Sans" w:cs="Lucida Sans"/>
                <w:color w:val="000000" w:themeColor="text1"/>
                <w:lang w:val="eu-ES"/>
              </w:rPr>
              <w:t>.</w:t>
            </w:r>
          </w:p>
        </w:tc>
        <w:tc>
          <w:tcPr>
            <w:tcW w:w="4808" w:type="dxa"/>
            <w:shd w:val="clear" w:color="auto" w:fill="auto"/>
          </w:tcPr>
          <w:p w14:paraId="08039334" w14:textId="5984E5D9" w:rsidR="008E21B6" w:rsidRDefault="005956B2" w:rsidP="000C33B4">
            <w:r w:rsidRPr="78F53C0B">
              <w:rPr>
                <w:lang w:val="es-ES"/>
              </w:rPr>
              <w:t>3.- De entre las medidas de prevención</w:t>
            </w:r>
            <w:r w:rsidR="00D72BBB">
              <w:rPr>
                <w:lang w:val="es-ES"/>
              </w:rPr>
              <w:t xml:space="preserve"> </w:t>
            </w:r>
            <w:r w:rsidR="00D72BBB" w:rsidRPr="78F53C0B">
              <w:rPr>
                <w:lang w:val="es-ES"/>
              </w:rPr>
              <w:t>posibles</w:t>
            </w:r>
            <w:r w:rsidR="00D72BBB">
              <w:rPr>
                <w:lang w:val="es-ES"/>
              </w:rPr>
              <w:t xml:space="preserve"> para los ataques de lobos</w:t>
            </w:r>
            <w:r w:rsidRPr="78F53C0B">
              <w:rPr>
                <w:lang w:val="es-ES"/>
              </w:rPr>
              <w:t>, en los últimos tiempos viene resultando bastante eficaz la llamada “pastoreo de guarda” o “ayuda al pastoreo”</w:t>
            </w:r>
            <w:r w:rsidR="00FC3AB5">
              <w:rPr>
                <w:lang w:val="es-ES"/>
              </w:rPr>
              <w:t>,</w:t>
            </w:r>
            <w:r w:rsidRPr="78F53C0B">
              <w:rPr>
                <w:lang w:val="es-ES"/>
              </w:rPr>
              <w:t xml:space="preserve"> que </w:t>
            </w:r>
            <w:r w:rsidR="00E85388" w:rsidRPr="78F53C0B">
              <w:rPr>
                <w:lang w:val="es-ES"/>
              </w:rPr>
              <w:t xml:space="preserve">es complementaria a las medidas </w:t>
            </w:r>
            <w:r w:rsidR="001A1023" w:rsidRPr="78F53C0B">
              <w:rPr>
                <w:lang w:val="es-ES"/>
              </w:rPr>
              <w:t xml:space="preserve">de prevención (perros guardianes, </w:t>
            </w:r>
            <w:r w:rsidR="002C1FA4" w:rsidRPr="78F53C0B">
              <w:rPr>
                <w:lang w:val="es-ES"/>
              </w:rPr>
              <w:t>cierres</w:t>
            </w:r>
            <w:r w:rsidR="00FB444A" w:rsidRPr="78F53C0B">
              <w:rPr>
                <w:lang w:val="es-ES"/>
              </w:rPr>
              <w:t>, etc</w:t>
            </w:r>
            <w:r w:rsidR="285B5494" w:rsidRPr="78F53C0B">
              <w:rPr>
                <w:lang w:val="es-ES"/>
              </w:rPr>
              <w:t>.</w:t>
            </w:r>
            <w:r w:rsidR="4B92CD3D" w:rsidRPr="78F53C0B">
              <w:rPr>
                <w:lang w:val="es-ES"/>
              </w:rPr>
              <w:t>)</w:t>
            </w:r>
            <w:r w:rsidR="00FB444A" w:rsidRPr="78F53C0B">
              <w:rPr>
                <w:lang w:val="es-ES"/>
              </w:rPr>
              <w:t xml:space="preserve"> </w:t>
            </w:r>
            <w:r w:rsidR="00D27EA5" w:rsidRPr="78F53C0B">
              <w:rPr>
                <w:lang w:val="es-ES"/>
              </w:rPr>
              <w:t xml:space="preserve">ya implementadas en las explotaciones ganaderas y </w:t>
            </w:r>
            <w:r w:rsidR="00010528" w:rsidRPr="78F53C0B">
              <w:rPr>
                <w:lang w:val="es-ES"/>
              </w:rPr>
              <w:t xml:space="preserve">a las que la Diputación Foral de Álava </w:t>
            </w:r>
            <w:r w:rsidR="00D324E2" w:rsidRPr="78F53C0B">
              <w:rPr>
                <w:lang w:val="es-ES"/>
              </w:rPr>
              <w:t xml:space="preserve">ya lleva años contribuyendo </w:t>
            </w:r>
            <w:r w:rsidR="008E21B6" w:rsidRPr="78F53C0B">
              <w:rPr>
                <w:lang w:val="es-ES"/>
              </w:rPr>
              <w:t>en aplicación del Decreto Foral 33/2010</w:t>
            </w:r>
            <w:r w:rsidR="00FC3AB5">
              <w:rPr>
                <w:lang w:val="es-ES"/>
              </w:rPr>
              <w:t xml:space="preserve"> del Consejo de Diputados de 29 de junio.</w:t>
            </w:r>
          </w:p>
          <w:p w14:paraId="6195A2F7" w14:textId="77777777" w:rsidR="008E21B6" w:rsidRDefault="008E21B6" w:rsidP="000C33B4"/>
          <w:p w14:paraId="445172D1" w14:textId="6A9400A7" w:rsidR="005956B2" w:rsidRDefault="008E21B6" w:rsidP="000C33B4">
            <w:r w:rsidRPr="78F53C0B">
              <w:rPr>
                <w:lang w:val="es-ES"/>
              </w:rPr>
              <w:t>Co</w:t>
            </w:r>
            <w:r w:rsidR="005956B2" w:rsidRPr="78F53C0B">
              <w:rPr>
                <w:lang w:val="es-ES"/>
              </w:rPr>
              <w:t xml:space="preserve">nsiste en </w:t>
            </w:r>
            <w:r w:rsidR="00BE3C16" w:rsidRPr="78F53C0B">
              <w:rPr>
                <w:lang w:val="es-ES"/>
              </w:rPr>
              <w:t>disponer de pastores profesionales</w:t>
            </w:r>
            <w:r w:rsidR="00270FD2" w:rsidRPr="78F53C0B">
              <w:rPr>
                <w:lang w:val="es-ES"/>
              </w:rPr>
              <w:t xml:space="preserve"> </w:t>
            </w:r>
            <w:r w:rsidR="00C8282B" w:rsidRPr="78F53C0B">
              <w:rPr>
                <w:lang w:val="es-ES"/>
              </w:rPr>
              <w:t>contra</w:t>
            </w:r>
            <w:r w:rsidR="05092A70" w:rsidRPr="78F53C0B">
              <w:rPr>
                <w:lang w:val="es-ES"/>
              </w:rPr>
              <w:t>t</w:t>
            </w:r>
            <w:r w:rsidR="00C8282B" w:rsidRPr="78F53C0B">
              <w:rPr>
                <w:lang w:val="es-ES"/>
              </w:rPr>
              <w:t xml:space="preserve">ados para </w:t>
            </w:r>
            <w:r w:rsidR="004411DD" w:rsidRPr="78F53C0B">
              <w:rPr>
                <w:lang w:val="es-ES"/>
              </w:rPr>
              <w:t xml:space="preserve">ayudar en las explotaciones ganaderas de ovino </w:t>
            </w:r>
            <w:r w:rsidR="002B4D70" w:rsidRPr="78F53C0B">
              <w:rPr>
                <w:lang w:val="es-ES"/>
              </w:rPr>
              <w:t>en la vigilancia, conducción y recogida del ganado.</w:t>
            </w:r>
            <w:r w:rsidR="00242C33" w:rsidRPr="78F53C0B">
              <w:rPr>
                <w:lang w:val="es-ES"/>
              </w:rPr>
              <w:t xml:space="preserve"> </w:t>
            </w:r>
          </w:p>
          <w:p w14:paraId="63A36668" w14:textId="77777777" w:rsidR="00BE5E8A" w:rsidRDefault="00BE5E8A" w:rsidP="000C33B4"/>
          <w:p w14:paraId="22FBC614" w14:textId="7867D1F9" w:rsidR="00574E39" w:rsidRPr="006568E8" w:rsidRDefault="00BE5E8A" w:rsidP="000C33B4">
            <w:r>
              <w:t>El elevado coste económico de este tipo de ayuda</w:t>
            </w:r>
            <w:r w:rsidR="00752168">
              <w:t xml:space="preserve"> llevó a la Diputación Foral de Álava a solicitar la </w:t>
            </w:r>
            <w:r w:rsidR="00574E39">
              <w:t>colaboración económica del Gobierno Vasco.</w:t>
            </w:r>
          </w:p>
        </w:tc>
      </w:tr>
      <w:tr w:rsidR="000C33B4" w:rsidRPr="006568E8" w14:paraId="04606806" w14:textId="77777777" w:rsidTr="00E645F1">
        <w:tc>
          <w:tcPr>
            <w:tcW w:w="4807" w:type="dxa"/>
          </w:tcPr>
          <w:p w14:paraId="6361A599" w14:textId="77777777" w:rsidR="000C33B4" w:rsidRPr="006568E8" w:rsidRDefault="000C33B4" w:rsidP="000C33B4">
            <w:pPr>
              <w:rPr>
                <w:lang w:val="eu-ES"/>
              </w:rPr>
            </w:pPr>
          </w:p>
        </w:tc>
        <w:tc>
          <w:tcPr>
            <w:tcW w:w="4808" w:type="dxa"/>
            <w:shd w:val="clear" w:color="auto" w:fill="auto"/>
          </w:tcPr>
          <w:p w14:paraId="341AD4BF" w14:textId="77777777" w:rsidR="000C33B4" w:rsidRPr="006568E8" w:rsidRDefault="000C33B4" w:rsidP="000C33B4"/>
        </w:tc>
      </w:tr>
      <w:tr w:rsidR="000C33B4" w:rsidRPr="006568E8" w14:paraId="1756545B" w14:textId="77777777" w:rsidTr="00E645F1">
        <w:trPr>
          <w:trHeight w:val="50"/>
        </w:trPr>
        <w:tc>
          <w:tcPr>
            <w:tcW w:w="4807" w:type="dxa"/>
          </w:tcPr>
          <w:p w14:paraId="45D043A2" w14:textId="3C6C9508" w:rsidR="000C33B4" w:rsidRPr="006568E8" w:rsidRDefault="00574E39" w:rsidP="000C33B4">
            <w:pPr>
              <w:rPr>
                <w:lang w:val="eu-ES"/>
              </w:rPr>
            </w:pPr>
            <w:r w:rsidRPr="78F53C0B">
              <w:rPr>
                <w:lang w:val="eu-ES"/>
              </w:rPr>
              <w:t>4</w:t>
            </w:r>
            <w:r w:rsidR="000C33B4" w:rsidRPr="78F53C0B">
              <w:rPr>
                <w:lang w:val="eu-ES"/>
              </w:rPr>
              <w:t>.- Eusko Jaurlaritzaren Zerbitzu Juridikoaren apirilaren 25eko 155/2017 Dekretuaren 55. artikuluak xedatzen du Eusko Jaurlaritzari dagokiola Euskal Autonomia Erkidegoko Administrazio Orokorraren eta administrazio publikoen arteko hitzarmenak sinatzea onartzea, eta testu horren 62. artikuluak ezartzen du lehendakariari dagokiola hitzarmen horiek onartzea eta sinatzea, salbu eta Eusko Jaurlaritzak beste agintaritza bati berariaz ahalmena ematen badio.</w:t>
            </w:r>
          </w:p>
          <w:p w14:paraId="01837058" w14:textId="4A0ECBBA" w:rsidR="000C33B4" w:rsidRPr="006568E8" w:rsidRDefault="000C33B4" w:rsidP="000C33B4">
            <w:pPr>
              <w:rPr>
                <w:lang w:val="eu-ES"/>
              </w:rPr>
            </w:pPr>
          </w:p>
        </w:tc>
        <w:tc>
          <w:tcPr>
            <w:tcW w:w="4808" w:type="dxa"/>
            <w:shd w:val="clear" w:color="auto" w:fill="auto"/>
          </w:tcPr>
          <w:p w14:paraId="2A79A25B" w14:textId="64FC00BF" w:rsidR="000C33B4" w:rsidRPr="006568E8" w:rsidRDefault="00574E39" w:rsidP="000C33B4">
            <w:r>
              <w:t>4</w:t>
            </w:r>
            <w:r w:rsidR="000C33B4">
              <w:t>.- El artículo 55 del Decreto 155/2017, de 25 de abril, del Servicio Jurídico del Gobierno Vasco dispone que compete al Gobierno Vasco aprobar la suscripción de los convenios entre la Administración General de la Comunidad Autónoma de Euskadi con las administraciones públicas, estableciendo el artículo 62 de dicho texto que corresponde al Lehendakari manifestar el consentimiento y suscribir tales convenios, salvo que el Gobierno Vasco faculte expresamente a otra autoridad.</w:t>
            </w:r>
          </w:p>
        </w:tc>
      </w:tr>
      <w:tr w:rsidR="000C33B4" w:rsidRPr="006568E8" w14:paraId="55687574" w14:textId="77777777" w:rsidTr="00E645F1">
        <w:tc>
          <w:tcPr>
            <w:tcW w:w="4807" w:type="dxa"/>
          </w:tcPr>
          <w:p w14:paraId="65EED720" w14:textId="77777777" w:rsidR="000C33B4" w:rsidRPr="006568E8" w:rsidRDefault="000C33B4" w:rsidP="000C33B4">
            <w:pPr>
              <w:rPr>
                <w:lang w:val="eu-ES"/>
              </w:rPr>
            </w:pPr>
          </w:p>
        </w:tc>
        <w:tc>
          <w:tcPr>
            <w:tcW w:w="4808" w:type="dxa"/>
            <w:shd w:val="clear" w:color="auto" w:fill="auto"/>
          </w:tcPr>
          <w:p w14:paraId="16BFC154" w14:textId="77777777" w:rsidR="000C33B4" w:rsidRPr="006568E8" w:rsidRDefault="000C33B4" w:rsidP="000C33B4"/>
        </w:tc>
      </w:tr>
      <w:tr w:rsidR="000C33B4" w:rsidRPr="006568E8" w14:paraId="599025B2" w14:textId="77777777" w:rsidTr="00E645F1">
        <w:tc>
          <w:tcPr>
            <w:tcW w:w="4807" w:type="dxa"/>
          </w:tcPr>
          <w:p w14:paraId="45F93EF7" w14:textId="236020A4" w:rsidR="000C33B4" w:rsidRPr="006568E8" w:rsidRDefault="00574E39" w:rsidP="000C33B4">
            <w:pPr>
              <w:rPr>
                <w:lang w:val="eu-ES"/>
              </w:rPr>
            </w:pPr>
            <w:r w:rsidRPr="78F53C0B">
              <w:rPr>
                <w:lang w:val="eu-ES"/>
              </w:rPr>
              <w:t>5</w:t>
            </w:r>
            <w:r w:rsidR="000C33B4" w:rsidRPr="78F53C0B">
              <w:rPr>
                <w:lang w:val="eu-ES"/>
              </w:rPr>
              <w:t xml:space="preserve">.- Martxoaren 15eko 10/2023 Foru Arauaren 8.6 artikuluak Foru Gobernuaren Kontseiluari ematen dio Eusko Jaurlaritzarekin, </w:t>
            </w:r>
            <w:r w:rsidR="000C33B4" w:rsidRPr="78F53C0B">
              <w:rPr>
                <w:lang w:val="eu-ES"/>
              </w:rPr>
              <w:lastRenderedPageBreak/>
              <w:t>Estatuarekin, beste lurralde historiko batzuekin, autonomia-erkidegoekin, probintziekin edo beste lurralde-administrazio batzuekin hitzarmenak izenpetzeko eskumena. Bestalde, arau bereko 24.9 artikuluak ezartzen du foru diputatuei dagokiela beren departamentuko gaiei buruzko jarduera-programak egitea eta Foru Gobernuko Kontseiluari proposatzea.</w:t>
            </w:r>
          </w:p>
          <w:p w14:paraId="236EB6FD" w14:textId="72FB5D43" w:rsidR="000C33B4" w:rsidRPr="006568E8" w:rsidRDefault="000C33B4" w:rsidP="000C33B4">
            <w:pPr>
              <w:rPr>
                <w:lang w:val="eu-ES"/>
              </w:rPr>
            </w:pPr>
          </w:p>
        </w:tc>
        <w:tc>
          <w:tcPr>
            <w:tcW w:w="4808" w:type="dxa"/>
            <w:shd w:val="clear" w:color="auto" w:fill="auto"/>
          </w:tcPr>
          <w:p w14:paraId="696EC533" w14:textId="7EB568E6" w:rsidR="000C33B4" w:rsidRPr="006568E8" w:rsidRDefault="00574E39" w:rsidP="000C33B4">
            <w:r>
              <w:lastRenderedPageBreak/>
              <w:t>5</w:t>
            </w:r>
            <w:r w:rsidR="000C33B4">
              <w:t xml:space="preserve">.- El artículo 8.6 de la Norma Foral 10/2023, de 15 de marzo, otorga al Consejo de Gobierno Foral la competencia para acordar la </w:t>
            </w:r>
            <w:r w:rsidR="000C33B4">
              <w:lastRenderedPageBreak/>
              <w:t>suscripción de convenios con el Gobierno Vasco, con el Estado, con otros territorios históricos, comunidades autónomas, provincias u otras administraciones territoriales. Por su parte, el artículo 24.9 de la misma norma establece que corresponde a las diputadas y diputados forales elaborar y proponer al Consejo de Gobierno Foral los programas de actuación sobre materias de su departamento.</w:t>
            </w:r>
          </w:p>
        </w:tc>
      </w:tr>
      <w:tr w:rsidR="000C33B4" w:rsidRPr="006568E8" w14:paraId="02264B2D" w14:textId="77777777" w:rsidTr="00E645F1">
        <w:tc>
          <w:tcPr>
            <w:tcW w:w="4807" w:type="dxa"/>
          </w:tcPr>
          <w:p w14:paraId="53BAFBFA" w14:textId="77777777" w:rsidR="000C33B4" w:rsidRPr="006568E8" w:rsidRDefault="000C33B4" w:rsidP="000C33B4">
            <w:pPr>
              <w:rPr>
                <w:lang w:val="eu-ES"/>
              </w:rPr>
            </w:pPr>
          </w:p>
        </w:tc>
        <w:tc>
          <w:tcPr>
            <w:tcW w:w="4808" w:type="dxa"/>
            <w:shd w:val="clear" w:color="auto" w:fill="auto"/>
          </w:tcPr>
          <w:p w14:paraId="47617DDC" w14:textId="77777777" w:rsidR="000C33B4" w:rsidRPr="006568E8" w:rsidRDefault="000C33B4" w:rsidP="000C33B4"/>
        </w:tc>
      </w:tr>
      <w:tr w:rsidR="000C33B4" w:rsidRPr="006568E8" w14:paraId="0F5DC87B" w14:textId="77777777" w:rsidTr="00E645F1">
        <w:tc>
          <w:tcPr>
            <w:tcW w:w="4807" w:type="dxa"/>
          </w:tcPr>
          <w:p w14:paraId="45B78C00" w14:textId="4B6F851D" w:rsidR="000C33B4" w:rsidRPr="006568E8" w:rsidRDefault="00574E39" w:rsidP="000C33B4">
            <w:pPr>
              <w:rPr>
                <w:lang w:val="eu-ES"/>
              </w:rPr>
            </w:pPr>
            <w:r w:rsidRPr="78F53C0B">
              <w:rPr>
                <w:lang w:val="eu-ES"/>
              </w:rPr>
              <w:t>6</w:t>
            </w:r>
            <w:r w:rsidR="000C33B4" w:rsidRPr="78F53C0B">
              <w:rPr>
                <w:lang w:val="eu-ES"/>
              </w:rPr>
              <w:t>.- Euskal Autonomia Erkidegoak, Industria, Trantsizio Energetiko eta Jasangarritasun Sailaren eta Natura Ondare eta Klima Aldaketa Zuzendaritzaren bidez, azterlanak, txostenak, planak eta estrategiak egingo ditu natura-ondarea kontserbatzeko eta babesteko eta haren elementuen erabilera jasangarria egiteko, Ekonomiaren Garapen, Jasangarritasun eta Ingurumen Sailaren egitura organikoa eta funtzionala ezartzen duen otsailaren 23ko 68/2021 Dekretuaren 22.2.b artikuluan ezarritakoarekin bat etorriz.</w:t>
            </w:r>
          </w:p>
          <w:p w14:paraId="55A427FF" w14:textId="77777777" w:rsidR="000C33B4" w:rsidRPr="006568E8" w:rsidRDefault="000C33B4" w:rsidP="000C33B4">
            <w:pPr>
              <w:rPr>
                <w:lang w:val="eu-ES"/>
              </w:rPr>
            </w:pPr>
          </w:p>
          <w:p w14:paraId="1B8B0889" w14:textId="77777777" w:rsidR="000C33B4" w:rsidRPr="006568E8" w:rsidRDefault="000C33B4" w:rsidP="000C33B4">
            <w:pPr>
              <w:rPr>
                <w:lang w:val="eu-ES"/>
              </w:rPr>
            </w:pPr>
          </w:p>
          <w:p w14:paraId="23D66CD2" w14:textId="36EE2304" w:rsidR="000C33B4" w:rsidRPr="006568E8" w:rsidRDefault="00574E39" w:rsidP="000C33B4">
            <w:pPr>
              <w:rPr>
                <w:lang w:val="eu-ES"/>
              </w:rPr>
            </w:pPr>
            <w:r w:rsidRPr="78F53C0B">
              <w:rPr>
                <w:lang w:val="eu-ES"/>
              </w:rPr>
              <w:t>7</w:t>
            </w:r>
            <w:r w:rsidR="000C33B4" w:rsidRPr="78F53C0B">
              <w:rPr>
                <w:lang w:val="eu-ES"/>
              </w:rPr>
              <w:t>.- Euskadiko Natura Ondarea Kontserbatzeko azaroaren 25eko 9/2021 Legearen 11. artikuluan xedatutakoaren arabera, eta legean jasotako betebeharrei kalterik egin gabe, euskal administrazio publikoak lankidetzan arituko dira natura-ondarea kontserbatzeko arloan, eta mota guztietako jarduerak koordinatuko dituzte beren helburuak betetzen direla bermatzeko.</w:t>
            </w:r>
          </w:p>
        </w:tc>
        <w:tc>
          <w:tcPr>
            <w:tcW w:w="4808" w:type="dxa"/>
            <w:shd w:val="clear" w:color="auto" w:fill="auto"/>
          </w:tcPr>
          <w:p w14:paraId="67F15023" w14:textId="39CA9BA6" w:rsidR="000C33B4" w:rsidRPr="006568E8" w:rsidRDefault="00574E39" w:rsidP="000C33B4">
            <w:r>
              <w:t>6</w:t>
            </w:r>
            <w:r w:rsidR="000C33B4">
              <w:t>.- La Comunidad Autónoma del País Vasco, a través del Departamento de Industria, Transición Energética y Sostenibilidad y la Dirección de Patrimonio Natural y Cambio Climático elaborará estudios, informes, planes y estrategias dirigidos a la conservación y protección del patrimonio natural y al uso sostenible de sus elementos, de conformidad con lo establecido en el artículo 22.2.b del Decreto 68/2021, de 23 de febrero, que establece la estructura orgánica y funcional del Departamento de Desarrollo Económico, Sostenibilidad y Medio Ambiente.</w:t>
            </w:r>
          </w:p>
          <w:p w14:paraId="1872D73B" w14:textId="77777777" w:rsidR="000C33B4" w:rsidRPr="006568E8" w:rsidRDefault="000C33B4" w:rsidP="000C33B4"/>
          <w:p w14:paraId="74197300" w14:textId="1EEA1389" w:rsidR="000C33B4" w:rsidRPr="006568E8" w:rsidRDefault="00574E39" w:rsidP="407CDAE1">
            <w:pPr>
              <w:rPr>
                <w:lang w:val="es-ES"/>
              </w:rPr>
            </w:pPr>
            <w:r w:rsidRPr="78F53C0B">
              <w:rPr>
                <w:lang w:val="es-ES"/>
              </w:rPr>
              <w:t>7</w:t>
            </w:r>
            <w:r w:rsidR="000C33B4" w:rsidRPr="78F53C0B">
              <w:rPr>
                <w:lang w:val="es-ES"/>
              </w:rPr>
              <w:t>.- En virtud de lo dispuesto por el artículo 11 de la Ley 9/2021, de 25 de noviembre, de conservación del patrimonio natural de Euskadi, sin perjuicio de las obligaciones contenidas en la ley, las administraciones públicas vascas cooperarán en materia de conservación del patrimonio natural, coordinando todo tipo de actuaciones para garantizar el cumplimiento de sus objetivos.</w:t>
            </w:r>
          </w:p>
        </w:tc>
      </w:tr>
      <w:tr w:rsidR="000C33B4" w:rsidRPr="006568E8" w14:paraId="12A93E6C" w14:textId="77777777" w:rsidTr="00E645F1">
        <w:tc>
          <w:tcPr>
            <w:tcW w:w="4807" w:type="dxa"/>
          </w:tcPr>
          <w:p w14:paraId="58D1639E" w14:textId="77777777" w:rsidR="000C33B4" w:rsidRPr="006568E8" w:rsidRDefault="000C33B4" w:rsidP="000C33B4">
            <w:pPr>
              <w:rPr>
                <w:lang w:val="eu-ES"/>
              </w:rPr>
            </w:pPr>
          </w:p>
        </w:tc>
        <w:tc>
          <w:tcPr>
            <w:tcW w:w="4808" w:type="dxa"/>
            <w:shd w:val="clear" w:color="auto" w:fill="auto"/>
          </w:tcPr>
          <w:p w14:paraId="73E77CBC" w14:textId="77777777" w:rsidR="000C33B4" w:rsidRPr="006568E8" w:rsidRDefault="000C33B4" w:rsidP="000C33B4"/>
        </w:tc>
      </w:tr>
      <w:tr w:rsidR="000C33B4" w:rsidRPr="006568E8" w14:paraId="5A38E9E7" w14:textId="77777777" w:rsidTr="00E645F1">
        <w:tc>
          <w:tcPr>
            <w:tcW w:w="4807" w:type="dxa"/>
          </w:tcPr>
          <w:p w14:paraId="01CC6E1C" w14:textId="32BB97C0" w:rsidR="000C33B4" w:rsidRPr="006568E8" w:rsidRDefault="000C33B4" w:rsidP="000C33B4">
            <w:pPr>
              <w:rPr>
                <w:lang w:val="eu-ES"/>
              </w:rPr>
            </w:pPr>
            <w:r w:rsidRPr="006568E8">
              <w:rPr>
                <w:lang w:val="eu-ES"/>
              </w:rPr>
              <w:t>Aurretik adierazitakoarekin bat etorriz, bertaratutako alderdiek Lankidetza Hitzarmen hau ezartzea erabaki dute, honako klausula hauen arabera:</w:t>
            </w:r>
          </w:p>
        </w:tc>
        <w:tc>
          <w:tcPr>
            <w:tcW w:w="4808" w:type="dxa"/>
            <w:shd w:val="clear" w:color="auto" w:fill="auto"/>
          </w:tcPr>
          <w:p w14:paraId="1AA8D67B" w14:textId="58B161FF" w:rsidR="000C33B4" w:rsidRPr="006568E8" w:rsidRDefault="000C33B4" w:rsidP="000C33B4">
            <w:r w:rsidRPr="006568E8">
              <w:t>De conformidad con lo anteriormente expuesto, las partes comparecientes acuerdan establecer el presente Convenio de Colaboración, de acuerdo con las siguientes,</w:t>
            </w:r>
          </w:p>
        </w:tc>
      </w:tr>
      <w:tr w:rsidR="000C33B4" w:rsidRPr="006568E8" w14:paraId="21665B32" w14:textId="77777777" w:rsidTr="00E645F1">
        <w:tc>
          <w:tcPr>
            <w:tcW w:w="4807" w:type="dxa"/>
          </w:tcPr>
          <w:p w14:paraId="54721CC2" w14:textId="77777777" w:rsidR="000C33B4" w:rsidRPr="006568E8" w:rsidRDefault="000C33B4" w:rsidP="000C33B4">
            <w:pPr>
              <w:rPr>
                <w:lang w:val="eu-ES"/>
              </w:rPr>
            </w:pPr>
          </w:p>
        </w:tc>
        <w:tc>
          <w:tcPr>
            <w:tcW w:w="4808" w:type="dxa"/>
            <w:shd w:val="clear" w:color="auto" w:fill="auto"/>
          </w:tcPr>
          <w:p w14:paraId="5D5CEFF7" w14:textId="77777777" w:rsidR="000C33B4" w:rsidRPr="006568E8" w:rsidRDefault="000C33B4" w:rsidP="000C33B4"/>
          <w:p w14:paraId="38C61026" w14:textId="77777777" w:rsidR="000C33B4" w:rsidRPr="006568E8" w:rsidRDefault="000C33B4" w:rsidP="000C33B4"/>
        </w:tc>
      </w:tr>
      <w:tr w:rsidR="000C33B4" w:rsidRPr="006568E8" w14:paraId="25FB0CAF" w14:textId="77777777" w:rsidTr="00E645F1">
        <w:tc>
          <w:tcPr>
            <w:tcW w:w="4807" w:type="dxa"/>
          </w:tcPr>
          <w:p w14:paraId="6EC55B63" w14:textId="77777777" w:rsidR="000C33B4" w:rsidRPr="006568E8" w:rsidRDefault="000C33B4" w:rsidP="000C33B4">
            <w:pPr>
              <w:jc w:val="center"/>
              <w:rPr>
                <w:b/>
                <w:lang w:val="eu-ES"/>
              </w:rPr>
            </w:pPr>
            <w:r w:rsidRPr="006568E8">
              <w:rPr>
                <w:rFonts w:eastAsia="Lucida Sans"/>
                <w:b/>
                <w:bCs/>
                <w:lang w:val="eu-ES"/>
              </w:rPr>
              <w:t>KLAUSULAK</w:t>
            </w:r>
          </w:p>
        </w:tc>
        <w:tc>
          <w:tcPr>
            <w:tcW w:w="4808" w:type="dxa"/>
            <w:shd w:val="clear" w:color="auto" w:fill="auto"/>
          </w:tcPr>
          <w:p w14:paraId="244FD715" w14:textId="77777777" w:rsidR="000C33B4" w:rsidRPr="006568E8" w:rsidRDefault="000C33B4" w:rsidP="000C33B4">
            <w:pPr>
              <w:jc w:val="center"/>
              <w:rPr>
                <w:b/>
              </w:rPr>
            </w:pPr>
            <w:r w:rsidRPr="006568E8">
              <w:rPr>
                <w:b/>
              </w:rPr>
              <w:t>CLÁUSULAS</w:t>
            </w:r>
          </w:p>
        </w:tc>
      </w:tr>
      <w:tr w:rsidR="000C33B4" w:rsidRPr="006568E8" w14:paraId="52D0DAA2" w14:textId="77777777" w:rsidTr="00E645F1">
        <w:tc>
          <w:tcPr>
            <w:tcW w:w="4807" w:type="dxa"/>
          </w:tcPr>
          <w:p w14:paraId="2B225710" w14:textId="77777777" w:rsidR="000C33B4" w:rsidRPr="006568E8" w:rsidRDefault="000C33B4" w:rsidP="000C33B4">
            <w:pPr>
              <w:jc w:val="center"/>
              <w:rPr>
                <w:b/>
                <w:lang w:val="eu-ES"/>
              </w:rPr>
            </w:pPr>
          </w:p>
        </w:tc>
        <w:tc>
          <w:tcPr>
            <w:tcW w:w="4808" w:type="dxa"/>
            <w:shd w:val="clear" w:color="auto" w:fill="auto"/>
          </w:tcPr>
          <w:p w14:paraId="5F72D135" w14:textId="77777777" w:rsidR="000C33B4" w:rsidRPr="006568E8" w:rsidRDefault="000C33B4" w:rsidP="000D1624">
            <w:pPr>
              <w:rPr>
                <w:b/>
              </w:rPr>
            </w:pPr>
          </w:p>
        </w:tc>
      </w:tr>
      <w:tr w:rsidR="000C33B4" w:rsidRPr="006568E8" w14:paraId="5048018B" w14:textId="77777777" w:rsidTr="00E645F1">
        <w:tc>
          <w:tcPr>
            <w:tcW w:w="4807" w:type="dxa"/>
          </w:tcPr>
          <w:p w14:paraId="316066C6" w14:textId="77777777" w:rsidR="000C33B4" w:rsidRPr="006568E8" w:rsidRDefault="000C33B4" w:rsidP="000C33B4">
            <w:pPr>
              <w:rPr>
                <w:lang w:val="eu-ES"/>
              </w:rPr>
            </w:pPr>
            <w:r w:rsidRPr="006568E8">
              <w:rPr>
                <w:rFonts w:eastAsia="Lucida Sans"/>
                <w:b/>
                <w:bCs/>
                <w:lang w:val="eu-ES"/>
              </w:rPr>
              <w:t>LEHENENGOA. HITZARMENAREN XEDEA</w:t>
            </w:r>
          </w:p>
        </w:tc>
        <w:tc>
          <w:tcPr>
            <w:tcW w:w="4808" w:type="dxa"/>
            <w:shd w:val="clear" w:color="auto" w:fill="auto"/>
          </w:tcPr>
          <w:p w14:paraId="5A537F50" w14:textId="1923DBA6" w:rsidR="000C33B4" w:rsidRPr="006568E8" w:rsidRDefault="000C33B4" w:rsidP="000C33B4">
            <w:r w:rsidRPr="006568E8">
              <w:rPr>
                <w:b/>
              </w:rPr>
              <w:t>PRIMERA. - OBJETO DEL CONVENIO</w:t>
            </w:r>
          </w:p>
        </w:tc>
      </w:tr>
      <w:tr w:rsidR="000C33B4" w:rsidRPr="006568E8" w14:paraId="409E89DF" w14:textId="77777777" w:rsidTr="00E645F1">
        <w:tc>
          <w:tcPr>
            <w:tcW w:w="4807" w:type="dxa"/>
          </w:tcPr>
          <w:p w14:paraId="75701765" w14:textId="77777777" w:rsidR="000C33B4" w:rsidRPr="006568E8" w:rsidRDefault="000C33B4" w:rsidP="000C33B4">
            <w:pPr>
              <w:rPr>
                <w:b/>
                <w:lang w:val="eu-ES"/>
              </w:rPr>
            </w:pPr>
          </w:p>
        </w:tc>
        <w:tc>
          <w:tcPr>
            <w:tcW w:w="4808" w:type="dxa"/>
            <w:shd w:val="clear" w:color="auto" w:fill="auto"/>
          </w:tcPr>
          <w:p w14:paraId="683E7F17" w14:textId="77777777" w:rsidR="000C33B4" w:rsidRPr="006568E8" w:rsidRDefault="000C33B4" w:rsidP="000C33B4">
            <w:pPr>
              <w:rPr>
                <w:b/>
              </w:rPr>
            </w:pPr>
          </w:p>
        </w:tc>
      </w:tr>
      <w:tr w:rsidR="000C33B4" w:rsidRPr="006568E8" w14:paraId="7479FFC2" w14:textId="77777777" w:rsidTr="00E645F1">
        <w:tc>
          <w:tcPr>
            <w:tcW w:w="4807" w:type="dxa"/>
          </w:tcPr>
          <w:p w14:paraId="1D1BF4CC" w14:textId="5FFCD152" w:rsidR="000C33B4" w:rsidRPr="006568E8" w:rsidRDefault="000C33B4" w:rsidP="000C33B4">
            <w:pPr>
              <w:rPr>
                <w:lang w:val="eu-ES"/>
              </w:rPr>
            </w:pPr>
            <w:r w:rsidRPr="006568E8">
              <w:rPr>
                <w:lang w:val="eu-ES"/>
              </w:rPr>
              <w:t>Hitzarmen honen helburua sinatzaileen arteko koordinazioa arautzea da, helburu hauekin:</w:t>
            </w:r>
          </w:p>
        </w:tc>
        <w:tc>
          <w:tcPr>
            <w:tcW w:w="4808" w:type="dxa"/>
            <w:shd w:val="clear" w:color="auto" w:fill="auto"/>
          </w:tcPr>
          <w:p w14:paraId="548B0635" w14:textId="7A524CC6" w:rsidR="000C33B4" w:rsidRPr="006568E8" w:rsidRDefault="000C33B4" w:rsidP="000C33B4">
            <w:r>
              <w:t>Este convenio tiene por objeto regular la</w:t>
            </w:r>
            <w:r w:rsidR="005A2591">
              <w:t>s condiciones de la</w:t>
            </w:r>
            <w:r>
              <w:t xml:space="preserve"> co</w:t>
            </w:r>
            <w:r w:rsidR="005A2591">
              <w:t>laboración</w:t>
            </w:r>
            <w:r>
              <w:t xml:space="preserve"> entre los firmantes, con el fin de: </w:t>
            </w:r>
          </w:p>
        </w:tc>
      </w:tr>
      <w:tr w:rsidR="000C33B4" w:rsidRPr="006568E8" w14:paraId="071EEE50" w14:textId="77777777" w:rsidTr="00E645F1">
        <w:tc>
          <w:tcPr>
            <w:tcW w:w="4807" w:type="dxa"/>
          </w:tcPr>
          <w:p w14:paraId="4FDC9D41" w14:textId="61B03011" w:rsidR="000C33B4" w:rsidRPr="006568E8" w:rsidRDefault="000C33B4" w:rsidP="000C33B4">
            <w:pPr>
              <w:rPr>
                <w:lang w:val="eu-ES"/>
              </w:rPr>
            </w:pPr>
          </w:p>
        </w:tc>
        <w:tc>
          <w:tcPr>
            <w:tcW w:w="4808" w:type="dxa"/>
            <w:shd w:val="clear" w:color="auto" w:fill="auto"/>
          </w:tcPr>
          <w:p w14:paraId="5D89B62E" w14:textId="77777777" w:rsidR="000C33B4" w:rsidRPr="006568E8" w:rsidRDefault="000C33B4" w:rsidP="000C33B4"/>
        </w:tc>
      </w:tr>
      <w:tr w:rsidR="000C33B4" w:rsidRPr="006568E8" w14:paraId="7B7C9AFC" w14:textId="77777777" w:rsidTr="00E645F1">
        <w:tc>
          <w:tcPr>
            <w:tcW w:w="4807" w:type="dxa"/>
          </w:tcPr>
          <w:p w14:paraId="0755B3E2" w14:textId="015946CF" w:rsidR="000C33B4" w:rsidRPr="006568E8" w:rsidRDefault="000C33B4" w:rsidP="000C33B4">
            <w:pPr>
              <w:pStyle w:val="Listavistosa-nfasis11"/>
              <w:numPr>
                <w:ilvl w:val="0"/>
                <w:numId w:val="12"/>
              </w:numPr>
              <w:rPr>
                <w:lang w:val="eu-ES"/>
              </w:rPr>
            </w:pPr>
            <w:r w:rsidRPr="006568E8">
              <w:rPr>
                <w:lang w:val="eu-ES"/>
              </w:rPr>
              <w:t>Otsoaren babesaren eta ganaduaren babesaren arteko bateragarritasuna sustatzea bi espezieak bizi diren eremuetan, espezie guztien koexistentzia lortzeko.</w:t>
            </w:r>
          </w:p>
        </w:tc>
        <w:tc>
          <w:tcPr>
            <w:tcW w:w="4808" w:type="dxa"/>
            <w:shd w:val="clear" w:color="auto" w:fill="auto"/>
          </w:tcPr>
          <w:p w14:paraId="7DE2A90F" w14:textId="1B529D6F" w:rsidR="000C33B4" w:rsidRPr="006568E8" w:rsidRDefault="000C33B4" w:rsidP="78F53C0B">
            <w:pPr>
              <w:pStyle w:val="Listavistosa-nfasis11"/>
              <w:numPr>
                <w:ilvl w:val="0"/>
                <w:numId w:val="10"/>
              </w:numPr>
              <w:rPr>
                <w:lang w:val="es-ES"/>
              </w:rPr>
            </w:pPr>
            <w:r w:rsidRPr="78F53C0B">
              <w:rPr>
                <w:lang w:val="es-ES"/>
              </w:rPr>
              <w:t xml:space="preserve">Fomentar la compatibilización entre la protección del lobo y la protección del ganado en las zonas en las que ambas especies cohabitan, </w:t>
            </w:r>
            <w:r w:rsidR="005371A7" w:rsidRPr="78F53C0B">
              <w:rPr>
                <w:lang w:val="es-ES"/>
              </w:rPr>
              <w:t xml:space="preserve">mediante la </w:t>
            </w:r>
            <w:r w:rsidR="00E86324" w:rsidRPr="78F53C0B">
              <w:rPr>
                <w:lang w:val="es-ES"/>
              </w:rPr>
              <w:t>ayuda al pastoreo</w:t>
            </w:r>
            <w:r w:rsidR="0060006B" w:rsidRPr="78F53C0B">
              <w:rPr>
                <w:lang w:val="es-ES"/>
              </w:rPr>
              <w:t>,</w:t>
            </w:r>
            <w:r w:rsidR="00E86324" w:rsidRPr="78F53C0B">
              <w:rPr>
                <w:lang w:val="es-ES"/>
              </w:rPr>
              <w:t xml:space="preserve"> </w:t>
            </w:r>
            <w:r w:rsidRPr="78F53C0B">
              <w:rPr>
                <w:lang w:val="es-ES"/>
              </w:rPr>
              <w:t xml:space="preserve">a fin de </w:t>
            </w:r>
            <w:r w:rsidR="0060006B" w:rsidRPr="78F53C0B">
              <w:rPr>
                <w:lang w:val="es-ES"/>
              </w:rPr>
              <w:t>contribuir a</w:t>
            </w:r>
            <w:r w:rsidRPr="78F53C0B">
              <w:rPr>
                <w:lang w:val="es-ES"/>
              </w:rPr>
              <w:t xml:space="preserve"> la coexistencia de todas las especies.</w:t>
            </w:r>
          </w:p>
        </w:tc>
      </w:tr>
      <w:tr w:rsidR="000C33B4" w:rsidRPr="006568E8" w14:paraId="5CFF346E" w14:textId="77777777" w:rsidTr="00E645F1">
        <w:tc>
          <w:tcPr>
            <w:tcW w:w="4807" w:type="dxa"/>
          </w:tcPr>
          <w:p w14:paraId="76529D2B" w14:textId="615D9B1E" w:rsidR="000C33B4" w:rsidRPr="006568E8" w:rsidRDefault="000C33B4" w:rsidP="000C33B4">
            <w:pPr>
              <w:pStyle w:val="Listavistosa-nfasis11"/>
              <w:ind w:left="0"/>
              <w:rPr>
                <w:lang w:val="eu-ES"/>
              </w:rPr>
            </w:pPr>
          </w:p>
        </w:tc>
        <w:tc>
          <w:tcPr>
            <w:tcW w:w="4808" w:type="dxa"/>
            <w:shd w:val="clear" w:color="auto" w:fill="auto"/>
          </w:tcPr>
          <w:p w14:paraId="5A6482EA" w14:textId="77777777" w:rsidR="000C33B4" w:rsidRPr="006568E8" w:rsidRDefault="000C33B4" w:rsidP="78F53C0B">
            <w:pPr>
              <w:pStyle w:val="Listavistosa-nfasis11"/>
              <w:ind w:left="1440"/>
            </w:pPr>
          </w:p>
        </w:tc>
      </w:tr>
      <w:tr w:rsidR="000C33B4" w:rsidRPr="006568E8" w14:paraId="34CEA604" w14:textId="77777777" w:rsidTr="00E645F1">
        <w:tc>
          <w:tcPr>
            <w:tcW w:w="4807" w:type="dxa"/>
          </w:tcPr>
          <w:p w14:paraId="210F2059" w14:textId="1F3DAF2B" w:rsidR="000C33B4" w:rsidRPr="006568E8" w:rsidRDefault="000C33B4" w:rsidP="000C33B4">
            <w:pPr>
              <w:pStyle w:val="Listavistosa-nfasis11"/>
              <w:numPr>
                <w:ilvl w:val="0"/>
                <w:numId w:val="12"/>
              </w:numPr>
              <w:rPr>
                <w:lang w:val="eu-ES"/>
              </w:rPr>
            </w:pPr>
            <w:r w:rsidRPr="78F53C0B">
              <w:rPr>
                <w:lang w:val="eu-ES"/>
              </w:rPr>
              <w:t xml:space="preserve">9/2021 Legearen 11. artikuluan jasotako administrazioen arteko lankidetza gauzatzea, Euskal Autonomia Erkidegoko Administrazioak Arabako Foru Aldundiak gauzatu </w:t>
            </w:r>
            <w:r w:rsidRPr="78F53C0B">
              <w:rPr>
                <w:lang w:val="eu-ES"/>
              </w:rPr>
              <w:lastRenderedPageBreak/>
              <w:t>beharreko proiektu pilotu bat finantzatuz, organo horri esleitutako jarduketen esparruan, Otsoaren Kudeaketa Plana (Canis lupus) onartzen duen ekainaren 29ko Diputatuen Kontseiluaren 33/2010 Foru Dekretuaren 15.1. c) artikuluaren bidez.</w:t>
            </w:r>
          </w:p>
          <w:p w14:paraId="64977B97" w14:textId="25AD20F0" w:rsidR="000C33B4" w:rsidRPr="006568E8" w:rsidRDefault="000C33B4" w:rsidP="78F53C0B">
            <w:pPr>
              <w:pStyle w:val="Listavistosa-nfasis11"/>
              <w:ind w:left="0"/>
              <w:rPr>
                <w:lang w:val="eu-ES"/>
              </w:rPr>
            </w:pPr>
          </w:p>
          <w:p w14:paraId="3802FDF9" w14:textId="11A5364B" w:rsidR="000C33B4" w:rsidRPr="006568E8" w:rsidRDefault="1760A39F" w:rsidP="78F53C0B">
            <w:pPr>
              <w:rPr>
                <w:rFonts w:eastAsia="Lucida Sans" w:cs="Lucida Sans"/>
                <w:color w:val="000000" w:themeColor="text1"/>
                <w:lang w:val="eu-ES"/>
              </w:rPr>
            </w:pPr>
            <w:r w:rsidRPr="78F53C0B">
              <w:rPr>
                <w:rFonts w:eastAsia="Lucida Sans" w:cs="Lucida Sans"/>
                <w:color w:val="000000" w:themeColor="text1"/>
                <w:lang w:val="eu-ES"/>
              </w:rPr>
              <w:t>Hitzarmen honen xede den artzaintzari laguntzeko proiektuaren inplementazioa lau artzain profesional eta teknikari koordinatzaile bat sei hilabeterako kontratatzean datza. Teknikari horrek ardi-aziendaren 4 ustiategiri lagunduko die ganadua babesten, gauez artaldeak biltzen edo larreak banatzen eta otsoaren zantzuak bilatzen, besteak beste.</w:t>
            </w:r>
          </w:p>
          <w:p w14:paraId="458B4F9B" w14:textId="360E56E1" w:rsidR="000C33B4" w:rsidRPr="006568E8" w:rsidRDefault="000C33B4" w:rsidP="000D1624">
            <w:pPr>
              <w:pStyle w:val="Listavistosa-nfasis11"/>
              <w:ind w:left="0"/>
              <w:rPr>
                <w:lang w:val="eu-ES"/>
              </w:rPr>
            </w:pPr>
          </w:p>
        </w:tc>
        <w:tc>
          <w:tcPr>
            <w:tcW w:w="4808" w:type="dxa"/>
            <w:shd w:val="clear" w:color="auto" w:fill="auto"/>
          </w:tcPr>
          <w:p w14:paraId="2033EB4D" w14:textId="4678D0A4" w:rsidR="000C33B4" w:rsidRPr="006568E8" w:rsidRDefault="000C33B4" w:rsidP="78F53C0B">
            <w:pPr>
              <w:pStyle w:val="Listavistosa-nfasis11"/>
              <w:numPr>
                <w:ilvl w:val="0"/>
                <w:numId w:val="10"/>
              </w:numPr>
            </w:pPr>
            <w:r w:rsidRPr="78F53C0B">
              <w:lastRenderedPageBreak/>
              <w:t xml:space="preserve">Materializar la cooperación interadministrativa contemplada en el artículo 11 de la Ley 9/2021, cofinanciando, por parte de la Administración de la Comunidad Autónoma del País Vasco, las </w:t>
            </w:r>
            <w:r w:rsidRPr="78F53C0B">
              <w:lastRenderedPageBreak/>
              <w:t xml:space="preserve">actuaciones </w:t>
            </w:r>
            <w:r w:rsidR="464A1CA6" w:rsidRPr="78F53C0B">
              <w:t xml:space="preserve">complementarias a las </w:t>
            </w:r>
            <w:r w:rsidR="1DAE1D31" w:rsidRPr="78F53C0B">
              <w:t xml:space="preserve">que </w:t>
            </w:r>
            <w:r w:rsidR="135885E4" w:rsidRPr="78F53C0B">
              <w:t>ya</w:t>
            </w:r>
            <w:r w:rsidRPr="78F53C0B">
              <w:t xml:space="preserve"> está realizando la Diputación Foral de Álava en el marco de las medidas atribuidas a ese órgano por medio del artículo 15.1.c) del Decreto Foral 33/2010, del Consejo de Diputados de 29 de junio, que aprueba el Plan de Gestión del Lobo (Canis lupus).</w:t>
            </w:r>
          </w:p>
          <w:p w14:paraId="05E57AFF" w14:textId="090F5381" w:rsidR="667CCEB9" w:rsidRDefault="667CCEB9" w:rsidP="78F53C0B">
            <w:pPr>
              <w:pStyle w:val="Listavistosa-nfasis11"/>
            </w:pPr>
          </w:p>
          <w:p w14:paraId="4EFBCA88" w14:textId="0460050E" w:rsidR="667CCEB9" w:rsidRDefault="12C29B27" w:rsidP="78F53C0B">
            <w:pPr>
              <w:pStyle w:val="Listavistosa-nfasis11"/>
              <w:ind w:left="0"/>
            </w:pPr>
            <w:r w:rsidRPr="78F53C0B">
              <w:t xml:space="preserve">La implementación del proyecto de ayuda al pastoreo objeto del presente convenio consiste en la contratación durante seis meses de cuatro pastores profesionales y un técnico coordinador que ayuden a </w:t>
            </w:r>
            <w:r w:rsidR="00124681" w:rsidRPr="78F53C0B">
              <w:t>4</w:t>
            </w:r>
            <w:r w:rsidRPr="78F53C0B">
              <w:t xml:space="preserve"> explotaciones de ganado ovino en las labores de protección del ganado, recogida nocturna de rebaños o reparto en los pastos, búsqueda de indicios de lobo, entre otras.</w:t>
            </w:r>
          </w:p>
          <w:p w14:paraId="0C79B984" w14:textId="282A078D" w:rsidR="000C33B4" w:rsidRPr="006568E8" w:rsidRDefault="000C33B4" w:rsidP="78F53C0B">
            <w:pPr>
              <w:pStyle w:val="Listavistosa-nfasis11"/>
            </w:pPr>
          </w:p>
        </w:tc>
      </w:tr>
      <w:tr w:rsidR="000C33B4" w:rsidRPr="006568E8" w14:paraId="18147F8C" w14:textId="77777777" w:rsidTr="00E645F1">
        <w:tc>
          <w:tcPr>
            <w:tcW w:w="4807" w:type="dxa"/>
          </w:tcPr>
          <w:p w14:paraId="27857C4A" w14:textId="77777777" w:rsidR="000C33B4" w:rsidRPr="006568E8" w:rsidRDefault="000C33B4" w:rsidP="000C33B4">
            <w:pPr>
              <w:pStyle w:val="Listavistosa-nfasis11"/>
              <w:ind w:left="0"/>
              <w:rPr>
                <w:lang w:val="eu-ES"/>
              </w:rPr>
            </w:pPr>
          </w:p>
        </w:tc>
        <w:tc>
          <w:tcPr>
            <w:tcW w:w="4808" w:type="dxa"/>
            <w:shd w:val="clear" w:color="auto" w:fill="auto"/>
          </w:tcPr>
          <w:p w14:paraId="46FDF7B4" w14:textId="77777777" w:rsidR="006568E8" w:rsidRPr="006568E8" w:rsidRDefault="006568E8" w:rsidP="000C33B4">
            <w:pPr>
              <w:pStyle w:val="Listavistosa-nfasis11"/>
              <w:ind w:left="0"/>
            </w:pPr>
          </w:p>
        </w:tc>
      </w:tr>
      <w:tr w:rsidR="000C33B4" w:rsidRPr="006568E8" w14:paraId="527F23F1" w14:textId="77777777" w:rsidTr="00E645F1">
        <w:tc>
          <w:tcPr>
            <w:tcW w:w="4807" w:type="dxa"/>
          </w:tcPr>
          <w:p w14:paraId="7EAD62EF" w14:textId="4B5E05E7" w:rsidR="000C33B4" w:rsidRPr="006568E8" w:rsidRDefault="000C33B4" w:rsidP="000C33B4">
            <w:pPr>
              <w:rPr>
                <w:b/>
                <w:lang w:val="eu-ES"/>
              </w:rPr>
            </w:pPr>
            <w:r w:rsidRPr="006568E8">
              <w:rPr>
                <w:b/>
                <w:lang w:val="eu-ES"/>
              </w:rPr>
              <w:t>BIGARRENA.- ERAKUNDE SINATZAILEEK HARTURIKO KONPROMISOAK.</w:t>
            </w:r>
          </w:p>
        </w:tc>
        <w:tc>
          <w:tcPr>
            <w:tcW w:w="4808" w:type="dxa"/>
            <w:shd w:val="clear" w:color="auto" w:fill="auto"/>
          </w:tcPr>
          <w:p w14:paraId="5CB979B6" w14:textId="21CEBCB5" w:rsidR="000C33B4" w:rsidRPr="006568E8" w:rsidRDefault="000C33B4" w:rsidP="000C33B4">
            <w:pPr>
              <w:rPr>
                <w:b/>
              </w:rPr>
            </w:pPr>
            <w:r w:rsidRPr="006568E8" w:rsidDel="00F722E9">
              <w:rPr>
                <w:b/>
              </w:rPr>
              <w:t>SEGUNDA</w:t>
            </w:r>
            <w:r w:rsidR="1DAE1D31" w:rsidRPr="667CCEB9">
              <w:rPr>
                <w:b/>
                <w:bCs/>
              </w:rPr>
              <w:t>.</w:t>
            </w:r>
            <w:r w:rsidRPr="006568E8">
              <w:rPr>
                <w:b/>
              </w:rPr>
              <w:t xml:space="preserve"> - COMPROMISOS DE LAS ENTIDADES FIRMANTES.</w:t>
            </w:r>
          </w:p>
        </w:tc>
      </w:tr>
      <w:tr w:rsidR="000C33B4" w:rsidRPr="006568E8" w14:paraId="1095B504" w14:textId="77777777" w:rsidTr="00E645F1">
        <w:tc>
          <w:tcPr>
            <w:tcW w:w="4807" w:type="dxa"/>
          </w:tcPr>
          <w:p w14:paraId="7292B2CF" w14:textId="77777777" w:rsidR="000C33B4" w:rsidRPr="006568E8" w:rsidRDefault="000C33B4" w:rsidP="000C33B4">
            <w:pPr>
              <w:rPr>
                <w:lang w:val="eu-ES"/>
              </w:rPr>
            </w:pPr>
          </w:p>
        </w:tc>
        <w:tc>
          <w:tcPr>
            <w:tcW w:w="4808" w:type="dxa"/>
            <w:shd w:val="clear" w:color="auto" w:fill="auto"/>
          </w:tcPr>
          <w:p w14:paraId="00E29C60" w14:textId="77777777" w:rsidR="000C33B4" w:rsidRPr="006568E8" w:rsidRDefault="000C33B4" w:rsidP="000C33B4"/>
        </w:tc>
      </w:tr>
      <w:tr w:rsidR="000C33B4" w:rsidRPr="006568E8" w14:paraId="47C7CF74" w14:textId="77777777" w:rsidTr="00E645F1">
        <w:tc>
          <w:tcPr>
            <w:tcW w:w="4807" w:type="dxa"/>
          </w:tcPr>
          <w:p w14:paraId="5A4E1F63" w14:textId="7D7848D2" w:rsidR="000C33B4" w:rsidRPr="006568E8" w:rsidRDefault="000C33B4" w:rsidP="000C33B4">
            <w:pPr>
              <w:rPr>
                <w:lang w:val="eu-ES"/>
              </w:rPr>
            </w:pPr>
            <w:r w:rsidRPr="006568E8">
              <w:rPr>
                <w:lang w:val="eu-ES"/>
              </w:rPr>
              <w:t>Arabako Foru Aldundiak konpromisoa hartzen du:</w:t>
            </w:r>
          </w:p>
        </w:tc>
        <w:tc>
          <w:tcPr>
            <w:tcW w:w="4808" w:type="dxa"/>
            <w:shd w:val="clear" w:color="auto" w:fill="auto"/>
          </w:tcPr>
          <w:p w14:paraId="02170281" w14:textId="5881C6E1" w:rsidR="000C33B4" w:rsidRPr="006568E8" w:rsidRDefault="000C33B4" w:rsidP="000C33B4">
            <w:r>
              <w:t>La Diputación Foral de Álava se compromete a:</w:t>
            </w:r>
          </w:p>
        </w:tc>
      </w:tr>
      <w:tr w:rsidR="000C33B4" w:rsidRPr="006568E8" w14:paraId="533A4B14" w14:textId="77777777" w:rsidTr="00E645F1">
        <w:tc>
          <w:tcPr>
            <w:tcW w:w="4807" w:type="dxa"/>
          </w:tcPr>
          <w:p w14:paraId="576E5EA6" w14:textId="77777777" w:rsidR="000C33B4" w:rsidRPr="006568E8" w:rsidRDefault="000C33B4" w:rsidP="000C33B4">
            <w:pPr>
              <w:rPr>
                <w:lang w:val="eu-ES"/>
              </w:rPr>
            </w:pPr>
          </w:p>
        </w:tc>
        <w:tc>
          <w:tcPr>
            <w:tcW w:w="4808" w:type="dxa"/>
            <w:shd w:val="clear" w:color="auto" w:fill="auto"/>
          </w:tcPr>
          <w:p w14:paraId="4031D80D" w14:textId="77777777" w:rsidR="000C33B4" w:rsidRPr="006568E8" w:rsidRDefault="000C33B4" w:rsidP="000C33B4"/>
        </w:tc>
      </w:tr>
      <w:tr w:rsidR="000C33B4" w:rsidRPr="006568E8" w14:paraId="5D80540D" w14:textId="77777777" w:rsidTr="00E645F1">
        <w:tc>
          <w:tcPr>
            <w:tcW w:w="4807" w:type="dxa"/>
          </w:tcPr>
          <w:p w14:paraId="7A3A1697" w14:textId="499CDD66" w:rsidR="000C33B4" w:rsidRPr="006568E8" w:rsidRDefault="0899A4C4" w:rsidP="78F53C0B">
            <w:pPr>
              <w:pStyle w:val="Prrafodelista"/>
              <w:numPr>
                <w:ilvl w:val="0"/>
                <w:numId w:val="4"/>
              </w:numPr>
              <w:rPr>
                <w:rFonts w:eastAsia="Lucida Sans" w:cs="Lucida Sans"/>
                <w:color w:val="000000" w:themeColor="text1"/>
                <w:lang w:val="eu-ES"/>
              </w:rPr>
            </w:pPr>
            <w:r w:rsidRPr="78F53C0B">
              <w:rPr>
                <w:rFonts w:eastAsia="Lucida Sans" w:cs="Lucida Sans"/>
                <w:color w:val="000000" w:themeColor="text1"/>
                <w:lang w:val="eu-ES"/>
              </w:rPr>
              <w:t>Artzainak kontratatzeko enkargua formalizatzea eta kontratuaren jarraipena kudeatzea eta egitea.</w:t>
            </w:r>
          </w:p>
          <w:p w14:paraId="2614C501" w14:textId="2FF2B5E7" w:rsidR="000C33B4" w:rsidRPr="006568E8" w:rsidRDefault="000C33B4" w:rsidP="78F53C0B">
            <w:pPr>
              <w:pStyle w:val="Prrafodelista"/>
              <w:rPr>
                <w:rFonts w:eastAsia="Lucida Sans" w:cs="Lucida Sans"/>
                <w:color w:val="000000" w:themeColor="text1"/>
                <w:lang w:val="eu-ES"/>
              </w:rPr>
            </w:pPr>
          </w:p>
          <w:p w14:paraId="068DEDF2" w14:textId="1F393F28" w:rsidR="000C33B4" w:rsidRPr="00AD13EC" w:rsidRDefault="00AD13EC" w:rsidP="00AD13EC">
            <w:pPr>
              <w:pStyle w:val="Prrafodelista"/>
              <w:numPr>
                <w:ilvl w:val="0"/>
                <w:numId w:val="4"/>
              </w:numPr>
              <w:rPr>
                <w:rFonts w:eastAsia="Lucida Sans" w:cs="Lucida Sans"/>
                <w:color w:val="000000" w:themeColor="text1"/>
                <w:lang w:val="eu-ES"/>
              </w:rPr>
            </w:pPr>
            <w:r w:rsidRPr="00AD13EC">
              <w:rPr>
                <w:rFonts w:eastAsia="Lucida Sans" w:cs="Lucida Sans"/>
                <w:color w:val="000000" w:themeColor="text1"/>
                <w:lang w:val="eu-ES"/>
              </w:rPr>
              <w:t>2024ko ekitaldian artzaintzari laguntzeko proiektuaren barruan gauzatutako ekintzen kostuaren % 50 jartzea, 218.521,97 euroko aurrekontuarekin.</w:t>
            </w:r>
          </w:p>
          <w:p w14:paraId="144C4FA2" w14:textId="77777777" w:rsidR="004077BC" w:rsidRDefault="004077BC" w:rsidP="78F53C0B">
            <w:pPr>
              <w:rPr>
                <w:rFonts w:eastAsia="Lucida Sans" w:cs="Lucida Sans"/>
                <w:color w:val="000000" w:themeColor="text1"/>
                <w:lang w:val="eu-ES"/>
              </w:rPr>
            </w:pPr>
          </w:p>
          <w:p w14:paraId="300031BA" w14:textId="77777777" w:rsidR="004077BC" w:rsidRPr="006568E8" w:rsidRDefault="004077BC" w:rsidP="78F53C0B">
            <w:pPr>
              <w:rPr>
                <w:rFonts w:eastAsia="Lucida Sans" w:cs="Lucida Sans"/>
                <w:color w:val="000000" w:themeColor="text1"/>
                <w:lang w:val="eu-ES"/>
              </w:rPr>
            </w:pPr>
          </w:p>
          <w:p w14:paraId="7E1B1E0E" w14:textId="4104CF6F" w:rsidR="000C33B4" w:rsidRPr="006568E8" w:rsidRDefault="0899A4C4" w:rsidP="78F53C0B">
            <w:pPr>
              <w:pStyle w:val="Prrafodelista"/>
              <w:numPr>
                <w:ilvl w:val="0"/>
                <w:numId w:val="4"/>
              </w:numPr>
              <w:rPr>
                <w:rFonts w:eastAsia="Lucida Sans" w:cs="Lucida Sans"/>
                <w:color w:val="000000" w:themeColor="text1"/>
                <w:lang w:val="eu-ES"/>
              </w:rPr>
            </w:pPr>
            <w:r w:rsidRPr="78F53C0B">
              <w:rPr>
                <w:rFonts w:eastAsia="Lucida Sans" w:cs="Lucida Sans"/>
                <w:color w:val="000000" w:themeColor="text1"/>
                <w:lang w:val="eu-ES"/>
              </w:rPr>
              <w:t>Ardi-ustiategiek proiektuari heldu ahal izateko aldez aurretik bete behar dituzten baldintzak ezartzea: mastinak izatea, abereak gauez biltzea, abereak artzaina bertan ez dagoenean artaldea zaintzea, edo beste batzuk.</w:t>
            </w:r>
          </w:p>
          <w:p w14:paraId="4E826E38" w14:textId="56ECD52F" w:rsidR="000C33B4" w:rsidRDefault="000C33B4" w:rsidP="78F53C0B">
            <w:pPr>
              <w:pStyle w:val="Prrafodelista"/>
              <w:rPr>
                <w:rFonts w:eastAsia="Lucida Sans" w:cs="Lucida Sans"/>
                <w:color w:val="000000" w:themeColor="text1"/>
                <w:lang w:val="eu-ES"/>
              </w:rPr>
            </w:pPr>
          </w:p>
          <w:p w14:paraId="0674DAA9" w14:textId="77777777" w:rsidR="000D4876" w:rsidRPr="006568E8" w:rsidRDefault="000D4876" w:rsidP="78F53C0B">
            <w:pPr>
              <w:pStyle w:val="Prrafodelista"/>
              <w:rPr>
                <w:rFonts w:eastAsia="Lucida Sans" w:cs="Lucida Sans"/>
                <w:color w:val="000000" w:themeColor="text1"/>
                <w:lang w:val="eu-ES"/>
              </w:rPr>
            </w:pPr>
          </w:p>
          <w:p w14:paraId="57E516A2" w14:textId="08A1FAB1" w:rsidR="000C33B4" w:rsidRDefault="0899A4C4" w:rsidP="78F53C0B">
            <w:pPr>
              <w:pStyle w:val="Prrafodelista"/>
              <w:numPr>
                <w:ilvl w:val="0"/>
                <w:numId w:val="4"/>
              </w:numPr>
              <w:rPr>
                <w:rFonts w:eastAsia="Lucida Sans" w:cs="Lucida Sans"/>
                <w:color w:val="000000" w:themeColor="text1"/>
                <w:lang w:val="eu-ES"/>
              </w:rPr>
            </w:pPr>
            <w:r w:rsidRPr="78F53C0B">
              <w:rPr>
                <w:rFonts w:eastAsia="Lucida Sans" w:cs="Lucida Sans"/>
                <w:color w:val="000000" w:themeColor="text1"/>
                <w:lang w:val="eu-ES"/>
              </w:rPr>
              <w:t>Informazio hau ematea Industria, Energia Trantsizio eta Jasangarritasun Sailean natura-ondarearen arloko eskumena duen zuzendaritzari:</w:t>
            </w:r>
          </w:p>
          <w:p w14:paraId="04F5969D" w14:textId="77777777" w:rsidR="000D4876" w:rsidRPr="006568E8" w:rsidRDefault="000D4876" w:rsidP="000D4876">
            <w:pPr>
              <w:pStyle w:val="Prrafodelista"/>
              <w:rPr>
                <w:rFonts w:eastAsia="Lucida Sans" w:cs="Lucida Sans"/>
                <w:color w:val="000000" w:themeColor="text1"/>
                <w:lang w:val="eu-ES"/>
              </w:rPr>
            </w:pPr>
          </w:p>
          <w:p w14:paraId="055A5F17" w14:textId="4C7009DC" w:rsidR="000C33B4" w:rsidRPr="006568E8" w:rsidRDefault="000C33B4" w:rsidP="78F53C0B">
            <w:pPr>
              <w:pStyle w:val="Prrafodelista"/>
            </w:pPr>
          </w:p>
          <w:p w14:paraId="26CD77CE" w14:textId="46182EDA" w:rsidR="000C33B4" w:rsidRPr="006568E8" w:rsidRDefault="3C0B3818" w:rsidP="78F53C0B">
            <w:pPr>
              <w:pStyle w:val="Prrafodelista"/>
              <w:numPr>
                <w:ilvl w:val="0"/>
                <w:numId w:val="4"/>
              </w:numPr>
              <w:rPr>
                <w:rFonts w:eastAsia="Lucida Sans" w:cs="Lucida Sans"/>
                <w:color w:val="000000" w:themeColor="text1"/>
                <w:lang w:val="eu-ES"/>
              </w:rPr>
            </w:pPr>
            <w:r w:rsidRPr="78F53C0B">
              <w:rPr>
                <w:rFonts w:eastAsia="Lucida Sans" w:cs="Lucida Sans"/>
                <w:color w:val="000000" w:themeColor="text1"/>
                <w:lang w:val="eu-ES"/>
              </w:rPr>
              <w:t>Proiektuaren onuradun izan daitezkeen abeltzaintzako ustiategiek bete behar dituzten behin betiko baldintzak egiaztatzea.</w:t>
            </w:r>
          </w:p>
          <w:p w14:paraId="7D5D07D6" w14:textId="7D99D4E6" w:rsidR="000C33B4" w:rsidRPr="006568E8" w:rsidRDefault="000C33B4" w:rsidP="78F53C0B">
            <w:pPr>
              <w:pStyle w:val="Prrafodelista"/>
              <w:rPr>
                <w:rFonts w:eastAsia="Lucida Sans" w:cs="Lucida Sans"/>
                <w:color w:val="000000" w:themeColor="text1"/>
                <w:lang w:val="eu-ES"/>
              </w:rPr>
            </w:pPr>
          </w:p>
          <w:p w14:paraId="5957AF62" w14:textId="3714382D" w:rsidR="000C33B4" w:rsidRPr="006568E8" w:rsidRDefault="3C0B3818" w:rsidP="78F53C0B">
            <w:pPr>
              <w:pStyle w:val="Prrafodelista"/>
              <w:numPr>
                <w:ilvl w:val="0"/>
                <w:numId w:val="4"/>
              </w:numPr>
              <w:rPr>
                <w:rFonts w:eastAsia="Lucida Sans" w:cs="Lucida Sans"/>
                <w:color w:val="000000" w:themeColor="text1"/>
                <w:lang w:val="eu-ES"/>
              </w:rPr>
            </w:pPr>
            <w:r w:rsidRPr="78F53C0B">
              <w:rPr>
                <w:rFonts w:eastAsia="Lucida Sans" w:cs="Lucida Sans"/>
                <w:color w:val="000000" w:themeColor="text1"/>
                <w:lang w:val="eu-ES"/>
              </w:rPr>
              <w:t>Hautatutako ustiategien xehetasuna.</w:t>
            </w:r>
          </w:p>
          <w:p w14:paraId="1EA517D2" w14:textId="5107B71D" w:rsidR="000C33B4" w:rsidRPr="006568E8" w:rsidRDefault="000C33B4" w:rsidP="78F53C0B">
            <w:pPr>
              <w:pStyle w:val="Prrafodelista"/>
              <w:rPr>
                <w:rFonts w:eastAsia="Lucida Sans" w:cs="Lucida Sans"/>
                <w:color w:val="000000" w:themeColor="text1"/>
                <w:lang w:val="eu-ES"/>
              </w:rPr>
            </w:pPr>
          </w:p>
          <w:p w14:paraId="4DFCF936" w14:textId="5F591619" w:rsidR="000C33B4" w:rsidRPr="006568E8" w:rsidRDefault="3C0B3818" w:rsidP="78F53C0B">
            <w:pPr>
              <w:pStyle w:val="Prrafodelista"/>
              <w:numPr>
                <w:ilvl w:val="0"/>
                <w:numId w:val="4"/>
              </w:numPr>
              <w:rPr>
                <w:rFonts w:eastAsia="Lucida Sans" w:cs="Lucida Sans"/>
                <w:color w:val="000000" w:themeColor="text1"/>
                <w:lang w:val="eu-ES"/>
              </w:rPr>
            </w:pPr>
            <w:r w:rsidRPr="78F53C0B">
              <w:rPr>
                <w:rFonts w:eastAsia="Lucida Sans" w:cs="Lucida Sans"/>
                <w:color w:val="000000" w:themeColor="text1"/>
                <w:lang w:val="eu-ES"/>
              </w:rPr>
              <w:t>Proiektua ezartzeko egindako enkarguaren kopia.</w:t>
            </w:r>
          </w:p>
          <w:p w14:paraId="417CE6D5" w14:textId="76024904" w:rsidR="000C33B4" w:rsidRPr="006568E8" w:rsidRDefault="3C0B3818" w:rsidP="78F53C0B">
            <w:pPr>
              <w:pStyle w:val="Prrafodelista"/>
              <w:numPr>
                <w:ilvl w:val="0"/>
                <w:numId w:val="4"/>
              </w:numPr>
              <w:rPr>
                <w:rFonts w:eastAsia="Lucida Sans" w:cs="Lucida Sans"/>
                <w:color w:val="000000" w:themeColor="text1"/>
                <w:lang w:val="eu-ES"/>
              </w:rPr>
            </w:pPr>
            <w:r w:rsidRPr="78F53C0B">
              <w:rPr>
                <w:rFonts w:eastAsia="Lucida Sans" w:cs="Lucida Sans"/>
                <w:color w:val="000000" w:themeColor="text1"/>
                <w:lang w:val="eu-ES"/>
              </w:rPr>
              <w:lastRenderedPageBreak/>
              <w:t>Gorabeheren txostenak eta gauzatzearen azken txostena, baita 2024ko abenduaren 31 baino lehen egindako gastua gauzatu dela egiaztatzen duen dokumentazioa ere.</w:t>
            </w:r>
          </w:p>
          <w:p w14:paraId="13F34E48" w14:textId="3522B433" w:rsidR="000C33B4" w:rsidRPr="006568E8" w:rsidRDefault="3C0B3818" w:rsidP="78F53C0B">
            <w:pPr>
              <w:pStyle w:val="Prrafodelista"/>
              <w:numPr>
                <w:ilvl w:val="0"/>
                <w:numId w:val="4"/>
              </w:numPr>
              <w:rPr>
                <w:rFonts w:eastAsia="Lucida Sans" w:cs="Lucida Sans"/>
                <w:color w:val="000000" w:themeColor="text1"/>
                <w:lang w:val="eu-ES"/>
              </w:rPr>
            </w:pPr>
            <w:r w:rsidRPr="78F53C0B">
              <w:rPr>
                <w:rFonts w:eastAsia="Lucida Sans" w:cs="Lucida Sans"/>
                <w:color w:val="000000" w:themeColor="text1"/>
                <w:lang w:val="eu-ES"/>
              </w:rPr>
              <w:t>Otsoak abeltzaintzan egiten dituen erasoei buruzko datuak, bai eta erasotutako abeltzaintza-ustiategiak zituen prebentzio-neurriei buruzkoak ere.</w:t>
            </w:r>
          </w:p>
          <w:p w14:paraId="1E9202B5" w14:textId="7FD38AC0" w:rsidR="000C33B4" w:rsidRPr="006568E8" w:rsidRDefault="000C33B4" w:rsidP="78F53C0B">
            <w:pPr>
              <w:pStyle w:val="Prrafodelista"/>
            </w:pPr>
          </w:p>
          <w:p w14:paraId="7E5F2EBB" w14:textId="6923B821" w:rsidR="000C33B4" w:rsidRPr="006568E8" w:rsidRDefault="000C33B4" w:rsidP="78F53C0B">
            <w:pPr>
              <w:pStyle w:val="Prrafodelista"/>
              <w:rPr>
                <w:lang w:val="eu-ES"/>
              </w:rPr>
            </w:pPr>
          </w:p>
        </w:tc>
        <w:tc>
          <w:tcPr>
            <w:tcW w:w="4808" w:type="dxa"/>
            <w:shd w:val="clear" w:color="auto" w:fill="auto"/>
          </w:tcPr>
          <w:p w14:paraId="69CDFF30" w14:textId="77777777" w:rsidR="0027166D" w:rsidRDefault="00525F09" w:rsidP="0027166D">
            <w:pPr>
              <w:pStyle w:val="Prrafodelista"/>
              <w:numPr>
                <w:ilvl w:val="0"/>
                <w:numId w:val="12"/>
              </w:numPr>
              <w:rPr>
                <w:lang w:val="es-ES"/>
              </w:rPr>
            </w:pPr>
            <w:r w:rsidRPr="0027166D">
              <w:rPr>
                <w:lang w:val="es-ES"/>
              </w:rPr>
              <w:lastRenderedPageBreak/>
              <w:t xml:space="preserve">Formalizar el encargo </w:t>
            </w:r>
            <w:r w:rsidR="00145A90" w:rsidRPr="0027166D">
              <w:rPr>
                <w:lang w:val="es-ES"/>
              </w:rPr>
              <w:t>para la contratación de los pastores</w:t>
            </w:r>
            <w:r w:rsidR="7A144F42" w:rsidRPr="0027166D">
              <w:rPr>
                <w:lang w:val="es-ES"/>
              </w:rPr>
              <w:t xml:space="preserve"> y </w:t>
            </w:r>
            <w:r w:rsidR="00F626A0" w:rsidRPr="0027166D">
              <w:rPr>
                <w:lang w:val="es-ES"/>
              </w:rPr>
              <w:t>gestionar</w:t>
            </w:r>
            <w:r w:rsidR="00961173" w:rsidRPr="0027166D">
              <w:rPr>
                <w:lang w:val="es-ES"/>
              </w:rPr>
              <w:t xml:space="preserve"> </w:t>
            </w:r>
            <w:r w:rsidR="00145A90" w:rsidRPr="0027166D">
              <w:rPr>
                <w:lang w:val="es-ES"/>
              </w:rPr>
              <w:t xml:space="preserve">y </w:t>
            </w:r>
            <w:r w:rsidR="00961173" w:rsidRPr="0027166D">
              <w:rPr>
                <w:lang w:val="es-ES"/>
              </w:rPr>
              <w:t xml:space="preserve">realizar el seguimiento </w:t>
            </w:r>
            <w:r w:rsidR="0BE39355" w:rsidRPr="0027166D">
              <w:rPr>
                <w:lang w:val="es-ES"/>
              </w:rPr>
              <w:t>de</w:t>
            </w:r>
            <w:r w:rsidR="045F0B1C" w:rsidRPr="0027166D">
              <w:rPr>
                <w:lang w:val="es-ES"/>
              </w:rPr>
              <w:t>l contrato</w:t>
            </w:r>
            <w:r w:rsidR="16224A3F" w:rsidRPr="0027166D">
              <w:rPr>
                <w:lang w:val="es-ES"/>
              </w:rPr>
              <w:t>.</w:t>
            </w:r>
          </w:p>
          <w:p w14:paraId="5623D2E4" w14:textId="77777777" w:rsidR="0027166D" w:rsidRDefault="0027166D" w:rsidP="0027166D">
            <w:pPr>
              <w:pStyle w:val="Prrafodelista"/>
              <w:rPr>
                <w:lang w:val="es-ES"/>
              </w:rPr>
            </w:pPr>
          </w:p>
          <w:p w14:paraId="0E5F2EBB" w14:textId="3E029100" w:rsidR="0027166D" w:rsidRPr="0027166D" w:rsidRDefault="002A1331" w:rsidP="0027166D">
            <w:pPr>
              <w:pStyle w:val="Prrafodelista"/>
              <w:numPr>
                <w:ilvl w:val="0"/>
                <w:numId w:val="12"/>
              </w:numPr>
              <w:rPr>
                <w:lang w:val="es-ES"/>
              </w:rPr>
            </w:pPr>
            <w:r w:rsidRPr="78F53C0B">
              <w:t xml:space="preserve">Aportar el </w:t>
            </w:r>
            <w:r w:rsidR="00F031CB" w:rsidRPr="00F031CB">
              <w:t>50% del coste de las acciones ejecutadas dentro del proyecto de ayuda al pastoreo en el ejercicio 2024</w:t>
            </w:r>
            <w:r w:rsidR="00D052A0" w:rsidRPr="78F53C0B">
              <w:t xml:space="preserve">, </w:t>
            </w:r>
            <w:r w:rsidR="00A67F16" w:rsidRPr="78F53C0B">
              <w:t>presupuestad</w:t>
            </w:r>
            <w:r w:rsidR="00C9085B">
              <w:t>as</w:t>
            </w:r>
            <w:r w:rsidR="00A67F16" w:rsidRPr="78F53C0B">
              <w:t xml:space="preserve"> en </w:t>
            </w:r>
            <w:r w:rsidR="00763A98" w:rsidRPr="78F53C0B">
              <w:t>218.521,97 euros.</w:t>
            </w:r>
          </w:p>
          <w:p w14:paraId="749076C0" w14:textId="77777777" w:rsidR="0027166D" w:rsidRDefault="0027166D" w:rsidP="0027166D">
            <w:pPr>
              <w:pStyle w:val="Prrafodelista"/>
            </w:pPr>
          </w:p>
          <w:p w14:paraId="7918EC5B" w14:textId="77777777" w:rsidR="000D1624" w:rsidRDefault="000D1624" w:rsidP="0027166D">
            <w:pPr>
              <w:pStyle w:val="Prrafodelista"/>
            </w:pPr>
          </w:p>
          <w:p w14:paraId="741A1DCF" w14:textId="77777777" w:rsidR="000D1624" w:rsidRDefault="000D1624" w:rsidP="0027166D">
            <w:pPr>
              <w:pStyle w:val="Prrafodelista"/>
            </w:pPr>
          </w:p>
          <w:p w14:paraId="6A09B52D" w14:textId="77777777" w:rsidR="000D4876" w:rsidRPr="000D4876" w:rsidRDefault="00BD61BC" w:rsidP="000D4876">
            <w:pPr>
              <w:pStyle w:val="Prrafodelista"/>
              <w:numPr>
                <w:ilvl w:val="0"/>
                <w:numId w:val="12"/>
              </w:numPr>
              <w:rPr>
                <w:lang w:val="es-ES"/>
              </w:rPr>
            </w:pPr>
            <w:r w:rsidRPr="78F53C0B">
              <w:t>Establecer</w:t>
            </w:r>
            <w:r w:rsidR="004C259A" w:rsidRPr="78F53C0B">
              <w:t xml:space="preserve"> las condiciones previas </w:t>
            </w:r>
            <w:r w:rsidR="00AA6F67" w:rsidRPr="78F53C0B">
              <w:t xml:space="preserve">que deben cumplir las explotaciones de ovino </w:t>
            </w:r>
            <w:r w:rsidR="004C09D7" w:rsidRPr="78F53C0B">
              <w:t xml:space="preserve">para </w:t>
            </w:r>
            <w:r w:rsidR="00D72D18" w:rsidRPr="78F53C0B">
              <w:t xml:space="preserve">poder acogerse al proyecto: </w:t>
            </w:r>
            <w:r w:rsidR="008A1D80" w:rsidRPr="78F53C0B">
              <w:t xml:space="preserve">disponer de </w:t>
            </w:r>
            <w:r w:rsidR="00D07873" w:rsidRPr="78F53C0B">
              <w:t>mastines, recoger el rebaño por la noche, atender el rebaño cuando no esté presente el pastor de guarda</w:t>
            </w:r>
            <w:r w:rsidR="00106A12" w:rsidRPr="78F53C0B">
              <w:t xml:space="preserve"> u otras</w:t>
            </w:r>
            <w:r w:rsidR="003B7119" w:rsidRPr="78F53C0B">
              <w:t>.</w:t>
            </w:r>
          </w:p>
          <w:p w14:paraId="117860AF" w14:textId="77777777" w:rsidR="000D4876" w:rsidRDefault="000D4876" w:rsidP="000D4876">
            <w:pPr>
              <w:pStyle w:val="Prrafodelista"/>
            </w:pPr>
          </w:p>
          <w:p w14:paraId="5EECA5C9" w14:textId="77777777" w:rsidR="000D4876" w:rsidRPr="000D4876" w:rsidRDefault="00B00A6E" w:rsidP="000D4876">
            <w:pPr>
              <w:pStyle w:val="Prrafodelista"/>
              <w:numPr>
                <w:ilvl w:val="0"/>
                <w:numId w:val="12"/>
              </w:numPr>
              <w:rPr>
                <w:lang w:val="es-ES"/>
              </w:rPr>
            </w:pPr>
            <w:r w:rsidRPr="78F53C0B">
              <w:t>Proporcionar a la dirección competente en materia de patrimonio natural del Departamento de Industria, Transición Energética y Sostenibilidad la siguiente información:</w:t>
            </w:r>
          </w:p>
          <w:p w14:paraId="37A0EF8E" w14:textId="77777777" w:rsidR="000D4876" w:rsidRPr="000D4876" w:rsidRDefault="000D4876" w:rsidP="000D4876">
            <w:pPr>
              <w:pStyle w:val="Prrafodelista"/>
              <w:rPr>
                <w:lang w:val="es-ES"/>
              </w:rPr>
            </w:pPr>
          </w:p>
          <w:p w14:paraId="003912FA" w14:textId="473F354D" w:rsidR="00B00A6E" w:rsidRPr="000D4876" w:rsidRDefault="00F276B8" w:rsidP="000D4876">
            <w:pPr>
              <w:pStyle w:val="Prrafodelista"/>
              <w:numPr>
                <w:ilvl w:val="0"/>
                <w:numId w:val="12"/>
              </w:numPr>
              <w:rPr>
                <w:lang w:val="es-ES"/>
              </w:rPr>
            </w:pPr>
            <w:r w:rsidRPr="000D4876">
              <w:rPr>
                <w:lang w:val="es-ES"/>
              </w:rPr>
              <w:t xml:space="preserve">Acreditación de </w:t>
            </w:r>
            <w:r w:rsidR="4CF15988" w:rsidRPr="000D4876">
              <w:rPr>
                <w:lang w:val="es-ES"/>
              </w:rPr>
              <w:t>cu</w:t>
            </w:r>
            <w:r w:rsidR="36E86430" w:rsidRPr="000D4876">
              <w:rPr>
                <w:lang w:val="es-ES"/>
              </w:rPr>
              <w:t>á</w:t>
            </w:r>
            <w:r w:rsidR="4CF15988" w:rsidRPr="000D4876">
              <w:rPr>
                <w:lang w:val="es-ES"/>
              </w:rPr>
              <w:t>les</w:t>
            </w:r>
            <w:r w:rsidRPr="000D4876">
              <w:rPr>
                <w:lang w:val="es-ES"/>
              </w:rPr>
              <w:t xml:space="preserve"> son las condiciones definitivas que deben cumplir</w:t>
            </w:r>
            <w:r w:rsidRPr="78F53C0B">
              <w:t xml:space="preserve"> </w:t>
            </w:r>
            <w:r w:rsidR="007B383C" w:rsidRPr="78F53C0B">
              <w:t xml:space="preserve">las explotaciones ganaderas potencialmente beneficiarias </w:t>
            </w:r>
            <w:r w:rsidR="002A0965" w:rsidRPr="78F53C0B">
              <w:t>del proyecto.</w:t>
            </w:r>
          </w:p>
          <w:p w14:paraId="71782CBC" w14:textId="4704F63F" w:rsidR="002A0965" w:rsidRDefault="00E932E6" w:rsidP="78F53C0B">
            <w:pPr>
              <w:pStyle w:val="Prrafodelista"/>
              <w:numPr>
                <w:ilvl w:val="0"/>
                <w:numId w:val="15"/>
              </w:numPr>
            </w:pPr>
            <w:r w:rsidRPr="78F53C0B">
              <w:t>Detalle de las explotaciones seleccionadas.</w:t>
            </w:r>
          </w:p>
          <w:p w14:paraId="0B049EC2" w14:textId="03402EDB" w:rsidR="00E932E6" w:rsidRDefault="008C4F7C" w:rsidP="78F53C0B">
            <w:pPr>
              <w:pStyle w:val="Prrafodelista"/>
              <w:numPr>
                <w:ilvl w:val="0"/>
                <w:numId w:val="15"/>
              </w:numPr>
            </w:pPr>
            <w:r w:rsidRPr="78F53C0B">
              <w:t xml:space="preserve">Copia del encargo </w:t>
            </w:r>
            <w:r w:rsidR="00AA3779" w:rsidRPr="78F53C0B">
              <w:t xml:space="preserve">realizado </w:t>
            </w:r>
            <w:r w:rsidRPr="78F53C0B">
              <w:t xml:space="preserve">para </w:t>
            </w:r>
            <w:r w:rsidR="00AA3779" w:rsidRPr="78F53C0B">
              <w:t>la implementación del proyecto.</w:t>
            </w:r>
          </w:p>
          <w:p w14:paraId="213AC6F4" w14:textId="2CB82A57" w:rsidR="00EE19E4" w:rsidRDefault="00EE19E4" w:rsidP="78F53C0B">
            <w:pPr>
              <w:pStyle w:val="Prrafodelista"/>
              <w:numPr>
                <w:ilvl w:val="0"/>
                <w:numId w:val="15"/>
              </w:numPr>
            </w:pPr>
            <w:r w:rsidRPr="78F53C0B">
              <w:lastRenderedPageBreak/>
              <w:t>Informes de incidencias e informe final de ejecución, así como la documentación que acredite la ejecución del gasto</w:t>
            </w:r>
            <w:r w:rsidR="00E96917" w:rsidRPr="78F53C0B">
              <w:t xml:space="preserve"> </w:t>
            </w:r>
            <w:r w:rsidR="00A64DA0" w:rsidRPr="78F53C0B">
              <w:t xml:space="preserve">realizado </w:t>
            </w:r>
            <w:r w:rsidR="00FC0CB0" w:rsidRPr="78F53C0B">
              <w:t>antes del 31 de diciembre de 2024</w:t>
            </w:r>
            <w:r w:rsidRPr="78F53C0B">
              <w:t>.</w:t>
            </w:r>
          </w:p>
          <w:p w14:paraId="3A758875" w14:textId="615A26CD" w:rsidR="00D21C17" w:rsidRDefault="00EE19E4" w:rsidP="78F53C0B">
            <w:pPr>
              <w:pStyle w:val="Prrafodelista"/>
              <w:numPr>
                <w:ilvl w:val="0"/>
                <w:numId w:val="15"/>
              </w:numPr>
            </w:pPr>
            <w:r w:rsidRPr="78F53C0B">
              <w:t>Datos relativos a los ataques que realice el lobo sobre la ganadería, así como las medidas preventivas de las que disponía la explotación ganadera atacada.</w:t>
            </w:r>
          </w:p>
          <w:p w14:paraId="2490AE6D" w14:textId="04638476" w:rsidR="00B00A6E" w:rsidRPr="006568E8" w:rsidRDefault="00B00A6E" w:rsidP="78F53C0B"/>
        </w:tc>
      </w:tr>
      <w:tr w:rsidR="000C33B4" w:rsidRPr="006568E8" w14:paraId="0A61AC33" w14:textId="77777777" w:rsidTr="00E645F1">
        <w:tc>
          <w:tcPr>
            <w:tcW w:w="4807" w:type="dxa"/>
          </w:tcPr>
          <w:p w14:paraId="4403A864" w14:textId="57947A21" w:rsidR="000C33B4" w:rsidRPr="006568E8" w:rsidRDefault="000C33B4" w:rsidP="000C33B4">
            <w:pPr>
              <w:rPr>
                <w:lang w:val="eu-ES"/>
              </w:rPr>
            </w:pPr>
            <w:r w:rsidRPr="006568E8">
              <w:rPr>
                <w:lang w:val="eu-ES"/>
              </w:rPr>
              <w:lastRenderedPageBreak/>
              <w:t>Industria, Trantsizio Energetiko eta Jasangarritasuneko sailak konpromisoa hartzen du:</w:t>
            </w:r>
          </w:p>
        </w:tc>
        <w:tc>
          <w:tcPr>
            <w:tcW w:w="4808" w:type="dxa"/>
            <w:shd w:val="clear" w:color="auto" w:fill="auto"/>
          </w:tcPr>
          <w:p w14:paraId="5B5FEF06" w14:textId="36BD24A1" w:rsidR="000C33B4" w:rsidRPr="006568E8" w:rsidRDefault="000C33B4" w:rsidP="000C33B4">
            <w:r w:rsidRPr="006568E8">
              <w:t>El Departamento de Industria, Transición Energética y Sostenibilidad se compromete a:</w:t>
            </w:r>
          </w:p>
        </w:tc>
      </w:tr>
      <w:tr w:rsidR="000C33B4" w:rsidRPr="006568E8" w14:paraId="023946D5" w14:textId="77777777" w:rsidTr="00E645F1">
        <w:tc>
          <w:tcPr>
            <w:tcW w:w="4807" w:type="dxa"/>
          </w:tcPr>
          <w:p w14:paraId="6017CD08" w14:textId="77777777" w:rsidR="000C33B4" w:rsidRPr="006568E8" w:rsidRDefault="000C33B4" w:rsidP="000C33B4">
            <w:pPr>
              <w:rPr>
                <w:lang w:val="eu-ES"/>
              </w:rPr>
            </w:pPr>
          </w:p>
        </w:tc>
        <w:tc>
          <w:tcPr>
            <w:tcW w:w="4808" w:type="dxa"/>
            <w:shd w:val="clear" w:color="auto" w:fill="auto"/>
          </w:tcPr>
          <w:p w14:paraId="0C21A811" w14:textId="77777777" w:rsidR="000C33B4" w:rsidRPr="006568E8" w:rsidRDefault="000C33B4" w:rsidP="000C33B4"/>
        </w:tc>
      </w:tr>
      <w:tr w:rsidR="000C33B4" w:rsidRPr="006568E8" w14:paraId="567F1F68" w14:textId="77777777" w:rsidTr="00E645F1">
        <w:tc>
          <w:tcPr>
            <w:tcW w:w="4807" w:type="dxa"/>
          </w:tcPr>
          <w:p w14:paraId="3D3565C6" w14:textId="10353BD5" w:rsidR="000C33B4" w:rsidRPr="00AD13EC" w:rsidRDefault="00AD13EC" w:rsidP="00AD13EC">
            <w:pPr>
              <w:pStyle w:val="Listavistosa-nfasis11"/>
              <w:numPr>
                <w:ilvl w:val="0"/>
                <w:numId w:val="17"/>
              </w:numPr>
              <w:rPr>
                <w:lang w:val="eu-ES"/>
              </w:rPr>
            </w:pPr>
            <w:r w:rsidRPr="00AD13EC">
              <w:rPr>
                <w:lang w:val="eu-ES"/>
              </w:rPr>
              <w:t>Arabako Foru Aldundiari 2024ko ekitaldian artzaintzarako laguntza-proiektuaren barruan gauzatutako ekintzen kostuaren % 50 ematea, gehienez ere ehun eta bederatzi mila ehun eta hogeita bederatzi euro eta laurogei zentimo</w:t>
            </w:r>
            <w:r>
              <w:rPr>
                <w:lang w:val="eu-ES"/>
              </w:rPr>
              <w:t>ko</w:t>
            </w:r>
            <w:r w:rsidRPr="00AD13EC">
              <w:rPr>
                <w:lang w:val="eu-ES"/>
              </w:rPr>
              <w:t xml:space="preserve"> (109.129,80 €)</w:t>
            </w:r>
            <w:r>
              <w:rPr>
                <w:lang w:val="eu-ES"/>
              </w:rPr>
              <w:t xml:space="preserve"> kopuruan</w:t>
            </w:r>
            <w:r w:rsidRPr="00AD13EC">
              <w:rPr>
                <w:lang w:val="eu-ES"/>
              </w:rPr>
              <w:t>.</w:t>
            </w:r>
          </w:p>
          <w:p w14:paraId="653038A7" w14:textId="77777777" w:rsidR="004077BC" w:rsidRDefault="004077BC" w:rsidP="78F53C0B">
            <w:pPr>
              <w:pStyle w:val="Listavistosa-nfasis11"/>
              <w:rPr>
                <w:lang w:val="eu-ES"/>
              </w:rPr>
            </w:pPr>
          </w:p>
          <w:p w14:paraId="70C3066E" w14:textId="77777777" w:rsidR="004077BC" w:rsidRDefault="004077BC" w:rsidP="78F53C0B">
            <w:pPr>
              <w:pStyle w:val="Listavistosa-nfasis11"/>
              <w:rPr>
                <w:lang w:val="eu-ES"/>
              </w:rPr>
            </w:pPr>
          </w:p>
          <w:p w14:paraId="54573813" w14:textId="77777777" w:rsidR="004077BC" w:rsidRPr="006568E8" w:rsidRDefault="004077BC" w:rsidP="78F53C0B">
            <w:pPr>
              <w:pStyle w:val="Listavistosa-nfasis11"/>
              <w:rPr>
                <w:lang w:val="eu-ES"/>
              </w:rPr>
            </w:pPr>
          </w:p>
          <w:p w14:paraId="462734EC" w14:textId="2B3938AF" w:rsidR="000C33B4" w:rsidRPr="006568E8" w:rsidRDefault="2D3DD7AC" w:rsidP="78F53C0B">
            <w:pPr>
              <w:rPr>
                <w:rFonts w:eastAsia="Lucida Sans" w:cs="Lucida Sans"/>
                <w:color w:val="000000" w:themeColor="text1"/>
                <w:lang w:val="eu-ES"/>
              </w:rPr>
            </w:pPr>
            <w:r w:rsidRPr="78F53C0B">
              <w:rPr>
                <w:rFonts w:eastAsia="Lucida Sans" w:cs="Lucida Sans"/>
                <w:color w:val="000000" w:themeColor="text1"/>
                <w:lang w:val="eu-ES"/>
              </w:rPr>
              <w:t>- Arabako Foru Aldundiarekin lankidetzan aritzea proiektua garatzeko gai teknikoetan, bere eskumenen esparruan.</w:t>
            </w:r>
            <w:r w:rsidR="000C33B4">
              <w:br/>
            </w:r>
            <w:r w:rsidR="000C33B4">
              <w:br/>
            </w:r>
            <w:r w:rsidRPr="78F53C0B">
              <w:rPr>
                <w:rFonts w:eastAsia="Lucida Sans" w:cs="Lucida Sans"/>
                <w:color w:val="000000" w:themeColor="text1"/>
                <w:lang w:val="eu-ES"/>
              </w:rPr>
              <w:t>- Proiektuaren emaitzak eta onurak Euskadiko Naturari buruzko Informazio Sisteman (ENIS) zabaltzea eta informazioa beste administrazio eta interesdun batzuei helaraztea, Estatuko Administrazio Orokorra barne.</w:t>
            </w:r>
          </w:p>
          <w:p w14:paraId="6A845136" w14:textId="4DBAA909" w:rsidR="000C33B4" w:rsidRPr="006568E8" w:rsidRDefault="000C33B4" w:rsidP="78F53C0B"/>
          <w:p w14:paraId="01756F3D" w14:textId="7E850F16" w:rsidR="000C33B4" w:rsidRPr="006568E8" w:rsidRDefault="000C33B4" w:rsidP="78F53C0B">
            <w:pPr>
              <w:pStyle w:val="Listavistosa-nfasis11"/>
              <w:ind w:left="0"/>
              <w:rPr>
                <w:lang w:val="eu-ES"/>
              </w:rPr>
            </w:pPr>
          </w:p>
        </w:tc>
        <w:tc>
          <w:tcPr>
            <w:tcW w:w="4808" w:type="dxa"/>
            <w:shd w:val="clear" w:color="auto" w:fill="auto"/>
          </w:tcPr>
          <w:p w14:paraId="3DB2D649" w14:textId="31B3CBA3" w:rsidR="000C33B4" w:rsidRPr="006568E8" w:rsidRDefault="00852BCF" w:rsidP="005808DA">
            <w:pPr>
              <w:pStyle w:val="Listavistosa-nfasis11"/>
              <w:numPr>
                <w:ilvl w:val="0"/>
                <w:numId w:val="4"/>
              </w:numPr>
              <w:ind w:left="0"/>
            </w:pPr>
            <w:r>
              <w:t xml:space="preserve">- </w:t>
            </w:r>
            <w:r w:rsidR="000C33B4">
              <w:t xml:space="preserve">Aportar a la Diputación Foral de Álava </w:t>
            </w:r>
            <w:r w:rsidR="00293A14">
              <w:t>hasta un máximo d</w:t>
            </w:r>
            <w:r w:rsidR="052A421D">
              <w:t xml:space="preserve">el </w:t>
            </w:r>
            <w:r w:rsidR="000C33B4">
              <w:t>importe</w:t>
            </w:r>
            <w:r w:rsidR="00D33C56">
              <w:t xml:space="preserve"> correspondiente al 50% del coste</w:t>
            </w:r>
            <w:r w:rsidR="000C33B4">
              <w:t xml:space="preserve"> </w:t>
            </w:r>
            <w:r w:rsidR="08957271">
              <w:t>de las acciones ejecutadas dentro del</w:t>
            </w:r>
            <w:r w:rsidR="003F7890">
              <w:t xml:space="preserve"> proyecto de ayuda al pastoreo</w:t>
            </w:r>
            <w:r w:rsidR="00293A14">
              <w:t xml:space="preserve"> en el ejercicio 2024</w:t>
            </w:r>
            <w:r w:rsidR="00FF1040">
              <w:t xml:space="preserve">, hasta un máximo de </w:t>
            </w:r>
            <w:r w:rsidR="00BC2C9B">
              <w:t>ciento nueve mil ciento veintinueve euros y ochenta céntimos (109.129,80 €)</w:t>
            </w:r>
            <w:r w:rsidR="00293A14">
              <w:t>.</w:t>
            </w:r>
          </w:p>
          <w:p w14:paraId="50CA0B65" w14:textId="77777777" w:rsidR="006568E8" w:rsidRDefault="006568E8" w:rsidP="00A33259">
            <w:pPr>
              <w:pStyle w:val="Listavistosa-nfasis11"/>
              <w:ind w:left="0"/>
            </w:pPr>
          </w:p>
          <w:p w14:paraId="4BDD34A4" w14:textId="70E47CE9" w:rsidR="00A33259" w:rsidRDefault="00521D8B" w:rsidP="00521D8B">
            <w:pPr>
              <w:pStyle w:val="Listavistosa-nfasis11"/>
              <w:ind w:left="0"/>
            </w:pPr>
            <w:r>
              <w:t xml:space="preserve">- Colaborar con la Diputación Foral de Álava </w:t>
            </w:r>
            <w:r w:rsidR="00697A1B">
              <w:t xml:space="preserve">en </w:t>
            </w:r>
            <w:r w:rsidR="003E7CC4">
              <w:t>las cuestiones técnicas de desarrollo del proyecto, en el marco de sus competencias.</w:t>
            </w:r>
          </w:p>
          <w:p w14:paraId="652F1A75" w14:textId="77777777" w:rsidR="003E7CC4" w:rsidRDefault="003E7CC4" w:rsidP="00521D8B">
            <w:pPr>
              <w:pStyle w:val="Listavistosa-nfasis11"/>
              <w:ind w:left="0"/>
            </w:pPr>
          </w:p>
          <w:p w14:paraId="4B572811" w14:textId="3B5A6552" w:rsidR="003E7CC4" w:rsidRDefault="003E7CC4" w:rsidP="003E7CC4">
            <w:pPr>
              <w:pStyle w:val="Listavistosa-nfasis11"/>
              <w:ind w:left="0"/>
            </w:pPr>
            <w:r>
              <w:t xml:space="preserve">- </w:t>
            </w:r>
            <w:r w:rsidR="00144D03">
              <w:t xml:space="preserve">Difundir </w:t>
            </w:r>
            <w:r w:rsidR="00014A35">
              <w:t xml:space="preserve">los resultados y beneficios del proyecto </w:t>
            </w:r>
            <w:r w:rsidR="00576822">
              <w:t xml:space="preserve">en el Sistema de Información de la Naturaleza de Euskadi (SINE) </w:t>
            </w:r>
            <w:r w:rsidR="0014191F">
              <w:t xml:space="preserve">y transmitir la información a otras </w:t>
            </w:r>
            <w:r w:rsidR="004A72FF">
              <w:t>Administraciones e interesados, incluida la Administración General del Estado.</w:t>
            </w:r>
          </w:p>
          <w:p w14:paraId="3B7207D3" w14:textId="77777777" w:rsidR="004A72FF" w:rsidRPr="006568E8" w:rsidRDefault="004A72FF" w:rsidP="005808DA">
            <w:pPr>
              <w:pStyle w:val="Listavistosa-nfasis11"/>
              <w:ind w:left="0"/>
            </w:pPr>
          </w:p>
          <w:p w14:paraId="113918F5" w14:textId="2CF8D20C" w:rsidR="000C33B4" w:rsidRPr="006568E8" w:rsidRDefault="000C33B4" w:rsidP="00A33259">
            <w:pPr>
              <w:pStyle w:val="Listavistosa-nfasis11"/>
              <w:ind w:left="0"/>
            </w:pPr>
          </w:p>
        </w:tc>
      </w:tr>
      <w:tr w:rsidR="000C33B4" w:rsidRPr="006568E8" w14:paraId="4FEEFF71" w14:textId="77777777" w:rsidTr="00E645F1">
        <w:tc>
          <w:tcPr>
            <w:tcW w:w="4807" w:type="dxa"/>
          </w:tcPr>
          <w:p w14:paraId="5865DC94" w14:textId="0D2302CC" w:rsidR="000C33B4" w:rsidRPr="006568E8" w:rsidRDefault="000C33B4" w:rsidP="000C33B4">
            <w:pPr>
              <w:pStyle w:val="Listavistosa-nfasis11"/>
              <w:ind w:left="0"/>
              <w:rPr>
                <w:b/>
                <w:bCs/>
                <w:lang w:val="eu-ES"/>
              </w:rPr>
            </w:pPr>
            <w:r w:rsidRPr="006568E8">
              <w:rPr>
                <w:b/>
                <w:bCs/>
                <w:lang w:val="eu-ES"/>
              </w:rPr>
              <w:t>HIRUGARRENA.- HITZARMENAREN JARRAIPENA</w:t>
            </w:r>
          </w:p>
          <w:p w14:paraId="6D5B044B" w14:textId="77777777" w:rsidR="000C33B4" w:rsidRPr="006568E8" w:rsidRDefault="000C33B4" w:rsidP="000C33B4">
            <w:pPr>
              <w:pStyle w:val="Listavistosa-nfasis11"/>
              <w:ind w:left="0"/>
              <w:rPr>
                <w:b/>
                <w:bCs/>
                <w:lang w:val="eu-ES"/>
              </w:rPr>
            </w:pPr>
          </w:p>
          <w:p w14:paraId="583ABA8B" w14:textId="1505D049" w:rsidR="000C33B4" w:rsidRPr="006568E8" w:rsidRDefault="000C33B4" w:rsidP="000C33B4">
            <w:pPr>
              <w:pStyle w:val="Listavistosa-nfasis11"/>
              <w:ind w:left="0"/>
              <w:rPr>
                <w:lang w:val="eu-ES"/>
              </w:rPr>
            </w:pPr>
            <w:r w:rsidRPr="006568E8">
              <w:rPr>
                <w:lang w:val="eu-ES"/>
              </w:rPr>
              <w:t>Hitzarmen honetan jasotako konpromisoen jarraipena egingo du sortzen den jarraipen-batzorde paritarioak. Batzorde hori urtean bitan bilduko da gutxienez, eta bertan, aldeek lankidetzaren esparruan lortutako aurrerapenen deskribapen eta balorazio labur bat aurkeztuko dute, otsoaren eta abeltzaintza estentsiboaren arteko bizikidetza bermatzeko beharrezkoak diren prebentzio-neurriak ezartzeko.</w:t>
            </w:r>
          </w:p>
          <w:p w14:paraId="60105876" w14:textId="77777777" w:rsidR="000C33B4" w:rsidRPr="006568E8" w:rsidRDefault="000C33B4" w:rsidP="000C33B4">
            <w:pPr>
              <w:pStyle w:val="Listavistosa-nfasis11"/>
              <w:ind w:left="0"/>
              <w:rPr>
                <w:lang w:val="eu-ES"/>
              </w:rPr>
            </w:pPr>
          </w:p>
          <w:p w14:paraId="3828FB46" w14:textId="557091B1" w:rsidR="000C33B4" w:rsidRPr="006568E8" w:rsidRDefault="000C33B4" w:rsidP="000C33B4">
            <w:pPr>
              <w:pStyle w:val="Listavistosa-nfasis11"/>
              <w:ind w:left="0"/>
              <w:rPr>
                <w:lang w:val="eu-ES"/>
              </w:rPr>
            </w:pPr>
            <w:r w:rsidRPr="006568E8">
              <w:rPr>
                <w:lang w:val="eu-ES"/>
              </w:rPr>
              <w:t>Hitzarmenaren Jarraipen Batzordea honako hauek osatuko dute, gutxienez:</w:t>
            </w:r>
          </w:p>
          <w:p w14:paraId="029A0B15" w14:textId="77777777" w:rsidR="000C33B4" w:rsidRPr="006568E8" w:rsidRDefault="000C33B4" w:rsidP="000C33B4">
            <w:pPr>
              <w:pStyle w:val="Listavistosa-nfasis11"/>
              <w:ind w:left="0"/>
              <w:rPr>
                <w:lang w:val="eu-ES"/>
              </w:rPr>
            </w:pPr>
          </w:p>
          <w:p w14:paraId="3F208816" w14:textId="6D333C0B" w:rsidR="000C33B4" w:rsidRPr="006568E8" w:rsidRDefault="000C33B4" w:rsidP="000C33B4">
            <w:pPr>
              <w:pStyle w:val="Listavistosa-nfasis11"/>
              <w:numPr>
                <w:ilvl w:val="0"/>
                <w:numId w:val="4"/>
              </w:numPr>
              <w:rPr>
                <w:lang w:val="eu-ES"/>
              </w:rPr>
            </w:pPr>
            <w:r w:rsidRPr="006568E8">
              <w:rPr>
                <w:lang w:val="eu-ES"/>
              </w:rPr>
              <w:t>Industria, Energia Trantsizio eta Jasangarritasun Saileko ordezkari bat.</w:t>
            </w:r>
          </w:p>
          <w:p w14:paraId="5E1191BA" w14:textId="77777777" w:rsidR="000C33B4" w:rsidRPr="006568E8" w:rsidRDefault="000C33B4" w:rsidP="000C33B4">
            <w:pPr>
              <w:pStyle w:val="Listavistosa-nfasis11"/>
              <w:rPr>
                <w:lang w:val="eu-ES"/>
              </w:rPr>
            </w:pPr>
          </w:p>
          <w:p w14:paraId="0E97D5D5" w14:textId="77777777" w:rsidR="000C33B4" w:rsidRPr="006568E8" w:rsidRDefault="000C33B4" w:rsidP="000C33B4">
            <w:pPr>
              <w:pStyle w:val="Listavistosa-nfasis11"/>
              <w:ind w:left="0"/>
              <w:rPr>
                <w:lang w:val="eu-ES"/>
              </w:rPr>
            </w:pPr>
          </w:p>
          <w:p w14:paraId="63106F53" w14:textId="481D855A" w:rsidR="000C33B4" w:rsidRPr="006568E8" w:rsidRDefault="000C33B4" w:rsidP="000C33B4">
            <w:pPr>
              <w:pStyle w:val="Listavistosa-nfasis11"/>
              <w:numPr>
                <w:ilvl w:val="0"/>
                <w:numId w:val="4"/>
              </w:numPr>
              <w:rPr>
                <w:lang w:val="eu-ES"/>
              </w:rPr>
            </w:pPr>
            <w:r w:rsidRPr="006568E8">
              <w:rPr>
                <w:lang w:val="eu-ES"/>
              </w:rPr>
              <w:t>Arabako Foru Aldundiko ordezkari bat.</w:t>
            </w:r>
          </w:p>
          <w:p w14:paraId="088BAC6E" w14:textId="77777777" w:rsidR="000C33B4" w:rsidRPr="006568E8" w:rsidRDefault="000C33B4" w:rsidP="000C33B4">
            <w:pPr>
              <w:pStyle w:val="Listavistosa-nfasis11"/>
              <w:rPr>
                <w:lang w:val="eu-ES"/>
              </w:rPr>
            </w:pPr>
          </w:p>
          <w:p w14:paraId="2EC3E93F" w14:textId="77777777" w:rsidR="000C33B4" w:rsidRPr="006568E8" w:rsidRDefault="000C33B4" w:rsidP="000C33B4">
            <w:pPr>
              <w:pStyle w:val="Listavistosa-nfasis11"/>
              <w:ind w:left="360"/>
              <w:rPr>
                <w:lang w:val="eu-ES"/>
              </w:rPr>
            </w:pPr>
          </w:p>
          <w:p w14:paraId="1F858675" w14:textId="6E72E932" w:rsidR="78F53C0B" w:rsidRDefault="78F53C0B" w:rsidP="78F53C0B">
            <w:pPr>
              <w:pStyle w:val="Listavistosa-nfasis11"/>
              <w:ind w:left="0"/>
              <w:rPr>
                <w:lang w:val="eu-ES"/>
              </w:rPr>
            </w:pPr>
          </w:p>
          <w:p w14:paraId="7162B34D" w14:textId="76180B87" w:rsidR="000C33B4" w:rsidRPr="006568E8" w:rsidRDefault="000C33B4" w:rsidP="000C33B4">
            <w:pPr>
              <w:pStyle w:val="Listavistosa-nfasis11"/>
              <w:ind w:left="0"/>
              <w:rPr>
                <w:lang w:val="eu-ES"/>
              </w:rPr>
            </w:pPr>
            <w:r w:rsidRPr="006568E8">
              <w:rPr>
                <w:lang w:val="eu-ES"/>
              </w:rPr>
              <w:t>Besteak beste, eginkizun hauek ditu:</w:t>
            </w:r>
          </w:p>
          <w:p w14:paraId="72858BC7" w14:textId="77777777" w:rsidR="000C33B4" w:rsidRPr="006568E8" w:rsidRDefault="000C33B4" w:rsidP="000C33B4">
            <w:pPr>
              <w:pStyle w:val="Listavistosa-nfasis11"/>
              <w:rPr>
                <w:lang w:val="eu-ES"/>
              </w:rPr>
            </w:pPr>
          </w:p>
          <w:p w14:paraId="08504669" w14:textId="0F3B3810" w:rsidR="000C33B4" w:rsidRPr="006568E8" w:rsidRDefault="000C33B4" w:rsidP="00431D52">
            <w:pPr>
              <w:pStyle w:val="Listavistosa-nfasis11"/>
              <w:numPr>
                <w:ilvl w:val="0"/>
                <w:numId w:val="4"/>
              </w:numPr>
              <w:ind w:left="360"/>
              <w:rPr>
                <w:lang w:val="eu-ES"/>
              </w:rPr>
            </w:pPr>
            <w:r w:rsidRPr="006568E8">
              <w:rPr>
                <w:lang w:val="eu-ES"/>
              </w:rPr>
              <w:t>Egin beharreko ekintzen identifikazioa.</w:t>
            </w:r>
          </w:p>
          <w:p w14:paraId="0AA9DA07" w14:textId="77777777" w:rsidR="000C33B4" w:rsidRPr="006568E8" w:rsidRDefault="000C33B4" w:rsidP="00431D52">
            <w:pPr>
              <w:pStyle w:val="Listavistosa-nfasis11"/>
              <w:ind w:left="360"/>
              <w:rPr>
                <w:lang w:val="eu-ES"/>
              </w:rPr>
            </w:pPr>
          </w:p>
          <w:p w14:paraId="483D34ED" w14:textId="77777777" w:rsidR="000C33B4" w:rsidRPr="006568E8" w:rsidRDefault="000C33B4" w:rsidP="00431D52">
            <w:pPr>
              <w:pStyle w:val="Listavistosa-nfasis11"/>
              <w:ind w:left="360"/>
              <w:rPr>
                <w:lang w:val="eu-ES"/>
              </w:rPr>
            </w:pPr>
          </w:p>
          <w:p w14:paraId="311DF4A4" w14:textId="2534BDA2" w:rsidR="000C33B4" w:rsidRPr="006568E8" w:rsidRDefault="000C33B4" w:rsidP="00431D52">
            <w:pPr>
              <w:pStyle w:val="Listavistosa-nfasis11"/>
              <w:numPr>
                <w:ilvl w:val="0"/>
                <w:numId w:val="4"/>
              </w:numPr>
              <w:ind w:left="360"/>
              <w:rPr>
                <w:lang w:val="eu-ES"/>
              </w:rPr>
            </w:pPr>
            <w:r w:rsidRPr="006568E8">
              <w:rPr>
                <w:lang w:val="eu-ES"/>
              </w:rPr>
              <w:t>Alderdien jarduerak koordinatzea, bere eskumenen eta eginkizunen barruan.</w:t>
            </w:r>
          </w:p>
          <w:p w14:paraId="653F16F6" w14:textId="77777777" w:rsidR="000C33B4" w:rsidRPr="006568E8" w:rsidRDefault="000C33B4" w:rsidP="00431D52">
            <w:pPr>
              <w:pStyle w:val="Listavistosa-nfasis11"/>
              <w:ind w:left="360"/>
              <w:rPr>
                <w:lang w:val="eu-ES"/>
              </w:rPr>
            </w:pPr>
          </w:p>
          <w:p w14:paraId="5B676F5B" w14:textId="77777777" w:rsidR="000C33B4" w:rsidRPr="006568E8" w:rsidRDefault="000C33B4" w:rsidP="00431D52">
            <w:pPr>
              <w:pStyle w:val="Listavistosa-nfasis11"/>
              <w:ind w:left="360"/>
              <w:rPr>
                <w:lang w:val="eu-ES"/>
              </w:rPr>
            </w:pPr>
          </w:p>
          <w:p w14:paraId="4060BDF9" w14:textId="1E42176E" w:rsidR="000C33B4" w:rsidRPr="006568E8" w:rsidRDefault="000C33B4" w:rsidP="00431D52">
            <w:pPr>
              <w:pStyle w:val="Listavistosa-nfasis11"/>
              <w:numPr>
                <w:ilvl w:val="0"/>
                <w:numId w:val="4"/>
              </w:numPr>
              <w:ind w:left="360"/>
              <w:rPr>
                <w:lang w:val="eu-ES"/>
              </w:rPr>
            </w:pPr>
            <w:r w:rsidRPr="006568E8">
              <w:rPr>
                <w:lang w:val="eu-ES"/>
              </w:rPr>
              <w:t>Hitzarmena interpretatzean sortzen diren zalantzak eta eztabaidak ebaztea.</w:t>
            </w:r>
          </w:p>
          <w:p w14:paraId="5A64D4CB" w14:textId="77777777" w:rsidR="000C33B4" w:rsidRPr="006568E8" w:rsidRDefault="000C33B4" w:rsidP="00431D52">
            <w:pPr>
              <w:pStyle w:val="Listavistosa-nfasis11"/>
              <w:ind w:left="360"/>
              <w:rPr>
                <w:lang w:val="eu-ES"/>
              </w:rPr>
            </w:pPr>
          </w:p>
          <w:p w14:paraId="771419F5" w14:textId="77777777" w:rsidR="000C33B4" w:rsidRPr="006568E8" w:rsidRDefault="000C33B4" w:rsidP="00431D52">
            <w:pPr>
              <w:pStyle w:val="Listavistosa-nfasis11"/>
              <w:ind w:left="360"/>
              <w:rPr>
                <w:lang w:val="eu-ES"/>
              </w:rPr>
            </w:pPr>
          </w:p>
          <w:p w14:paraId="694459B1" w14:textId="02B59827" w:rsidR="000C33B4" w:rsidRPr="006568E8" w:rsidRDefault="000C33B4" w:rsidP="00431D52">
            <w:pPr>
              <w:pStyle w:val="Listavistosa-nfasis11"/>
              <w:numPr>
                <w:ilvl w:val="0"/>
                <w:numId w:val="4"/>
              </w:numPr>
              <w:ind w:left="360"/>
              <w:rPr>
                <w:lang w:val="eu-ES"/>
              </w:rPr>
            </w:pPr>
            <w:r w:rsidRPr="006568E8">
              <w:rPr>
                <w:lang w:val="eu-ES"/>
              </w:rPr>
              <w:t>Hitzarmen honen edukiak betetzeko egiten diren jarduketa guztiei buruzko informazioa jasotzea.</w:t>
            </w:r>
          </w:p>
          <w:p w14:paraId="7E31D55B" w14:textId="77777777" w:rsidR="000C33B4" w:rsidRPr="006568E8" w:rsidRDefault="000C33B4" w:rsidP="00431D52">
            <w:pPr>
              <w:pStyle w:val="Listavistosa-nfasis11"/>
              <w:ind w:left="360"/>
              <w:rPr>
                <w:lang w:val="eu-ES"/>
              </w:rPr>
            </w:pPr>
          </w:p>
          <w:p w14:paraId="5837B9CD" w14:textId="77777777" w:rsidR="000C33B4" w:rsidRPr="006568E8" w:rsidRDefault="000C33B4" w:rsidP="00431D52">
            <w:pPr>
              <w:pStyle w:val="Listavistosa-nfasis11"/>
              <w:ind w:left="360"/>
              <w:rPr>
                <w:lang w:val="eu-ES"/>
              </w:rPr>
            </w:pPr>
          </w:p>
          <w:p w14:paraId="58D30023" w14:textId="4ACC2890" w:rsidR="000C33B4" w:rsidRPr="006568E8" w:rsidRDefault="000C33B4" w:rsidP="00431D52">
            <w:pPr>
              <w:pStyle w:val="Listavistosa-nfasis11"/>
              <w:numPr>
                <w:ilvl w:val="0"/>
                <w:numId w:val="4"/>
              </w:numPr>
              <w:ind w:left="360"/>
              <w:rPr>
                <w:lang w:val="eu-ES"/>
              </w:rPr>
            </w:pPr>
            <w:r w:rsidRPr="006568E8">
              <w:rPr>
                <w:lang w:val="eu-ES"/>
              </w:rPr>
              <w:t>Hitzarmena behar bezala betetzeko balio duen beste edozein.</w:t>
            </w:r>
          </w:p>
          <w:p w14:paraId="31B93720" w14:textId="77777777" w:rsidR="000C33B4" w:rsidRPr="006568E8" w:rsidRDefault="000C33B4" w:rsidP="00431D52">
            <w:pPr>
              <w:pStyle w:val="Listavistosa-nfasis11"/>
              <w:ind w:left="360"/>
              <w:rPr>
                <w:lang w:val="eu-ES"/>
              </w:rPr>
            </w:pPr>
          </w:p>
          <w:p w14:paraId="6EB56D53" w14:textId="61C6A8C7" w:rsidR="000C33B4" w:rsidRPr="006568E8" w:rsidRDefault="000C33B4" w:rsidP="00431D52">
            <w:pPr>
              <w:pStyle w:val="Listavistosa-nfasis11"/>
              <w:numPr>
                <w:ilvl w:val="0"/>
                <w:numId w:val="4"/>
              </w:numPr>
              <w:ind w:left="360"/>
              <w:rPr>
                <w:lang w:val="eu-ES"/>
              </w:rPr>
            </w:pPr>
            <w:r w:rsidRPr="006568E8">
              <w:rPr>
                <w:lang w:val="eu-ES"/>
              </w:rPr>
              <w:t>Idazkaritza-eginkizunak, batzordean boto-ahalmenik ez dutenak, Industria, Energia Trantsizio eta Jasangarritasun Saileko ordezkari batek egingo ditu.</w:t>
            </w:r>
          </w:p>
          <w:p w14:paraId="5A2278C4" w14:textId="5F6BDB9D" w:rsidR="78F53C0B" w:rsidRDefault="78F53C0B" w:rsidP="78F53C0B">
            <w:pPr>
              <w:pStyle w:val="Listavistosa-nfasis11"/>
              <w:ind w:left="0"/>
              <w:rPr>
                <w:lang w:val="eu-ES"/>
              </w:rPr>
            </w:pPr>
          </w:p>
          <w:p w14:paraId="06925637" w14:textId="4051A210" w:rsidR="000C33B4" w:rsidRPr="006568E8" w:rsidRDefault="000C33B4" w:rsidP="000C33B4">
            <w:pPr>
              <w:pStyle w:val="Listavistosa-nfasis11"/>
              <w:ind w:left="0"/>
              <w:rPr>
                <w:lang w:val="eu-ES"/>
              </w:rPr>
            </w:pPr>
            <w:r w:rsidRPr="006568E8">
              <w:rPr>
                <w:lang w:val="eu-ES"/>
              </w:rPr>
              <w:t>Jarraipen Batzordeak egindako bileren akta egingo du Idazkaritzak. Akta horren edukia baliozkoa izan dadin, batzordearen hurrengo bileran onartu beharko da.</w:t>
            </w:r>
          </w:p>
          <w:p w14:paraId="179D8475" w14:textId="77777777" w:rsidR="000C33B4" w:rsidRPr="006568E8" w:rsidRDefault="000C33B4" w:rsidP="000C33B4">
            <w:pPr>
              <w:pStyle w:val="Listavistosa-nfasis11"/>
              <w:ind w:left="0"/>
              <w:rPr>
                <w:lang w:val="eu-ES"/>
              </w:rPr>
            </w:pPr>
          </w:p>
          <w:p w14:paraId="43DC98AC" w14:textId="77777777" w:rsidR="000C33B4" w:rsidRPr="006568E8" w:rsidRDefault="000C33B4" w:rsidP="000C33B4">
            <w:pPr>
              <w:pStyle w:val="Listavistosa-nfasis11"/>
              <w:ind w:left="0"/>
              <w:rPr>
                <w:lang w:val="eu-ES"/>
              </w:rPr>
            </w:pPr>
          </w:p>
          <w:p w14:paraId="3B824B05" w14:textId="6A390394" w:rsidR="000C33B4" w:rsidRPr="006568E8" w:rsidRDefault="000C33B4" w:rsidP="000C33B4">
            <w:pPr>
              <w:pStyle w:val="Listavistosa-nfasis11"/>
              <w:ind w:left="0"/>
              <w:rPr>
                <w:lang w:val="eu-ES"/>
              </w:rPr>
            </w:pPr>
          </w:p>
        </w:tc>
        <w:tc>
          <w:tcPr>
            <w:tcW w:w="4808" w:type="dxa"/>
            <w:shd w:val="clear" w:color="auto" w:fill="auto"/>
          </w:tcPr>
          <w:p w14:paraId="7060CF44" w14:textId="37515A5C" w:rsidR="000C33B4" w:rsidRPr="006568E8" w:rsidRDefault="000C33B4" w:rsidP="000C33B4">
            <w:pPr>
              <w:pStyle w:val="Listavistosa-nfasis11"/>
              <w:ind w:left="0"/>
              <w:rPr>
                <w:b/>
                <w:bCs/>
              </w:rPr>
            </w:pPr>
            <w:r w:rsidRPr="006568E8" w:rsidDel="004A72FF">
              <w:rPr>
                <w:b/>
                <w:bCs/>
              </w:rPr>
              <w:lastRenderedPageBreak/>
              <w:t>TERCERA</w:t>
            </w:r>
            <w:r w:rsidR="1DAE1D31" w:rsidRPr="667CCEB9">
              <w:rPr>
                <w:b/>
                <w:bCs/>
              </w:rPr>
              <w:t>.</w:t>
            </w:r>
            <w:r w:rsidRPr="006568E8">
              <w:rPr>
                <w:b/>
                <w:bCs/>
              </w:rPr>
              <w:t xml:space="preserve"> - SEGUIMIENTO DEL CONVENIO</w:t>
            </w:r>
          </w:p>
          <w:p w14:paraId="11D82EFB" w14:textId="77777777" w:rsidR="000C33B4" w:rsidRPr="006568E8" w:rsidRDefault="000C33B4" w:rsidP="000C33B4">
            <w:pPr>
              <w:pStyle w:val="Listavistosa-nfasis11"/>
              <w:ind w:left="0"/>
            </w:pPr>
          </w:p>
          <w:p w14:paraId="3BE59B08" w14:textId="77777777" w:rsidR="00173D0F" w:rsidRDefault="00173D0F" w:rsidP="407CDAE1">
            <w:pPr>
              <w:pStyle w:val="Listavistosa-nfasis11"/>
              <w:ind w:left="0"/>
              <w:rPr>
                <w:lang w:val="es-ES"/>
              </w:rPr>
            </w:pPr>
          </w:p>
          <w:p w14:paraId="4CFC5D29" w14:textId="79CEFFFD" w:rsidR="000C33B4" w:rsidRPr="006568E8" w:rsidRDefault="00397E1A" w:rsidP="407CDAE1">
            <w:pPr>
              <w:pStyle w:val="Listavistosa-nfasis11"/>
              <w:ind w:left="0"/>
              <w:rPr>
                <w:lang w:val="es-ES"/>
              </w:rPr>
            </w:pPr>
            <w:r w:rsidRPr="78F53C0B">
              <w:rPr>
                <w:lang w:val="es-ES"/>
              </w:rPr>
              <w:t>El grado de cumplimi</w:t>
            </w:r>
            <w:r w:rsidR="00C0394E" w:rsidRPr="78F53C0B">
              <w:rPr>
                <w:lang w:val="es-ES"/>
              </w:rPr>
              <w:t>e</w:t>
            </w:r>
            <w:r w:rsidRPr="78F53C0B">
              <w:rPr>
                <w:lang w:val="es-ES"/>
              </w:rPr>
              <w:t>nto de l</w:t>
            </w:r>
            <w:r w:rsidR="000C33B4" w:rsidRPr="78F53C0B">
              <w:rPr>
                <w:lang w:val="es-ES"/>
              </w:rPr>
              <w:t>os compromisos recogidos en este Convenio serán objeto de seguimiento a través de la Comisión de Seguimiento de carácter paritario que se crea. Esta comisión se reunirá</w:t>
            </w:r>
            <w:r w:rsidR="00EE1C84" w:rsidRPr="78F53C0B">
              <w:rPr>
                <w:lang w:val="es-ES"/>
              </w:rPr>
              <w:t xml:space="preserve"> al inicio y al final del periodo</w:t>
            </w:r>
            <w:r w:rsidR="006B0BBD" w:rsidRPr="78F53C0B">
              <w:rPr>
                <w:lang w:val="es-ES"/>
              </w:rPr>
              <w:t xml:space="preserve"> de</w:t>
            </w:r>
            <w:r w:rsidR="0013628B" w:rsidRPr="78F53C0B">
              <w:rPr>
                <w:lang w:val="es-ES"/>
              </w:rPr>
              <w:t xml:space="preserve"> duración del convenio</w:t>
            </w:r>
            <w:r w:rsidR="0514C1C5" w:rsidRPr="78F53C0B">
              <w:rPr>
                <w:lang w:val="es-ES"/>
              </w:rPr>
              <w:t>, sin perjuicio de que puedan convocarse más reuniones en virtud de las necesidades que estimen los miembros de</w:t>
            </w:r>
            <w:r w:rsidR="006077C0" w:rsidRPr="78F53C0B">
              <w:rPr>
                <w:lang w:val="es-ES"/>
              </w:rPr>
              <w:t xml:space="preserve"> </w:t>
            </w:r>
            <w:r w:rsidR="0514C1C5" w:rsidRPr="78F53C0B">
              <w:rPr>
                <w:lang w:val="es-ES"/>
              </w:rPr>
              <w:t>l</w:t>
            </w:r>
            <w:r w:rsidR="006077C0" w:rsidRPr="78F53C0B">
              <w:rPr>
                <w:lang w:val="es-ES"/>
              </w:rPr>
              <w:t>a</w:t>
            </w:r>
            <w:r w:rsidR="0514C1C5" w:rsidRPr="78F53C0B">
              <w:rPr>
                <w:lang w:val="es-ES"/>
              </w:rPr>
              <w:t xml:space="preserve"> comi</w:t>
            </w:r>
            <w:r w:rsidR="006077C0" w:rsidRPr="78F53C0B">
              <w:rPr>
                <w:lang w:val="es-ES"/>
              </w:rPr>
              <w:t>sión</w:t>
            </w:r>
            <w:r w:rsidR="000C33B4" w:rsidRPr="78F53C0B">
              <w:rPr>
                <w:lang w:val="es-ES"/>
              </w:rPr>
              <w:t>.</w:t>
            </w:r>
          </w:p>
          <w:p w14:paraId="088ED8AC" w14:textId="77777777" w:rsidR="000C33B4" w:rsidRPr="006568E8" w:rsidRDefault="000C33B4" w:rsidP="000C33B4">
            <w:pPr>
              <w:pStyle w:val="Listavistosa-nfasis11"/>
            </w:pPr>
          </w:p>
          <w:p w14:paraId="0AA0B260" w14:textId="4876F25C" w:rsidR="000C33B4" w:rsidRDefault="000C33B4" w:rsidP="000C33B4">
            <w:pPr>
              <w:pStyle w:val="Listavistosa-nfasis11"/>
              <w:ind w:left="0"/>
            </w:pPr>
          </w:p>
          <w:p w14:paraId="6FF91AFB" w14:textId="77777777" w:rsidR="00EE4175" w:rsidRPr="006568E8" w:rsidRDefault="00EE4175" w:rsidP="000C33B4">
            <w:pPr>
              <w:pStyle w:val="Listavistosa-nfasis11"/>
              <w:ind w:left="0"/>
            </w:pPr>
          </w:p>
          <w:p w14:paraId="6B1AEBBD" w14:textId="3A2035D3" w:rsidR="000C33B4" w:rsidRPr="006568E8" w:rsidRDefault="000C33B4" w:rsidP="000C33B4">
            <w:pPr>
              <w:pStyle w:val="Listavistosa-nfasis11"/>
              <w:ind w:left="0"/>
            </w:pPr>
            <w:r>
              <w:t>La Comisión de seguimiento del Convenio estará integrada por al menos:</w:t>
            </w:r>
          </w:p>
          <w:p w14:paraId="02D2A6C7" w14:textId="77777777" w:rsidR="000C33B4" w:rsidRPr="006568E8" w:rsidRDefault="000C33B4" w:rsidP="000C33B4">
            <w:pPr>
              <w:pStyle w:val="Listavistosa-nfasis11"/>
            </w:pPr>
          </w:p>
          <w:p w14:paraId="6654D02C" w14:textId="34135ACC" w:rsidR="000C33B4" w:rsidRPr="006568E8" w:rsidRDefault="000C33B4" w:rsidP="000C33B4">
            <w:pPr>
              <w:pStyle w:val="Listavistosa-nfasis11"/>
              <w:numPr>
                <w:ilvl w:val="0"/>
                <w:numId w:val="4"/>
              </w:numPr>
            </w:pPr>
            <w:r w:rsidRPr="006568E8">
              <w:t>Un representante del Departamento de Industria, Transición Energética y Sostenibilidad.</w:t>
            </w:r>
          </w:p>
          <w:p w14:paraId="5EC30472" w14:textId="77777777" w:rsidR="000C33B4" w:rsidRPr="006568E8" w:rsidRDefault="000C33B4" w:rsidP="000C33B4">
            <w:pPr>
              <w:pStyle w:val="Listavistosa-nfasis11"/>
            </w:pPr>
          </w:p>
          <w:p w14:paraId="7A8E7FCC" w14:textId="42B7FAAF" w:rsidR="000C33B4" w:rsidRPr="006568E8" w:rsidRDefault="000C33B4" w:rsidP="000C33B4">
            <w:pPr>
              <w:pStyle w:val="Listavistosa-nfasis11"/>
              <w:numPr>
                <w:ilvl w:val="0"/>
                <w:numId w:val="4"/>
              </w:numPr>
            </w:pPr>
            <w:r w:rsidRPr="006568E8">
              <w:t>Un representante de la Diputación Foral de Álava.</w:t>
            </w:r>
          </w:p>
          <w:p w14:paraId="47C9B503" w14:textId="77777777" w:rsidR="000C33B4" w:rsidRPr="006568E8" w:rsidRDefault="000C33B4" w:rsidP="000C33B4">
            <w:pPr>
              <w:pStyle w:val="Listavistosa-nfasis11"/>
            </w:pPr>
          </w:p>
          <w:p w14:paraId="45BEAF6E" w14:textId="77777777" w:rsidR="000C33B4" w:rsidRPr="006568E8" w:rsidRDefault="000C33B4" w:rsidP="000C33B4">
            <w:pPr>
              <w:pStyle w:val="Listavistosa-nfasis11"/>
              <w:ind w:left="0"/>
            </w:pPr>
          </w:p>
          <w:p w14:paraId="20321054" w14:textId="6A54794F" w:rsidR="000C33B4" w:rsidRPr="006568E8" w:rsidRDefault="000C33B4" w:rsidP="000C33B4">
            <w:pPr>
              <w:pStyle w:val="Listavistosa-nfasis11"/>
              <w:ind w:left="0"/>
            </w:pPr>
            <w:r>
              <w:t>Entre sus funciones se encuentran:</w:t>
            </w:r>
          </w:p>
          <w:p w14:paraId="3BA930FF" w14:textId="77777777" w:rsidR="000C33B4" w:rsidRPr="006568E8" w:rsidRDefault="000C33B4" w:rsidP="000C33B4">
            <w:pPr>
              <w:pStyle w:val="Listavistosa-nfasis11"/>
            </w:pPr>
          </w:p>
          <w:p w14:paraId="64C96F3E" w14:textId="51BED259" w:rsidR="000C33B4" w:rsidRPr="006568E8" w:rsidRDefault="00312A41" w:rsidP="00431D52">
            <w:pPr>
              <w:pStyle w:val="Listavistosa-nfasis11"/>
              <w:numPr>
                <w:ilvl w:val="0"/>
                <w:numId w:val="4"/>
              </w:numPr>
              <w:ind w:left="360"/>
            </w:pPr>
            <w:r>
              <w:t>Ap</w:t>
            </w:r>
            <w:r w:rsidR="00CB2C41">
              <w:t>robar y validar</w:t>
            </w:r>
            <w:r w:rsidR="000C33B4">
              <w:t xml:space="preserve"> las acciones a realizar</w:t>
            </w:r>
            <w:r w:rsidR="20A8953D">
              <w:t xml:space="preserve"> en el marco del </w:t>
            </w:r>
            <w:r w:rsidR="00C52EC5">
              <w:t>proyecto</w:t>
            </w:r>
            <w:r w:rsidR="000C33B4">
              <w:t>.</w:t>
            </w:r>
          </w:p>
          <w:p w14:paraId="1EBD77BD" w14:textId="77777777" w:rsidR="000C33B4" w:rsidRPr="006568E8" w:rsidRDefault="000C33B4" w:rsidP="00431D52">
            <w:pPr>
              <w:pStyle w:val="Listavistosa-nfasis11"/>
              <w:ind w:left="360"/>
            </w:pPr>
          </w:p>
          <w:p w14:paraId="65A75BCF" w14:textId="77777777" w:rsidR="000C33B4" w:rsidRPr="006568E8" w:rsidRDefault="000C33B4" w:rsidP="00431D52">
            <w:pPr>
              <w:pStyle w:val="Listavistosa-nfasis11"/>
              <w:numPr>
                <w:ilvl w:val="0"/>
                <w:numId w:val="4"/>
              </w:numPr>
              <w:ind w:left="360"/>
            </w:pPr>
            <w:r w:rsidRPr="006568E8">
              <w:t>Coordinar las actuaciones de las partes, dentro de sus respectivas competencias y funciones.</w:t>
            </w:r>
          </w:p>
          <w:p w14:paraId="6079FF58" w14:textId="77777777" w:rsidR="000C33B4" w:rsidRPr="006568E8" w:rsidRDefault="000C33B4" w:rsidP="00431D52">
            <w:pPr>
              <w:pStyle w:val="Listavistosa-nfasis11"/>
              <w:ind w:left="360"/>
            </w:pPr>
          </w:p>
          <w:p w14:paraId="4345C96E" w14:textId="4F7885BF" w:rsidR="000C33B4" w:rsidRPr="006568E8" w:rsidRDefault="000C33B4" w:rsidP="00431D52">
            <w:pPr>
              <w:pStyle w:val="Listavistosa-nfasis11"/>
              <w:numPr>
                <w:ilvl w:val="0"/>
                <w:numId w:val="4"/>
              </w:numPr>
              <w:ind w:left="360"/>
            </w:pPr>
            <w:r w:rsidRPr="006568E8">
              <w:t>La resolución de las dudas y controversias derivadas de la interpretación del Convenio.</w:t>
            </w:r>
          </w:p>
          <w:p w14:paraId="674D6177" w14:textId="77777777" w:rsidR="000C33B4" w:rsidRPr="006568E8" w:rsidRDefault="000C33B4" w:rsidP="00431D52">
            <w:pPr>
              <w:pStyle w:val="Listavistosa-nfasis11"/>
              <w:ind w:left="360"/>
            </w:pPr>
          </w:p>
          <w:p w14:paraId="1EA110A3" w14:textId="6039FDA2" w:rsidR="000C33B4" w:rsidRPr="006568E8" w:rsidRDefault="000C33B4" w:rsidP="00431D52">
            <w:pPr>
              <w:pStyle w:val="Listavistosa-nfasis11"/>
              <w:numPr>
                <w:ilvl w:val="0"/>
                <w:numId w:val="4"/>
              </w:numPr>
              <w:ind w:left="360"/>
              <w:rPr>
                <w:lang w:val="es-ES"/>
              </w:rPr>
            </w:pPr>
            <w:r w:rsidRPr="407CDAE1">
              <w:rPr>
                <w:lang w:val="es-ES"/>
              </w:rPr>
              <w:t>Recibir la información de todas las actuaciones que se realicen, en aras del cumplimiento de los contenidos del presente Convenio.</w:t>
            </w:r>
          </w:p>
          <w:p w14:paraId="2408011A" w14:textId="77777777" w:rsidR="000C33B4" w:rsidRPr="006568E8" w:rsidRDefault="000C33B4" w:rsidP="00A9423D">
            <w:pPr>
              <w:pStyle w:val="Listavistosa-nfasis11"/>
              <w:ind w:left="0"/>
            </w:pPr>
          </w:p>
          <w:p w14:paraId="621F0BA6" w14:textId="77777777" w:rsidR="000C33B4" w:rsidRPr="006568E8" w:rsidRDefault="000C33B4" w:rsidP="00A9423D">
            <w:pPr>
              <w:pStyle w:val="Listavistosa-nfasis11"/>
              <w:numPr>
                <w:ilvl w:val="0"/>
                <w:numId w:val="4"/>
              </w:numPr>
              <w:ind w:left="360"/>
            </w:pPr>
            <w:r w:rsidRPr="006568E8">
              <w:t>Cualquier otra que sirva al buen fin del Convenio.</w:t>
            </w:r>
          </w:p>
          <w:p w14:paraId="5C0ECAE6" w14:textId="77777777" w:rsidR="000C33B4" w:rsidRPr="006568E8" w:rsidRDefault="000C33B4" w:rsidP="00A9423D">
            <w:pPr>
              <w:pStyle w:val="Listavistosa-nfasis11"/>
              <w:ind w:left="360"/>
            </w:pPr>
          </w:p>
          <w:p w14:paraId="3E8AD377" w14:textId="528CE7B5" w:rsidR="000C33B4" w:rsidRPr="006568E8" w:rsidRDefault="000C33B4" w:rsidP="00A9423D">
            <w:pPr>
              <w:pStyle w:val="Listavistosa-nfasis11"/>
              <w:numPr>
                <w:ilvl w:val="0"/>
                <w:numId w:val="4"/>
              </w:numPr>
              <w:ind w:left="360"/>
            </w:pPr>
            <w:r w:rsidRPr="006568E8">
              <w:t>Las funciones de Secretaría, que no incluyen capacidad de voto en la comisión, serán realizadas por una persona representante del Departamento de Desarrollo Industria, Transición Energética y Sostenibilidad.</w:t>
            </w:r>
          </w:p>
          <w:p w14:paraId="6EDF4402" w14:textId="77777777" w:rsidR="000C33B4" w:rsidRPr="006568E8" w:rsidRDefault="000C33B4" w:rsidP="000C33B4">
            <w:pPr>
              <w:pStyle w:val="Listavistosa-nfasis11"/>
            </w:pPr>
          </w:p>
          <w:p w14:paraId="70C485D2" w14:textId="77777777" w:rsidR="000C33B4" w:rsidRDefault="000C33B4" w:rsidP="000C33B4">
            <w:pPr>
              <w:pStyle w:val="Listavistosa-nfasis11"/>
              <w:ind w:left="0"/>
            </w:pPr>
            <w:r>
              <w:t>De las reuniones mantenidas por la comisión de seguimiento se levantará acta por parte de la Secretaría. Para adquirir validez el contenido de dicha acta deberá ser aprobado en la siguiente reunión de la comisión.</w:t>
            </w:r>
          </w:p>
          <w:p w14:paraId="1084C10E" w14:textId="523F45A4" w:rsidR="00937A77" w:rsidRPr="006568E8" w:rsidRDefault="00937A77" w:rsidP="000C33B4">
            <w:pPr>
              <w:pStyle w:val="Listavistosa-nfasis11"/>
              <w:ind w:left="0"/>
            </w:pPr>
          </w:p>
        </w:tc>
      </w:tr>
      <w:tr w:rsidR="000C33B4" w:rsidRPr="006568E8" w14:paraId="3B9913E9" w14:textId="77777777" w:rsidTr="00E645F1">
        <w:tc>
          <w:tcPr>
            <w:tcW w:w="4807" w:type="dxa"/>
          </w:tcPr>
          <w:p w14:paraId="4E0214D1" w14:textId="0A04C7B8" w:rsidR="000C33B4" w:rsidRPr="006568E8" w:rsidRDefault="000C33B4" w:rsidP="000C33B4">
            <w:pPr>
              <w:pStyle w:val="Listavistosa-nfasis11"/>
              <w:ind w:left="0"/>
              <w:rPr>
                <w:b/>
                <w:bCs/>
                <w:lang w:val="eu-ES"/>
              </w:rPr>
            </w:pPr>
            <w:r w:rsidRPr="006568E8">
              <w:rPr>
                <w:b/>
                <w:bCs/>
                <w:lang w:val="eu-ES"/>
              </w:rPr>
              <w:lastRenderedPageBreak/>
              <w:t xml:space="preserve">LAUGARRENA.– </w:t>
            </w:r>
            <w:r w:rsidR="00014C50">
              <w:rPr>
                <w:b/>
                <w:bCs/>
                <w:lang w:val="eu-ES"/>
              </w:rPr>
              <w:t>ALDEEN EKARPEN EKONOMIKOA</w:t>
            </w:r>
          </w:p>
        </w:tc>
        <w:tc>
          <w:tcPr>
            <w:tcW w:w="4808" w:type="dxa"/>
            <w:shd w:val="clear" w:color="auto" w:fill="auto"/>
          </w:tcPr>
          <w:p w14:paraId="3AFEF3E5" w14:textId="643A1999" w:rsidR="000C33B4" w:rsidRPr="006568E8" w:rsidRDefault="1DAE1D31" w:rsidP="000C33B4">
            <w:pPr>
              <w:pStyle w:val="Listavistosa-nfasis11"/>
              <w:ind w:left="0"/>
              <w:rPr>
                <w:b/>
                <w:bCs/>
              </w:rPr>
            </w:pPr>
            <w:r w:rsidRPr="78F53C0B">
              <w:rPr>
                <w:b/>
                <w:bCs/>
              </w:rPr>
              <w:t xml:space="preserve">CUARTA. – </w:t>
            </w:r>
            <w:r w:rsidR="4826BDBE" w:rsidRPr="78F53C0B">
              <w:rPr>
                <w:b/>
                <w:bCs/>
              </w:rPr>
              <w:t>APORTACIONES ECONÓMICAS DE LAS PARTES</w:t>
            </w:r>
          </w:p>
          <w:p w14:paraId="40E56679" w14:textId="16F65D58" w:rsidR="000C33B4" w:rsidRPr="006568E8" w:rsidRDefault="000C33B4" w:rsidP="000C33B4">
            <w:pPr>
              <w:pStyle w:val="Listavistosa-nfasis11"/>
              <w:ind w:left="0"/>
              <w:rPr>
                <w:b/>
                <w:bCs/>
              </w:rPr>
            </w:pPr>
          </w:p>
        </w:tc>
      </w:tr>
      <w:tr w:rsidR="000C33B4" w:rsidRPr="006568E8" w14:paraId="0FD11F63" w14:textId="77777777" w:rsidTr="00E645F1">
        <w:tc>
          <w:tcPr>
            <w:tcW w:w="4807" w:type="dxa"/>
          </w:tcPr>
          <w:p w14:paraId="3C423820" w14:textId="2C62D51D" w:rsidR="000C33B4" w:rsidRPr="006568E8" w:rsidRDefault="78E843F2" w:rsidP="78F53C0B">
            <w:pPr>
              <w:rPr>
                <w:rFonts w:eastAsia="Lucida Sans" w:cs="Lucida Sans"/>
                <w:color w:val="000000" w:themeColor="text1"/>
                <w:lang w:val="eu-ES"/>
              </w:rPr>
            </w:pPr>
            <w:r w:rsidRPr="78F53C0B">
              <w:rPr>
                <w:rFonts w:eastAsia="Lucida Sans" w:cs="Lucida Sans"/>
                <w:color w:val="000000" w:themeColor="text1"/>
                <w:lang w:val="eu-ES"/>
              </w:rPr>
              <w:t>Hitzarmen honen xede den lankidetza-proiektuaren aurrekontua 218.521,97 eurokoa da, eta Euskal Autonomia Erkidegoko Administrazio Orokorraren eta Arabako Foru Aldundiaren artean zati berdinetan ordainduko da:</w:t>
            </w:r>
          </w:p>
          <w:p w14:paraId="6549A05C" w14:textId="29ADC539" w:rsidR="000C33B4" w:rsidRPr="006568E8" w:rsidRDefault="000C33B4" w:rsidP="78F53C0B">
            <w:pPr>
              <w:rPr>
                <w:rFonts w:eastAsia="Lucida Sans" w:cs="Lucida Sans"/>
                <w:color w:val="000000" w:themeColor="text1"/>
                <w:lang w:val="eu-ES"/>
              </w:rPr>
            </w:pPr>
          </w:p>
          <w:p w14:paraId="6A4F1E69" w14:textId="5CCDDEE9" w:rsidR="000C33B4" w:rsidRPr="006568E8" w:rsidRDefault="78E843F2" w:rsidP="78F53C0B">
            <w:pPr>
              <w:pStyle w:val="Prrafodelista"/>
              <w:numPr>
                <w:ilvl w:val="0"/>
                <w:numId w:val="1"/>
              </w:numPr>
              <w:rPr>
                <w:rFonts w:eastAsia="Lucida Sans" w:cs="Lucida Sans"/>
                <w:color w:val="000000" w:themeColor="text1"/>
                <w:lang w:val="eu-ES"/>
              </w:rPr>
            </w:pPr>
            <w:r w:rsidRPr="78F53C0B">
              <w:rPr>
                <w:rFonts w:eastAsia="Lucida Sans" w:cs="Lucida Sans"/>
                <w:color w:val="000000" w:themeColor="text1"/>
                <w:lang w:val="eu-ES"/>
              </w:rPr>
              <w:t>Euskal Autonomia Erkidegoko Administrazioak ekarpen ekonomikoa egingo dio foru-organoari, hitzarmen honen xede diren jarduketen esparruan 2024ko abenduaren 31 baino lehen artzaintzarako laguntza-gastuak egiaztatu ondoren.</w:t>
            </w:r>
          </w:p>
          <w:p w14:paraId="40F3AA93" w14:textId="7600C6B3" w:rsidR="000C33B4" w:rsidRDefault="000C33B4" w:rsidP="78F53C0B">
            <w:pPr>
              <w:pStyle w:val="Prrafodelista"/>
              <w:rPr>
                <w:rFonts w:eastAsia="Lucida Sans" w:cs="Lucida Sans"/>
                <w:color w:val="000000" w:themeColor="text1"/>
                <w:lang w:val="eu-ES"/>
              </w:rPr>
            </w:pPr>
          </w:p>
          <w:p w14:paraId="036D7982" w14:textId="77777777" w:rsidR="00EE4175" w:rsidRDefault="00EE4175" w:rsidP="78F53C0B">
            <w:pPr>
              <w:pStyle w:val="Prrafodelista"/>
              <w:rPr>
                <w:rFonts w:eastAsia="Lucida Sans" w:cs="Lucida Sans"/>
                <w:color w:val="000000" w:themeColor="text1"/>
                <w:lang w:val="eu-ES"/>
              </w:rPr>
            </w:pPr>
          </w:p>
          <w:p w14:paraId="07FB164C" w14:textId="77777777" w:rsidR="00EE4175" w:rsidRPr="006568E8" w:rsidRDefault="00EE4175" w:rsidP="78F53C0B">
            <w:pPr>
              <w:pStyle w:val="Prrafodelista"/>
              <w:rPr>
                <w:rFonts w:eastAsia="Lucida Sans" w:cs="Lucida Sans"/>
                <w:color w:val="000000" w:themeColor="text1"/>
                <w:lang w:val="eu-ES"/>
              </w:rPr>
            </w:pPr>
          </w:p>
          <w:p w14:paraId="63E48BDB" w14:textId="42F8491B" w:rsidR="000C33B4" w:rsidRPr="006568E8" w:rsidRDefault="78E843F2" w:rsidP="78F53C0B">
            <w:pPr>
              <w:pStyle w:val="Prrafodelista"/>
              <w:numPr>
                <w:ilvl w:val="0"/>
                <w:numId w:val="1"/>
              </w:numPr>
              <w:rPr>
                <w:rFonts w:eastAsia="Lucida Sans" w:cs="Lucida Sans"/>
                <w:color w:val="000000" w:themeColor="text1"/>
                <w:lang w:val="eu-ES"/>
              </w:rPr>
            </w:pPr>
            <w:r w:rsidRPr="78F53C0B">
              <w:rPr>
                <w:rFonts w:eastAsia="Lucida Sans" w:cs="Lucida Sans"/>
                <w:color w:val="000000" w:themeColor="text1"/>
                <w:lang w:val="eu-ES"/>
              </w:rPr>
              <w:t>Arabako Foru Aldundiak proiektuaren gainerako zenbatekoa jarriko du, eta, era berean, proiektuaren kudeaketa operatiboa bere gain hartuko du.</w:t>
            </w:r>
          </w:p>
          <w:p w14:paraId="3D3F8E87" w14:textId="3207E999" w:rsidR="000C33B4" w:rsidRPr="006568E8" w:rsidRDefault="000C33B4" w:rsidP="78F53C0B"/>
          <w:p w14:paraId="703417F5" w14:textId="508D8172" w:rsidR="000C33B4" w:rsidRPr="006568E8" w:rsidRDefault="000C33B4" w:rsidP="78F53C0B">
            <w:pPr>
              <w:pStyle w:val="Listavistosa-nfasis11"/>
              <w:ind w:left="0"/>
              <w:rPr>
                <w:lang w:val="eu-ES"/>
              </w:rPr>
            </w:pPr>
          </w:p>
        </w:tc>
        <w:tc>
          <w:tcPr>
            <w:tcW w:w="4808" w:type="dxa"/>
            <w:shd w:val="clear" w:color="auto" w:fill="auto"/>
          </w:tcPr>
          <w:p w14:paraId="71C6BDCD" w14:textId="07C0B4AF" w:rsidR="000C33B4" w:rsidRPr="006568E8" w:rsidRDefault="788D57B3" w:rsidP="78F53C0B">
            <w:pPr>
              <w:pStyle w:val="Listavistosa-nfasis11"/>
              <w:ind w:left="0"/>
              <w:rPr>
                <w:lang w:val="es-ES"/>
              </w:rPr>
            </w:pPr>
            <w:r w:rsidRPr="78F53C0B">
              <w:rPr>
                <w:lang w:val="es-ES"/>
              </w:rPr>
              <w:t xml:space="preserve">El proyecto de colaboración objeto de este convenio está presupuestado en </w:t>
            </w:r>
            <w:r w:rsidR="335E93CC" w:rsidRPr="78F53C0B">
              <w:t>218.521,97 euros</w:t>
            </w:r>
            <w:r w:rsidRPr="78F53C0B">
              <w:rPr>
                <w:lang w:val="es-ES"/>
              </w:rPr>
              <w:t xml:space="preserve">, </w:t>
            </w:r>
            <w:r w:rsidR="40F0A81D" w:rsidRPr="78F53C0B">
              <w:rPr>
                <w:lang w:val="es-ES"/>
              </w:rPr>
              <w:t>que se aportará a</w:t>
            </w:r>
            <w:r w:rsidRPr="78F53C0B">
              <w:rPr>
                <w:lang w:val="es-ES"/>
              </w:rPr>
              <w:t xml:space="preserve"> partes iguales </w:t>
            </w:r>
            <w:r w:rsidR="5E6CCCFC" w:rsidRPr="78F53C0B">
              <w:rPr>
                <w:lang w:val="es-ES"/>
              </w:rPr>
              <w:t xml:space="preserve">entre </w:t>
            </w:r>
            <w:r w:rsidRPr="78F53C0B">
              <w:rPr>
                <w:lang w:val="es-ES"/>
              </w:rPr>
              <w:t>la Administración General de la Comunidad Autónoma del País Vasco y de la Diputación Foral de Álava</w:t>
            </w:r>
            <w:r w:rsidR="1B8AB784" w:rsidRPr="78F53C0B">
              <w:rPr>
                <w:lang w:val="es-ES"/>
              </w:rPr>
              <w:t>:</w:t>
            </w:r>
          </w:p>
          <w:p w14:paraId="1632A8D2" w14:textId="5F97140B" w:rsidR="000C33B4" w:rsidRPr="006568E8" w:rsidRDefault="000C33B4" w:rsidP="78F53C0B">
            <w:pPr>
              <w:pStyle w:val="Listavistosa-nfasis11"/>
              <w:ind w:left="0"/>
              <w:rPr>
                <w:lang w:val="es-ES"/>
              </w:rPr>
            </w:pPr>
          </w:p>
          <w:p w14:paraId="2C70E3D4" w14:textId="068C23A9" w:rsidR="000C33B4" w:rsidRPr="006568E8" w:rsidRDefault="3A7174C0" w:rsidP="78F53C0B">
            <w:pPr>
              <w:pStyle w:val="Listavistosa-nfasis11"/>
              <w:numPr>
                <w:ilvl w:val="0"/>
                <w:numId w:val="16"/>
              </w:numPr>
            </w:pPr>
            <w:r w:rsidRPr="78F53C0B">
              <w:rPr>
                <w:lang w:val="es-ES"/>
              </w:rPr>
              <w:t xml:space="preserve">La Administración de la Comunidad Autónoma de Euskadi realizará su aportación económica al órgano foral una vez </w:t>
            </w:r>
            <w:r w:rsidR="00F24782">
              <w:rPr>
                <w:lang w:val="es-ES"/>
              </w:rPr>
              <w:t>ésta</w:t>
            </w:r>
            <w:r w:rsidRPr="78F53C0B">
              <w:rPr>
                <w:lang w:val="es-ES"/>
              </w:rPr>
              <w:t xml:space="preserve"> </w:t>
            </w:r>
            <w:r w:rsidR="003D3394" w:rsidRPr="78F53C0B">
              <w:rPr>
                <w:lang w:val="es-ES"/>
              </w:rPr>
              <w:t>acredite</w:t>
            </w:r>
            <w:r w:rsidR="00224196">
              <w:rPr>
                <w:lang w:val="es-ES"/>
              </w:rPr>
              <w:t xml:space="preserve">, mediante la presentación de </w:t>
            </w:r>
            <w:r w:rsidR="00B1319A">
              <w:rPr>
                <w:lang w:val="es-ES"/>
              </w:rPr>
              <w:t xml:space="preserve">las </w:t>
            </w:r>
            <w:r w:rsidR="00224196">
              <w:rPr>
                <w:lang w:val="es-ES"/>
              </w:rPr>
              <w:t>facturas</w:t>
            </w:r>
            <w:r w:rsidR="00B1319A">
              <w:rPr>
                <w:lang w:val="es-ES"/>
              </w:rPr>
              <w:t xml:space="preserve"> y los justificantes de pago,</w:t>
            </w:r>
            <w:r w:rsidR="003D3394" w:rsidRPr="78F53C0B">
              <w:rPr>
                <w:lang w:val="es-ES"/>
              </w:rPr>
              <w:t xml:space="preserve"> los gastos </w:t>
            </w:r>
            <w:r w:rsidR="00EA1A72" w:rsidRPr="78F53C0B">
              <w:rPr>
                <w:lang w:val="es-ES"/>
              </w:rPr>
              <w:t xml:space="preserve">de ayuda al pastoreo </w:t>
            </w:r>
            <w:r w:rsidR="003D3394" w:rsidRPr="78F53C0B">
              <w:rPr>
                <w:lang w:val="es-ES"/>
              </w:rPr>
              <w:t xml:space="preserve">realizados </w:t>
            </w:r>
            <w:r w:rsidR="009B4F3A" w:rsidRPr="78F53C0B">
              <w:rPr>
                <w:lang w:val="es-ES"/>
              </w:rPr>
              <w:t>antes del 31 de diciembre</w:t>
            </w:r>
            <w:r w:rsidR="00000C3D" w:rsidRPr="78F53C0B">
              <w:rPr>
                <w:lang w:val="es-ES"/>
              </w:rPr>
              <w:t xml:space="preserve"> de 2024 </w:t>
            </w:r>
            <w:r w:rsidR="003D3394" w:rsidRPr="78F53C0B">
              <w:rPr>
                <w:lang w:val="es-ES"/>
              </w:rPr>
              <w:t xml:space="preserve">en el marco de las actuaciones objeto del </w:t>
            </w:r>
            <w:r w:rsidR="0DAD0842" w:rsidRPr="78F53C0B">
              <w:rPr>
                <w:lang w:val="es-ES"/>
              </w:rPr>
              <w:t>presente convenio.</w:t>
            </w:r>
          </w:p>
          <w:p w14:paraId="3208DFD1" w14:textId="1CFE8024" w:rsidR="67CDF376" w:rsidRDefault="67CDF376" w:rsidP="78F53C0B">
            <w:pPr>
              <w:pStyle w:val="Listavistosa-nfasis11"/>
              <w:numPr>
                <w:ilvl w:val="0"/>
                <w:numId w:val="16"/>
              </w:numPr>
            </w:pPr>
            <w:r w:rsidRPr="78F53C0B">
              <w:t xml:space="preserve">La Diputación Foral de Álava aportará la cuantía restante del proyecto, haciéndose cargo a su vez de </w:t>
            </w:r>
            <w:r w:rsidR="002326C0" w:rsidRPr="78F53C0B">
              <w:t xml:space="preserve">la gestión operativa del </w:t>
            </w:r>
            <w:r w:rsidR="00000C3D" w:rsidRPr="78F53C0B">
              <w:t>mismo</w:t>
            </w:r>
            <w:r w:rsidR="002326C0" w:rsidRPr="78F53C0B">
              <w:t>.</w:t>
            </w:r>
          </w:p>
          <w:p w14:paraId="40E9DBB4" w14:textId="219F9333" w:rsidR="0967CFC0" w:rsidRDefault="0967CFC0" w:rsidP="0967CFC0">
            <w:pPr>
              <w:pStyle w:val="Listavistosa-nfasis11"/>
            </w:pPr>
          </w:p>
          <w:p w14:paraId="1987F510" w14:textId="681D8458" w:rsidR="000C33B4" w:rsidRPr="006568E8" w:rsidRDefault="000C33B4" w:rsidP="000C33B4">
            <w:pPr>
              <w:pStyle w:val="Listavistosa-nfasis11"/>
              <w:ind w:left="0"/>
            </w:pPr>
          </w:p>
        </w:tc>
      </w:tr>
      <w:tr w:rsidR="000C33B4" w:rsidRPr="006568E8" w14:paraId="70F452BE" w14:textId="77777777" w:rsidTr="00E645F1">
        <w:tc>
          <w:tcPr>
            <w:tcW w:w="4807" w:type="dxa"/>
          </w:tcPr>
          <w:p w14:paraId="12148326" w14:textId="62B16332" w:rsidR="000C33B4" w:rsidRPr="006568E8" w:rsidRDefault="000C33B4" w:rsidP="000C33B4">
            <w:pPr>
              <w:pStyle w:val="Listavistosa-nfasis11"/>
              <w:ind w:left="0"/>
              <w:rPr>
                <w:b/>
                <w:bCs/>
                <w:lang w:val="eu-ES"/>
              </w:rPr>
            </w:pPr>
            <w:r w:rsidRPr="006568E8">
              <w:rPr>
                <w:b/>
                <w:bCs/>
                <w:lang w:val="eu-ES"/>
              </w:rPr>
              <w:lastRenderedPageBreak/>
              <w:t>BOSGARRENA.- HITZARMENAREN ARAUBIDE NORMATIBOA.</w:t>
            </w:r>
          </w:p>
        </w:tc>
        <w:tc>
          <w:tcPr>
            <w:tcW w:w="4808" w:type="dxa"/>
            <w:shd w:val="clear" w:color="auto" w:fill="auto"/>
          </w:tcPr>
          <w:p w14:paraId="37F7F324" w14:textId="55D31840" w:rsidR="000C33B4" w:rsidRPr="006568E8" w:rsidRDefault="000C33B4" w:rsidP="000C33B4">
            <w:r w:rsidRPr="006568E8">
              <w:rPr>
                <w:b/>
              </w:rPr>
              <w:t>QUINTA. - RÉGIMEN JURÍDICO-NORMATIVO DEL CONVENIO.</w:t>
            </w:r>
          </w:p>
          <w:p w14:paraId="3E37779B" w14:textId="77777777" w:rsidR="000C33B4" w:rsidRPr="006568E8" w:rsidRDefault="000C33B4" w:rsidP="000C33B4">
            <w:pPr>
              <w:pStyle w:val="Listavistosa-nfasis11"/>
              <w:ind w:left="0"/>
            </w:pPr>
          </w:p>
        </w:tc>
      </w:tr>
      <w:tr w:rsidR="000C33B4" w:rsidRPr="006568E8" w14:paraId="0B6F40D2" w14:textId="77777777" w:rsidTr="00E645F1">
        <w:tc>
          <w:tcPr>
            <w:tcW w:w="4807" w:type="dxa"/>
          </w:tcPr>
          <w:p w14:paraId="68173044" w14:textId="77777777" w:rsidR="000C33B4" w:rsidRPr="006568E8" w:rsidRDefault="000C33B4" w:rsidP="000C33B4">
            <w:pPr>
              <w:pStyle w:val="Listavistosa-nfasis11"/>
              <w:ind w:left="360"/>
              <w:rPr>
                <w:lang w:val="eu-ES"/>
              </w:rPr>
            </w:pPr>
          </w:p>
        </w:tc>
        <w:tc>
          <w:tcPr>
            <w:tcW w:w="4808" w:type="dxa"/>
            <w:shd w:val="clear" w:color="auto" w:fill="auto"/>
          </w:tcPr>
          <w:p w14:paraId="5CA39A9C" w14:textId="77777777" w:rsidR="000C33B4" w:rsidRPr="006568E8" w:rsidRDefault="000C33B4" w:rsidP="000C33B4">
            <w:pPr>
              <w:pStyle w:val="Listavistosa-nfasis11"/>
              <w:ind w:left="360"/>
            </w:pPr>
          </w:p>
        </w:tc>
      </w:tr>
      <w:tr w:rsidR="000C33B4" w:rsidRPr="006568E8" w14:paraId="3BE1591C" w14:textId="77777777" w:rsidTr="00E645F1">
        <w:tc>
          <w:tcPr>
            <w:tcW w:w="4807" w:type="dxa"/>
          </w:tcPr>
          <w:p w14:paraId="46166C37" w14:textId="0FC67303" w:rsidR="000C33B4" w:rsidRPr="006568E8" w:rsidRDefault="000C33B4" w:rsidP="000C33B4">
            <w:pPr>
              <w:rPr>
                <w:lang w:val="eu-ES"/>
              </w:rPr>
            </w:pPr>
            <w:r w:rsidRPr="006568E8">
              <w:rPr>
                <w:lang w:val="eu-ES"/>
              </w:rPr>
              <w:t>Hitzarmen honek administrazio-izaera du, eta Sektore Publikoaren Araubide Juridikoaren 40/2015 Legean xedatutakoa betez sortu da, hitzarmenei dagokienez. Beraz, hitzarmena interpretatu, aplikatu, betearazi eta horren ondorioen inguruan sor daitezkeen auzi guztiak administrazioarekiko auzien jurisdikzioak ebatziko ditu.</w:t>
            </w:r>
          </w:p>
        </w:tc>
        <w:tc>
          <w:tcPr>
            <w:tcW w:w="4808" w:type="dxa"/>
            <w:shd w:val="clear" w:color="auto" w:fill="auto"/>
          </w:tcPr>
          <w:p w14:paraId="633BD232" w14:textId="29A35D75" w:rsidR="000C33B4" w:rsidRPr="006568E8" w:rsidRDefault="28663689" w:rsidP="000C33B4">
            <w:r>
              <w:t>El presente Convenio tiene naturaleza administrativa, habiéndose creado siguiendo lo dispuesto en la Ley 40/2015, de Régimen Jurídico del Sector Público, en lo relativo a los convenios. Por tanto, el conocimiento de todas las cuestiones que puedan surgir en torno a su interpretación, aplicación, ejecución y efectos corresponderá a la jurisdicción contencioso-administrativa.</w:t>
            </w:r>
          </w:p>
          <w:p w14:paraId="3710FCA6" w14:textId="2B3492E9" w:rsidR="2017FC88" w:rsidRDefault="2017FC88"/>
          <w:p w14:paraId="65424F19" w14:textId="3D03F032" w:rsidR="000C33B4" w:rsidRPr="006568E8" w:rsidRDefault="000C33B4" w:rsidP="000C33B4"/>
        </w:tc>
      </w:tr>
      <w:tr w:rsidR="000C33B4" w:rsidRPr="006568E8" w14:paraId="6DAB20B6" w14:textId="77777777" w:rsidTr="00E645F1">
        <w:tc>
          <w:tcPr>
            <w:tcW w:w="4807" w:type="dxa"/>
          </w:tcPr>
          <w:p w14:paraId="5E6150DC" w14:textId="38CE8C36" w:rsidR="000C33B4" w:rsidRPr="006568E8" w:rsidRDefault="000C33B4" w:rsidP="000C33B4">
            <w:pPr>
              <w:rPr>
                <w:lang w:val="eu-ES"/>
              </w:rPr>
            </w:pPr>
            <w:r w:rsidRPr="006568E8">
              <w:rPr>
                <w:rFonts w:eastAsia="Lucida Sans"/>
                <w:b/>
                <w:bCs/>
                <w:lang w:val="eu-ES"/>
              </w:rPr>
              <w:t>SEIGARRENA.- HITZARMENAREN INDARRALDIA</w:t>
            </w:r>
          </w:p>
        </w:tc>
        <w:tc>
          <w:tcPr>
            <w:tcW w:w="4808" w:type="dxa"/>
            <w:shd w:val="clear" w:color="auto" w:fill="auto"/>
          </w:tcPr>
          <w:p w14:paraId="5667F83D" w14:textId="3211B6CB" w:rsidR="000C33B4" w:rsidRPr="006568E8" w:rsidRDefault="000C33B4" w:rsidP="000C33B4">
            <w:r w:rsidRPr="006568E8">
              <w:rPr>
                <w:b/>
              </w:rPr>
              <w:t>SEXTA. - VIGENCIA DEL CONVENIO</w:t>
            </w:r>
          </w:p>
        </w:tc>
      </w:tr>
      <w:tr w:rsidR="000C33B4" w:rsidRPr="006568E8" w14:paraId="1D585678" w14:textId="77777777" w:rsidTr="00E645F1">
        <w:tc>
          <w:tcPr>
            <w:tcW w:w="4807" w:type="dxa"/>
          </w:tcPr>
          <w:p w14:paraId="5912DD2D" w14:textId="77777777" w:rsidR="000C33B4" w:rsidRPr="006568E8" w:rsidRDefault="000C33B4" w:rsidP="000C33B4">
            <w:pPr>
              <w:rPr>
                <w:lang w:val="eu-ES"/>
              </w:rPr>
            </w:pPr>
          </w:p>
        </w:tc>
        <w:tc>
          <w:tcPr>
            <w:tcW w:w="4808" w:type="dxa"/>
            <w:shd w:val="clear" w:color="auto" w:fill="auto"/>
          </w:tcPr>
          <w:p w14:paraId="43BBF950" w14:textId="77777777" w:rsidR="000C33B4" w:rsidRPr="006568E8" w:rsidRDefault="000C33B4" w:rsidP="000C33B4"/>
        </w:tc>
      </w:tr>
      <w:tr w:rsidR="000C33B4" w:rsidRPr="006568E8" w14:paraId="18A05BB4" w14:textId="77777777" w:rsidTr="00E645F1">
        <w:tc>
          <w:tcPr>
            <w:tcW w:w="4807" w:type="dxa"/>
          </w:tcPr>
          <w:p w14:paraId="60F9FC5A" w14:textId="07995D22" w:rsidR="000C33B4" w:rsidRPr="006568E8" w:rsidRDefault="000C33B4" w:rsidP="000C33B4">
            <w:pPr>
              <w:rPr>
                <w:lang w:val="eu-ES"/>
              </w:rPr>
            </w:pPr>
            <w:r w:rsidRPr="006568E8">
              <w:rPr>
                <w:lang w:val="eu-ES"/>
              </w:rPr>
              <w:t>Lankidetza-hitzarmen hau sinatzen den unean jarriko da indarrean, eta urtebeteko indarraldia izango du, luzaezina.</w:t>
            </w:r>
          </w:p>
        </w:tc>
        <w:tc>
          <w:tcPr>
            <w:tcW w:w="4808" w:type="dxa"/>
            <w:shd w:val="clear" w:color="auto" w:fill="auto"/>
          </w:tcPr>
          <w:p w14:paraId="715302D3" w14:textId="5D35CA80" w:rsidR="000C33B4" w:rsidRPr="006568E8" w:rsidRDefault="000C33B4" w:rsidP="000C33B4">
            <w:r w:rsidRPr="78F53C0B">
              <w:rPr>
                <w:lang w:val="es-ES"/>
              </w:rPr>
              <w:t>El presente Convenio de Colaboración entrará en vigor en el momento de su firma</w:t>
            </w:r>
            <w:r w:rsidR="2928A9DC" w:rsidRPr="78F53C0B">
              <w:rPr>
                <w:lang w:val="es-ES"/>
              </w:rPr>
              <w:t>, finalizando su vigencia el</w:t>
            </w:r>
            <w:r w:rsidR="2E0C4F53" w:rsidRPr="78F53C0B">
              <w:rPr>
                <w:lang w:val="es-ES"/>
              </w:rPr>
              <w:t xml:space="preserve"> </w:t>
            </w:r>
            <w:r w:rsidR="7FED41BE" w:rsidRPr="78F53C0B">
              <w:rPr>
                <w:lang w:val="es-ES"/>
              </w:rPr>
              <w:t>31 de diciembre de 2024</w:t>
            </w:r>
            <w:r w:rsidRPr="78F53C0B">
              <w:rPr>
                <w:lang w:val="es-ES"/>
              </w:rPr>
              <w:t xml:space="preserve">. </w:t>
            </w:r>
          </w:p>
        </w:tc>
      </w:tr>
      <w:tr w:rsidR="000C33B4" w:rsidRPr="006568E8" w14:paraId="02D5617A" w14:textId="77777777" w:rsidTr="00E645F1">
        <w:tc>
          <w:tcPr>
            <w:tcW w:w="4807" w:type="dxa"/>
          </w:tcPr>
          <w:p w14:paraId="5AEAD664" w14:textId="77777777" w:rsidR="000C33B4" w:rsidRPr="006568E8" w:rsidRDefault="000C33B4" w:rsidP="000C33B4">
            <w:pPr>
              <w:rPr>
                <w:lang w:val="eu-ES"/>
              </w:rPr>
            </w:pPr>
          </w:p>
        </w:tc>
        <w:tc>
          <w:tcPr>
            <w:tcW w:w="4808" w:type="dxa"/>
            <w:shd w:val="clear" w:color="auto" w:fill="auto"/>
          </w:tcPr>
          <w:p w14:paraId="7E2F9789" w14:textId="77777777" w:rsidR="000C33B4" w:rsidRPr="006568E8" w:rsidRDefault="000C33B4" w:rsidP="000C33B4"/>
        </w:tc>
      </w:tr>
      <w:tr w:rsidR="000C33B4" w:rsidRPr="006568E8" w14:paraId="012A401B" w14:textId="77777777" w:rsidTr="00E645F1">
        <w:tc>
          <w:tcPr>
            <w:tcW w:w="4807" w:type="dxa"/>
          </w:tcPr>
          <w:p w14:paraId="30BAB170" w14:textId="4346B880" w:rsidR="000C33B4" w:rsidRPr="006568E8" w:rsidRDefault="000C33B4" w:rsidP="000C33B4">
            <w:pPr>
              <w:rPr>
                <w:lang w:val="eu-ES"/>
              </w:rPr>
            </w:pPr>
            <w:r w:rsidRPr="006568E8">
              <w:br w:type="page"/>
            </w:r>
            <w:r w:rsidRPr="006568E8">
              <w:rPr>
                <w:rFonts w:eastAsia="Lucida Sans"/>
                <w:b/>
                <w:bCs/>
                <w:lang w:val="eu-ES"/>
              </w:rPr>
              <w:t>ZAZPIGARRENA.- HITZARMENAREN AMAIERA</w:t>
            </w:r>
          </w:p>
        </w:tc>
        <w:tc>
          <w:tcPr>
            <w:tcW w:w="4808" w:type="dxa"/>
            <w:shd w:val="clear" w:color="auto" w:fill="auto"/>
          </w:tcPr>
          <w:p w14:paraId="0535EF4E" w14:textId="3C57D776" w:rsidR="000C33B4" w:rsidRPr="006568E8" w:rsidRDefault="000C33B4" w:rsidP="000C33B4">
            <w:r w:rsidRPr="006568E8">
              <w:rPr>
                <w:b/>
              </w:rPr>
              <w:t>SÉPTIMA. - RESOLUCIÓN DEL CONVENIO</w:t>
            </w:r>
          </w:p>
        </w:tc>
      </w:tr>
      <w:tr w:rsidR="000C33B4" w:rsidRPr="006568E8" w14:paraId="5D39B245" w14:textId="77777777" w:rsidTr="00E645F1">
        <w:tc>
          <w:tcPr>
            <w:tcW w:w="4807" w:type="dxa"/>
          </w:tcPr>
          <w:p w14:paraId="4CEA0B33" w14:textId="77777777" w:rsidR="000C33B4" w:rsidRPr="006568E8" w:rsidRDefault="000C33B4" w:rsidP="000C33B4">
            <w:pPr>
              <w:rPr>
                <w:b/>
                <w:lang w:val="eu-ES"/>
              </w:rPr>
            </w:pPr>
          </w:p>
        </w:tc>
        <w:tc>
          <w:tcPr>
            <w:tcW w:w="4808" w:type="dxa"/>
            <w:shd w:val="clear" w:color="auto" w:fill="auto"/>
          </w:tcPr>
          <w:p w14:paraId="49BC70A1" w14:textId="77777777" w:rsidR="000C33B4" w:rsidRPr="006568E8" w:rsidRDefault="000C33B4" w:rsidP="000C33B4">
            <w:pPr>
              <w:rPr>
                <w:b/>
              </w:rPr>
            </w:pPr>
          </w:p>
        </w:tc>
      </w:tr>
      <w:tr w:rsidR="000C33B4" w:rsidRPr="006568E8" w14:paraId="663464BB" w14:textId="77777777" w:rsidTr="00E645F1">
        <w:tc>
          <w:tcPr>
            <w:tcW w:w="4807" w:type="dxa"/>
          </w:tcPr>
          <w:p w14:paraId="0978DC7C" w14:textId="03331C99" w:rsidR="000C33B4" w:rsidRPr="006568E8" w:rsidRDefault="000C33B4" w:rsidP="000C33B4">
            <w:pPr>
              <w:rPr>
                <w:lang w:val="eu-ES"/>
              </w:rPr>
            </w:pPr>
            <w:r w:rsidRPr="006568E8">
              <w:rPr>
                <w:lang w:val="eu-ES"/>
              </w:rPr>
              <w:t>Alderdiek hitzarmenaren baldintzak betetzeko eta jarraitzeko borondatea dute, hura sustatu duten elkar ulertzeko eta parte hartzeko espirituaren arabera, eta ekitatearen arabera sor daitezkeen desadostasunak lehendabizi konpontzen saiatzeko konpromisoa hartzen dute.</w:t>
            </w:r>
          </w:p>
        </w:tc>
        <w:tc>
          <w:tcPr>
            <w:tcW w:w="4808" w:type="dxa"/>
            <w:shd w:val="clear" w:color="auto" w:fill="auto"/>
          </w:tcPr>
          <w:p w14:paraId="7CAF253C" w14:textId="77777777" w:rsidR="000C33B4" w:rsidRPr="006568E8" w:rsidRDefault="000C33B4" w:rsidP="000C33B4">
            <w:r w:rsidRPr="006568E8">
              <w:t>Las partes tienen la voluntad de cumplir y seguir los términos del convenio según el espíritu de buen entendimiento y participación que lo han promovido, y se comprometen a intentar resolver en primera instancia las divergencias que pudieran surgir según términos de equidad.</w:t>
            </w:r>
          </w:p>
        </w:tc>
      </w:tr>
      <w:tr w:rsidR="000C33B4" w:rsidRPr="006568E8" w14:paraId="61A14E9A" w14:textId="77777777" w:rsidTr="00E645F1">
        <w:tc>
          <w:tcPr>
            <w:tcW w:w="4807" w:type="dxa"/>
          </w:tcPr>
          <w:p w14:paraId="0309568B" w14:textId="77777777" w:rsidR="000C33B4" w:rsidRPr="006568E8" w:rsidRDefault="000C33B4" w:rsidP="000C33B4">
            <w:pPr>
              <w:rPr>
                <w:b/>
                <w:lang w:val="eu-ES"/>
              </w:rPr>
            </w:pPr>
          </w:p>
        </w:tc>
        <w:tc>
          <w:tcPr>
            <w:tcW w:w="4808" w:type="dxa"/>
            <w:shd w:val="clear" w:color="auto" w:fill="auto"/>
          </w:tcPr>
          <w:p w14:paraId="1849C899" w14:textId="77777777" w:rsidR="000C33B4" w:rsidRPr="006568E8" w:rsidRDefault="000C33B4" w:rsidP="000C33B4">
            <w:pPr>
              <w:rPr>
                <w:b/>
              </w:rPr>
            </w:pPr>
          </w:p>
        </w:tc>
      </w:tr>
      <w:tr w:rsidR="000C33B4" w:rsidRPr="006568E8" w14:paraId="5D448C54" w14:textId="77777777" w:rsidTr="00E645F1">
        <w:tc>
          <w:tcPr>
            <w:tcW w:w="4807" w:type="dxa"/>
          </w:tcPr>
          <w:p w14:paraId="0451638F" w14:textId="20D08025" w:rsidR="000C33B4" w:rsidRPr="006568E8" w:rsidRDefault="000C33B4" w:rsidP="000C33B4">
            <w:pPr>
              <w:rPr>
                <w:lang w:val="eu-ES"/>
              </w:rPr>
            </w:pPr>
            <w:r w:rsidRPr="006568E8">
              <w:rPr>
                <w:lang w:val="eu-ES"/>
              </w:rPr>
              <w:t>Hitzarmen hau aldez aurretik suntsiarazteko arrazoiak izango dira honako hauek:</w:t>
            </w:r>
          </w:p>
        </w:tc>
        <w:tc>
          <w:tcPr>
            <w:tcW w:w="4808" w:type="dxa"/>
            <w:shd w:val="clear" w:color="auto" w:fill="auto"/>
          </w:tcPr>
          <w:p w14:paraId="416510DC" w14:textId="77777777" w:rsidR="000C33B4" w:rsidRPr="006568E8" w:rsidRDefault="000C33B4" w:rsidP="000C33B4">
            <w:r w:rsidRPr="006568E8">
              <w:t>Serán causas de resolución anticipada del presente Convenio las siguientes:</w:t>
            </w:r>
          </w:p>
        </w:tc>
      </w:tr>
      <w:tr w:rsidR="000C33B4" w:rsidRPr="006568E8" w14:paraId="0F5C226C" w14:textId="77777777" w:rsidTr="00E645F1">
        <w:tc>
          <w:tcPr>
            <w:tcW w:w="4807" w:type="dxa"/>
          </w:tcPr>
          <w:p w14:paraId="29C86C80" w14:textId="77777777" w:rsidR="000C33B4" w:rsidRPr="006568E8" w:rsidRDefault="000C33B4" w:rsidP="000C33B4">
            <w:pPr>
              <w:rPr>
                <w:b/>
                <w:lang w:val="eu-ES"/>
              </w:rPr>
            </w:pPr>
          </w:p>
        </w:tc>
        <w:tc>
          <w:tcPr>
            <w:tcW w:w="4808" w:type="dxa"/>
            <w:shd w:val="clear" w:color="auto" w:fill="auto"/>
          </w:tcPr>
          <w:p w14:paraId="08F73941" w14:textId="77777777" w:rsidR="000C33B4" w:rsidRPr="006568E8" w:rsidRDefault="000C33B4" w:rsidP="000C33B4">
            <w:pPr>
              <w:rPr>
                <w:b/>
              </w:rPr>
            </w:pPr>
          </w:p>
        </w:tc>
      </w:tr>
      <w:tr w:rsidR="000C33B4" w:rsidRPr="006568E8" w14:paraId="7815981C" w14:textId="77777777" w:rsidTr="00E645F1">
        <w:tc>
          <w:tcPr>
            <w:tcW w:w="4807" w:type="dxa"/>
          </w:tcPr>
          <w:p w14:paraId="5CA1385D" w14:textId="2B0E9EDD" w:rsidR="000C33B4" w:rsidRPr="006568E8" w:rsidRDefault="000C33B4" w:rsidP="000C33B4">
            <w:pPr>
              <w:pStyle w:val="Listavistosa-nfasis11"/>
              <w:ind w:left="0"/>
              <w:rPr>
                <w:lang w:val="eu-ES"/>
              </w:rPr>
            </w:pPr>
            <w:r w:rsidRPr="006568E8">
              <w:rPr>
                <w:lang w:val="eu-ES"/>
              </w:rPr>
              <w:t>- Alderdiren batek klausularen bat ez betetzea.</w:t>
            </w:r>
          </w:p>
        </w:tc>
        <w:tc>
          <w:tcPr>
            <w:tcW w:w="4808" w:type="dxa"/>
            <w:shd w:val="clear" w:color="auto" w:fill="auto"/>
          </w:tcPr>
          <w:p w14:paraId="2FFC2B4B" w14:textId="77777777" w:rsidR="000C33B4" w:rsidRPr="006568E8" w:rsidRDefault="000C33B4" w:rsidP="000C33B4">
            <w:pPr>
              <w:pStyle w:val="Listavistosa-nfasis11"/>
              <w:numPr>
                <w:ilvl w:val="0"/>
                <w:numId w:val="5"/>
              </w:numPr>
            </w:pPr>
            <w:r w:rsidRPr="006568E8">
              <w:t>El incumplimiento de cualquiera de sus cláusulas por alguna de las Partes.</w:t>
            </w:r>
          </w:p>
        </w:tc>
      </w:tr>
      <w:tr w:rsidR="000C33B4" w:rsidRPr="006568E8" w14:paraId="19C568BE" w14:textId="77777777" w:rsidTr="00E645F1">
        <w:tc>
          <w:tcPr>
            <w:tcW w:w="4807" w:type="dxa"/>
          </w:tcPr>
          <w:p w14:paraId="6F796F64" w14:textId="77777777" w:rsidR="000C33B4" w:rsidRPr="006568E8" w:rsidRDefault="000C33B4" w:rsidP="000C33B4">
            <w:pPr>
              <w:pStyle w:val="Listavistosa-nfasis11"/>
              <w:rPr>
                <w:lang w:val="eu-ES"/>
              </w:rPr>
            </w:pPr>
          </w:p>
        </w:tc>
        <w:tc>
          <w:tcPr>
            <w:tcW w:w="4808" w:type="dxa"/>
            <w:shd w:val="clear" w:color="auto" w:fill="auto"/>
          </w:tcPr>
          <w:p w14:paraId="20B34E09" w14:textId="77777777" w:rsidR="000C33B4" w:rsidRPr="006568E8" w:rsidRDefault="000C33B4" w:rsidP="000C33B4">
            <w:pPr>
              <w:pStyle w:val="Listavistosa-nfasis11"/>
            </w:pPr>
          </w:p>
        </w:tc>
      </w:tr>
      <w:tr w:rsidR="000C33B4" w:rsidRPr="006568E8" w14:paraId="6B73718D" w14:textId="77777777" w:rsidTr="00E645F1">
        <w:tc>
          <w:tcPr>
            <w:tcW w:w="4807" w:type="dxa"/>
          </w:tcPr>
          <w:p w14:paraId="455000B6" w14:textId="35F47423" w:rsidR="000C33B4" w:rsidRPr="006568E8" w:rsidRDefault="000C33B4" w:rsidP="000C33B4">
            <w:pPr>
              <w:pStyle w:val="Listavistosa-nfasis11"/>
              <w:ind w:left="0"/>
              <w:rPr>
                <w:lang w:val="eu-ES"/>
              </w:rPr>
            </w:pPr>
            <w:r w:rsidRPr="006568E8">
              <w:rPr>
                <w:lang w:val="eu-ES"/>
              </w:rPr>
              <w:t>- Alderdien arteko adostasuna.</w:t>
            </w:r>
          </w:p>
        </w:tc>
        <w:tc>
          <w:tcPr>
            <w:tcW w:w="4808" w:type="dxa"/>
            <w:shd w:val="clear" w:color="auto" w:fill="auto"/>
          </w:tcPr>
          <w:p w14:paraId="29382F18" w14:textId="77777777" w:rsidR="000C33B4" w:rsidRPr="006568E8" w:rsidRDefault="000C33B4" w:rsidP="000C33B4">
            <w:pPr>
              <w:pStyle w:val="Listavistosa-nfasis11"/>
              <w:numPr>
                <w:ilvl w:val="0"/>
                <w:numId w:val="5"/>
              </w:numPr>
            </w:pPr>
            <w:r w:rsidRPr="006568E8">
              <w:t>El mutuo acuerdo de las Partes.</w:t>
            </w:r>
          </w:p>
        </w:tc>
      </w:tr>
      <w:tr w:rsidR="000C33B4" w:rsidRPr="006568E8" w14:paraId="080EC921" w14:textId="77777777" w:rsidTr="00E645F1">
        <w:tc>
          <w:tcPr>
            <w:tcW w:w="4807" w:type="dxa"/>
          </w:tcPr>
          <w:p w14:paraId="46D81327" w14:textId="77777777" w:rsidR="000C33B4" w:rsidRPr="006568E8" w:rsidRDefault="000C33B4" w:rsidP="000C33B4">
            <w:pPr>
              <w:pStyle w:val="Listavistosa-nfasis11"/>
              <w:rPr>
                <w:lang w:val="eu-ES"/>
              </w:rPr>
            </w:pPr>
          </w:p>
        </w:tc>
        <w:tc>
          <w:tcPr>
            <w:tcW w:w="4808" w:type="dxa"/>
            <w:shd w:val="clear" w:color="auto" w:fill="auto"/>
          </w:tcPr>
          <w:p w14:paraId="6A638C6B" w14:textId="77777777" w:rsidR="000C33B4" w:rsidRPr="006568E8" w:rsidRDefault="000C33B4" w:rsidP="000C33B4">
            <w:pPr>
              <w:pStyle w:val="Listavistosa-nfasis11"/>
            </w:pPr>
          </w:p>
        </w:tc>
      </w:tr>
      <w:tr w:rsidR="000C33B4" w:rsidRPr="006568E8" w14:paraId="05E6B158" w14:textId="77777777" w:rsidTr="00E645F1">
        <w:tc>
          <w:tcPr>
            <w:tcW w:w="4807" w:type="dxa"/>
          </w:tcPr>
          <w:p w14:paraId="3A46ABD0" w14:textId="3D9F2E44" w:rsidR="000C33B4" w:rsidRPr="006568E8" w:rsidRDefault="000C33B4" w:rsidP="000C33B4">
            <w:pPr>
              <w:pStyle w:val="Listavistosa-nfasis11"/>
              <w:ind w:left="0"/>
              <w:rPr>
                <w:lang w:val="eu-ES"/>
              </w:rPr>
            </w:pPr>
            <w:r w:rsidRPr="006568E8">
              <w:rPr>
                <w:lang w:val="eu-ES"/>
              </w:rPr>
              <w:t>- Horiek betetzea eragozten duten lege- edo erregelamendu-xedapenak indarrean sartzea.</w:t>
            </w:r>
          </w:p>
        </w:tc>
        <w:tc>
          <w:tcPr>
            <w:tcW w:w="4808" w:type="dxa"/>
            <w:shd w:val="clear" w:color="auto" w:fill="auto"/>
          </w:tcPr>
          <w:p w14:paraId="443A2693" w14:textId="77777777" w:rsidR="000C33B4" w:rsidRPr="006568E8" w:rsidRDefault="000C33B4" w:rsidP="000C33B4">
            <w:pPr>
              <w:pStyle w:val="Listavistosa-nfasis11"/>
              <w:numPr>
                <w:ilvl w:val="0"/>
                <w:numId w:val="5"/>
              </w:numPr>
            </w:pPr>
            <w:r w:rsidRPr="006568E8">
              <w:t>La entrada en vigor de disposiciones legales o reglamentarias que impidan su cumplimiento.</w:t>
            </w:r>
          </w:p>
        </w:tc>
      </w:tr>
      <w:tr w:rsidR="000C33B4" w:rsidRPr="006568E8" w14:paraId="6109DD90" w14:textId="77777777" w:rsidTr="00E645F1">
        <w:tc>
          <w:tcPr>
            <w:tcW w:w="4807" w:type="dxa"/>
          </w:tcPr>
          <w:p w14:paraId="7E2E2B92" w14:textId="77777777" w:rsidR="000C33B4" w:rsidRPr="006568E8" w:rsidRDefault="000C33B4" w:rsidP="000C33B4">
            <w:pPr>
              <w:rPr>
                <w:lang w:val="eu-ES"/>
              </w:rPr>
            </w:pPr>
          </w:p>
        </w:tc>
        <w:tc>
          <w:tcPr>
            <w:tcW w:w="4808" w:type="dxa"/>
            <w:shd w:val="clear" w:color="auto" w:fill="auto"/>
          </w:tcPr>
          <w:p w14:paraId="4C4A7F7E" w14:textId="77777777" w:rsidR="000C33B4" w:rsidRPr="006568E8" w:rsidRDefault="000C33B4" w:rsidP="000C33B4"/>
        </w:tc>
      </w:tr>
      <w:tr w:rsidR="000C33B4" w:rsidRPr="006568E8" w14:paraId="1A83D9D5" w14:textId="77777777" w:rsidTr="00E645F1">
        <w:tc>
          <w:tcPr>
            <w:tcW w:w="4807" w:type="dxa"/>
          </w:tcPr>
          <w:p w14:paraId="5285C084" w14:textId="58B2907C" w:rsidR="000C33B4" w:rsidRPr="006568E8" w:rsidRDefault="000C33B4" w:rsidP="000C33B4">
            <w:pPr>
              <w:rPr>
                <w:lang w:val="eu-ES"/>
              </w:rPr>
            </w:pPr>
            <w:r w:rsidRPr="006568E8">
              <w:rPr>
                <w:lang w:val="eu-ES"/>
              </w:rPr>
              <w:t>Hitzarmen honetan jasotako betebeharrak ez betetzea hitzarmena suntsiarazteko arrazoia izango da, eta alderdiak lehengo egoera juridikora itzuliko dira. Gainera, suntsipena eragin duen alderdiak sortu diren kalte eta galera guztiak ordaindu beharko ditu, bai beste alderdiari bai fede oneko hirugarrenei.</w:t>
            </w:r>
          </w:p>
        </w:tc>
        <w:tc>
          <w:tcPr>
            <w:tcW w:w="4808" w:type="dxa"/>
            <w:shd w:val="clear" w:color="auto" w:fill="auto"/>
          </w:tcPr>
          <w:p w14:paraId="703774AC" w14:textId="77777777" w:rsidR="000C33B4" w:rsidRPr="006568E8" w:rsidRDefault="000C33B4" w:rsidP="407CDAE1">
            <w:pPr>
              <w:rPr>
                <w:lang w:val="es-ES"/>
              </w:rPr>
            </w:pPr>
            <w:r w:rsidRPr="407CDAE1">
              <w:rPr>
                <w:lang w:val="es-ES"/>
              </w:rPr>
              <w:t>El incumplimiento de las obligaciones contenidas en el presente convenio será causa de su resolución, retornando las partes a su situación jurídica primitiva, con la obligación por parte del causante de dicha resolución de indemnizar todos los daños y perjuicios que se hayan causado, tanto a la otra parte como a terceros de buena fe.</w:t>
            </w:r>
          </w:p>
        </w:tc>
      </w:tr>
      <w:tr w:rsidR="000C33B4" w:rsidRPr="006568E8" w14:paraId="0FA4A733" w14:textId="77777777" w:rsidTr="00E645F1">
        <w:tc>
          <w:tcPr>
            <w:tcW w:w="4807" w:type="dxa"/>
          </w:tcPr>
          <w:p w14:paraId="4F4870DB" w14:textId="77777777" w:rsidR="000C33B4" w:rsidRPr="006568E8" w:rsidRDefault="000C33B4" w:rsidP="000C33B4">
            <w:pPr>
              <w:pStyle w:val="Listavistosa-nfasis11"/>
              <w:ind w:left="284"/>
              <w:contextualSpacing w:val="0"/>
              <w:rPr>
                <w:lang w:val="eu-ES"/>
              </w:rPr>
            </w:pPr>
          </w:p>
        </w:tc>
        <w:tc>
          <w:tcPr>
            <w:tcW w:w="4808" w:type="dxa"/>
            <w:shd w:val="clear" w:color="auto" w:fill="auto"/>
          </w:tcPr>
          <w:p w14:paraId="291E6F68" w14:textId="77777777" w:rsidR="000C33B4" w:rsidRPr="006568E8" w:rsidRDefault="000C33B4" w:rsidP="000C33B4">
            <w:pPr>
              <w:pStyle w:val="Listavistosa-nfasis11"/>
              <w:ind w:left="284"/>
              <w:contextualSpacing w:val="0"/>
            </w:pPr>
          </w:p>
        </w:tc>
      </w:tr>
      <w:tr w:rsidR="000C33B4" w:rsidRPr="006568E8" w14:paraId="0263967F" w14:textId="77777777" w:rsidTr="00E645F1">
        <w:tc>
          <w:tcPr>
            <w:tcW w:w="4807" w:type="dxa"/>
          </w:tcPr>
          <w:p w14:paraId="3AAF0EC4" w14:textId="4FABD1A9" w:rsidR="000C33B4" w:rsidRPr="006568E8" w:rsidRDefault="000C33B4" w:rsidP="000C33B4">
            <w:pPr>
              <w:pStyle w:val="NormalWeb"/>
              <w:jc w:val="both"/>
              <w:rPr>
                <w:rFonts w:ascii="Lucida Sans" w:eastAsia="Times New Roman" w:hAnsi="Lucida Sans"/>
                <w:sz w:val="20"/>
                <w:szCs w:val="20"/>
                <w:lang w:val="eu-ES"/>
              </w:rPr>
            </w:pPr>
            <w:r w:rsidRPr="006568E8">
              <w:rPr>
                <w:rFonts w:ascii="Lucida Sans" w:eastAsia="Times New Roman" w:hAnsi="Lucida Sans"/>
                <w:sz w:val="20"/>
                <w:szCs w:val="20"/>
                <w:lang w:val="eu-ES"/>
              </w:rPr>
              <w:t>Hitzarmenaren suntsiarazpena eskatu baino lehen, suntsiarazpena nahi duen alderdiak hitzarmenaren jarraipen-batzordearen iritzipean jarri beharko du. Batzorde horretan, neurriak proposatuko dira, hitzarmenaren klausulak behar bezala betetzeko.</w:t>
            </w:r>
          </w:p>
        </w:tc>
        <w:tc>
          <w:tcPr>
            <w:tcW w:w="4808" w:type="dxa"/>
            <w:shd w:val="clear" w:color="auto" w:fill="auto"/>
          </w:tcPr>
          <w:p w14:paraId="68D65ABB" w14:textId="5844D820" w:rsidR="000C33B4" w:rsidRPr="006568E8" w:rsidRDefault="000C33B4" w:rsidP="000C33B4">
            <w:pPr>
              <w:pStyle w:val="NormalWeb"/>
              <w:jc w:val="both"/>
              <w:rPr>
                <w:rFonts w:ascii="Lucida Sans" w:eastAsia="Times New Roman" w:hAnsi="Lucida Sans"/>
                <w:sz w:val="20"/>
                <w:szCs w:val="20"/>
                <w:lang w:val="es-ES_tradnl"/>
              </w:rPr>
            </w:pPr>
            <w:r w:rsidRPr="006568E8">
              <w:rPr>
                <w:rFonts w:ascii="Lucida Sans" w:eastAsia="Times New Roman" w:hAnsi="Lucida Sans"/>
                <w:sz w:val="20"/>
                <w:szCs w:val="20"/>
                <w:lang w:val="es-ES_tradnl"/>
              </w:rPr>
              <w:t xml:space="preserve">Con carácter previo a instar la resolución del convenio, la parte que pretendiera la misma habrá de someterla a la consideración de la comisión de seguimiento del convenio, que se crea en la cláusula cuarta, en cuyo seno se arbitrarán las propuestas de medidas a efectos del debido cumplimiento de las cláusulas del convenio. </w:t>
            </w:r>
          </w:p>
        </w:tc>
      </w:tr>
      <w:tr w:rsidR="000C33B4" w:rsidRPr="006568E8" w14:paraId="29B0B9B0" w14:textId="77777777" w:rsidTr="00E645F1">
        <w:tc>
          <w:tcPr>
            <w:tcW w:w="4807" w:type="dxa"/>
          </w:tcPr>
          <w:p w14:paraId="5173713B" w14:textId="77777777" w:rsidR="000C33B4" w:rsidRPr="006568E8" w:rsidRDefault="000C33B4" w:rsidP="000C33B4">
            <w:pPr>
              <w:pStyle w:val="Listavistosa-nfasis11"/>
              <w:ind w:left="284"/>
              <w:contextualSpacing w:val="0"/>
              <w:rPr>
                <w:lang w:val="eu-ES"/>
              </w:rPr>
            </w:pPr>
          </w:p>
        </w:tc>
        <w:tc>
          <w:tcPr>
            <w:tcW w:w="4808" w:type="dxa"/>
            <w:shd w:val="clear" w:color="auto" w:fill="auto"/>
          </w:tcPr>
          <w:p w14:paraId="54CBCE28" w14:textId="77777777" w:rsidR="000C33B4" w:rsidRPr="006568E8" w:rsidRDefault="000C33B4" w:rsidP="000C33B4">
            <w:pPr>
              <w:pStyle w:val="Listavistosa-nfasis11"/>
              <w:ind w:left="0"/>
              <w:contextualSpacing w:val="0"/>
            </w:pPr>
          </w:p>
        </w:tc>
      </w:tr>
      <w:tr w:rsidR="000C33B4" w:rsidRPr="006568E8" w14:paraId="0BF9EBFB" w14:textId="77777777" w:rsidTr="00E645F1">
        <w:tc>
          <w:tcPr>
            <w:tcW w:w="4807" w:type="dxa"/>
          </w:tcPr>
          <w:p w14:paraId="01B30DF5" w14:textId="1DCE267B" w:rsidR="000C33B4" w:rsidRPr="006568E8" w:rsidRDefault="000C33B4" w:rsidP="000C33B4">
            <w:pPr>
              <w:rPr>
                <w:b/>
                <w:lang w:val="eu-ES"/>
              </w:rPr>
            </w:pPr>
            <w:r w:rsidRPr="006568E8">
              <w:br w:type="page"/>
            </w:r>
            <w:r w:rsidRPr="006568E8">
              <w:rPr>
                <w:rFonts w:eastAsia="Lucida Sans"/>
                <w:b/>
                <w:bCs/>
                <w:lang w:val="eu-ES"/>
              </w:rPr>
              <w:t>ZORTZIGARRENA.- ALDAKETAK</w:t>
            </w:r>
          </w:p>
        </w:tc>
        <w:tc>
          <w:tcPr>
            <w:tcW w:w="4808" w:type="dxa"/>
            <w:shd w:val="clear" w:color="auto" w:fill="auto"/>
          </w:tcPr>
          <w:p w14:paraId="4D2B2A13" w14:textId="14C714F5" w:rsidR="000C33B4" w:rsidRPr="006568E8" w:rsidRDefault="000C33B4" w:rsidP="000C33B4">
            <w:pPr>
              <w:rPr>
                <w:b/>
              </w:rPr>
            </w:pPr>
            <w:r w:rsidRPr="006568E8">
              <w:rPr>
                <w:b/>
              </w:rPr>
              <w:t>OCTAVA. - MODIFICACIONES</w:t>
            </w:r>
          </w:p>
        </w:tc>
      </w:tr>
      <w:tr w:rsidR="000C33B4" w:rsidRPr="006568E8" w14:paraId="366DC806" w14:textId="77777777" w:rsidTr="00E645F1">
        <w:tc>
          <w:tcPr>
            <w:tcW w:w="4807" w:type="dxa"/>
          </w:tcPr>
          <w:p w14:paraId="0DDEB4D5" w14:textId="77777777" w:rsidR="000C33B4" w:rsidRPr="006568E8" w:rsidRDefault="000C33B4" w:rsidP="000C33B4">
            <w:pPr>
              <w:pStyle w:val="Listavistosa-nfasis11"/>
              <w:ind w:left="284"/>
              <w:contextualSpacing w:val="0"/>
              <w:rPr>
                <w:lang w:val="eu-ES"/>
              </w:rPr>
            </w:pPr>
          </w:p>
        </w:tc>
        <w:tc>
          <w:tcPr>
            <w:tcW w:w="4808" w:type="dxa"/>
            <w:shd w:val="clear" w:color="auto" w:fill="auto"/>
          </w:tcPr>
          <w:p w14:paraId="33CC0F25" w14:textId="77777777" w:rsidR="000C33B4" w:rsidRPr="006568E8" w:rsidRDefault="000C33B4" w:rsidP="000C33B4">
            <w:pPr>
              <w:pStyle w:val="Listavistosa-nfasis11"/>
              <w:ind w:left="284"/>
              <w:contextualSpacing w:val="0"/>
            </w:pPr>
          </w:p>
        </w:tc>
      </w:tr>
      <w:tr w:rsidR="000C33B4" w:rsidRPr="009C6165" w14:paraId="0EF2B902" w14:textId="77777777" w:rsidTr="00E645F1">
        <w:tc>
          <w:tcPr>
            <w:tcW w:w="4807" w:type="dxa"/>
          </w:tcPr>
          <w:p w14:paraId="2C9F4FE5" w14:textId="0699B16D" w:rsidR="000C33B4" w:rsidRPr="006568E8" w:rsidRDefault="006568E8" w:rsidP="006568E8">
            <w:pPr>
              <w:rPr>
                <w:lang w:val="eu-ES"/>
              </w:rPr>
            </w:pPr>
            <w:r w:rsidRPr="006568E8">
              <w:rPr>
                <w:lang w:val="eu-ES"/>
              </w:rPr>
              <w:t>Lankidetza-hitzarmen hau alderdiek berariaz hala adosten badute bakarrik aldatu ahal izango da.</w:t>
            </w:r>
          </w:p>
        </w:tc>
        <w:tc>
          <w:tcPr>
            <w:tcW w:w="4808" w:type="dxa"/>
            <w:shd w:val="clear" w:color="auto" w:fill="auto"/>
          </w:tcPr>
          <w:p w14:paraId="76C8C321" w14:textId="6EB6492D" w:rsidR="000C33B4" w:rsidRPr="009C6165" w:rsidRDefault="000C33B4" w:rsidP="407CDAE1">
            <w:pPr>
              <w:rPr>
                <w:lang w:val="es-ES"/>
              </w:rPr>
            </w:pPr>
            <w:r w:rsidRPr="407CDAE1">
              <w:rPr>
                <w:lang w:val="es-ES"/>
              </w:rPr>
              <w:t>Este convenio de colaboración únicamente podrá ser modificado por mutuo y expreso acuerdo de las partes.</w:t>
            </w:r>
          </w:p>
        </w:tc>
      </w:tr>
    </w:tbl>
    <w:p w14:paraId="634F74FF" w14:textId="77777777" w:rsidR="001504CB" w:rsidRPr="009C6165" w:rsidRDefault="001504CB" w:rsidP="00FD0DD0">
      <w:pPr>
        <w:rPr>
          <w:b/>
          <w:lang w:val="es-ES"/>
        </w:rPr>
      </w:pPr>
    </w:p>
    <w:tbl>
      <w:tblPr>
        <w:tblW w:w="5000" w:type="pct"/>
        <w:tblLook w:val="04A0" w:firstRow="1" w:lastRow="0" w:firstColumn="1" w:lastColumn="0" w:noHBand="0" w:noVBand="1"/>
      </w:tblPr>
      <w:tblGrid>
        <w:gridCol w:w="4737"/>
        <w:gridCol w:w="4738"/>
      </w:tblGrid>
      <w:tr w:rsidR="009C6165" w:rsidRPr="009C6165" w14:paraId="23069EC3" w14:textId="77777777" w:rsidTr="00BA12E2">
        <w:trPr>
          <w:trHeight w:val="531"/>
        </w:trPr>
        <w:tc>
          <w:tcPr>
            <w:tcW w:w="2500" w:type="pct"/>
            <w:shd w:val="clear" w:color="auto" w:fill="auto"/>
          </w:tcPr>
          <w:p w14:paraId="3B052301" w14:textId="77777777" w:rsidR="00BA12E2" w:rsidRPr="009C6165" w:rsidRDefault="00BA12E2" w:rsidP="00FD0DD0">
            <w:pPr>
              <w:jc w:val="center"/>
              <w:rPr>
                <w:rFonts w:eastAsia="Lucida Sans"/>
                <w:b/>
                <w:bCs/>
                <w:lang w:val="eu-ES"/>
              </w:rPr>
            </w:pPr>
          </w:p>
          <w:p w14:paraId="605A1EAC" w14:textId="2B5002B4" w:rsidR="003327F4" w:rsidRPr="009C6165" w:rsidRDefault="001504CB" w:rsidP="00FD0DD0">
            <w:pPr>
              <w:jc w:val="center"/>
              <w:rPr>
                <w:rFonts w:eastAsia="Lucida Sans"/>
                <w:b/>
                <w:bCs/>
                <w:lang w:val="eu-ES"/>
              </w:rPr>
            </w:pPr>
            <w:r w:rsidRPr="009C6165">
              <w:rPr>
                <w:rFonts w:eastAsia="Lucida Sans"/>
                <w:b/>
                <w:bCs/>
                <w:lang w:val="eu-ES"/>
              </w:rPr>
              <w:t>Saray Zárate Fernández de Landa</w:t>
            </w:r>
          </w:p>
          <w:p w14:paraId="193D53A1" w14:textId="3ED88BB1" w:rsidR="00BA12E2" w:rsidRPr="00D76868" w:rsidRDefault="007D7D7A" w:rsidP="00FD0DD0">
            <w:pPr>
              <w:jc w:val="center"/>
              <w:rPr>
                <w:lang w:val="pt-PT"/>
              </w:rPr>
            </w:pPr>
            <w:r w:rsidRPr="007D7D7A">
              <w:rPr>
                <w:rFonts w:eastAsia="Lucida Sans"/>
                <w:lang w:val="eu-ES"/>
              </w:rPr>
              <w:t xml:space="preserve">Ekonomiaren Garapen eta Jasangarritasuneko </w:t>
            </w:r>
            <w:r w:rsidR="001504CB" w:rsidRPr="009C6165">
              <w:rPr>
                <w:rFonts w:eastAsia="Lucida Sans"/>
                <w:lang w:val="eu-ES"/>
              </w:rPr>
              <w:t>Foru Diputatua</w:t>
            </w:r>
          </w:p>
          <w:p w14:paraId="3B139E76" w14:textId="77777777" w:rsidR="00BA12E2" w:rsidRDefault="001504CB" w:rsidP="00FD0DD0">
            <w:pPr>
              <w:jc w:val="center"/>
              <w:rPr>
                <w:rFonts w:eastAsia="Lucida Sans"/>
                <w:lang w:val="eu-ES"/>
              </w:rPr>
            </w:pPr>
            <w:r w:rsidRPr="009C6165">
              <w:rPr>
                <w:rFonts w:eastAsia="Lucida Sans"/>
                <w:lang w:val="eu-ES"/>
              </w:rPr>
              <w:t>Arabako Foru Aldundia</w:t>
            </w:r>
            <w:r w:rsidR="00BA12E2" w:rsidRPr="009C6165">
              <w:rPr>
                <w:rFonts w:eastAsia="Lucida Sans"/>
                <w:lang w:val="eu-ES"/>
              </w:rPr>
              <w:t xml:space="preserve"> </w:t>
            </w:r>
          </w:p>
          <w:p w14:paraId="7509739D" w14:textId="575E2BCB" w:rsidR="007D7D7A" w:rsidRPr="00D76868" w:rsidRDefault="007D7D7A" w:rsidP="00FD0DD0">
            <w:pPr>
              <w:jc w:val="center"/>
              <w:rPr>
                <w:lang w:val="pt-PT"/>
              </w:rPr>
            </w:pPr>
          </w:p>
        </w:tc>
        <w:tc>
          <w:tcPr>
            <w:tcW w:w="2500" w:type="pct"/>
            <w:shd w:val="clear" w:color="auto" w:fill="auto"/>
          </w:tcPr>
          <w:p w14:paraId="469BB267" w14:textId="77777777" w:rsidR="00BA12E2" w:rsidRPr="009C6165" w:rsidRDefault="00BA12E2" w:rsidP="006568E8">
            <w:pPr>
              <w:rPr>
                <w:rFonts w:eastAsia="Lucida Sans"/>
                <w:b/>
                <w:bCs/>
                <w:lang w:val="eu-ES"/>
              </w:rPr>
            </w:pPr>
          </w:p>
          <w:p w14:paraId="5E1804A4" w14:textId="20A9AFFD" w:rsidR="00BA12E2" w:rsidRPr="009C6165" w:rsidRDefault="002E67E1" w:rsidP="00FD0DD0">
            <w:pPr>
              <w:jc w:val="center"/>
              <w:rPr>
                <w:b/>
                <w:lang w:val="es-ES"/>
              </w:rPr>
            </w:pPr>
            <w:r w:rsidRPr="009C6165">
              <w:rPr>
                <w:b/>
                <w:lang w:val="es-ES"/>
              </w:rPr>
              <w:t>Mikel Jauregi Letemendia</w:t>
            </w:r>
          </w:p>
          <w:p w14:paraId="5A76DEA5" w14:textId="343187FB" w:rsidR="00BA12E2" w:rsidRPr="009C6165" w:rsidRDefault="006D42F3" w:rsidP="006D42F3">
            <w:pPr>
              <w:jc w:val="center"/>
              <w:rPr>
                <w:lang w:val="es-ES"/>
              </w:rPr>
            </w:pPr>
            <w:r w:rsidRPr="009C6165">
              <w:rPr>
                <w:rFonts w:eastAsia="Lucida Sans"/>
                <w:lang w:val="eu-ES"/>
              </w:rPr>
              <w:t>Eusko Jaur</w:t>
            </w:r>
            <w:r w:rsidR="003327F4" w:rsidRPr="009C6165">
              <w:rPr>
                <w:rFonts w:eastAsia="Lucida Sans"/>
                <w:lang w:val="eu-ES"/>
              </w:rPr>
              <w:t xml:space="preserve">laritzako </w:t>
            </w:r>
            <w:r w:rsidR="002E67E1" w:rsidRPr="009C6165">
              <w:rPr>
                <w:rFonts w:eastAsia="Lucida Sans"/>
                <w:lang w:val="eu-ES"/>
              </w:rPr>
              <w:t>Industria, Trantsizio Energetiko eta Jasangarritasuneko Sailburua</w:t>
            </w:r>
          </w:p>
          <w:p w14:paraId="773F3AEE" w14:textId="01F98AA7" w:rsidR="00BA12E2" w:rsidRPr="009C6165" w:rsidRDefault="00BA12E2" w:rsidP="006670E8">
            <w:pPr>
              <w:rPr>
                <w:lang w:val="es-ES"/>
              </w:rPr>
            </w:pPr>
          </w:p>
        </w:tc>
      </w:tr>
      <w:tr w:rsidR="00BA12E2" w:rsidRPr="009C6165" w14:paraId="7CF973D8" w14:textId="77777777" w:rsidTr="00BA12E2">
        <w:tc>
          <w:tcPr>
            <w:tcW w:w="2500" w:type="pct"/>
            <w:shd w:val="clear" w:color="auto" w:fill="auto"/>
          </w:tcPr>
          <w:p w14:paraId="50057216" w14:textId="32B2AB40" w:rsidR="00BA12E2" w:rsidRPr="009C6165" w:rsidRDefault="001504CB" w:rsidP="00FD0DD0">
            <w:pPr>
              <w:jc w:val="center"/>
            </w:pPr>
            <w:r w:rsidRPr="009C6165">
              <w:t>Diputada Foral</w:t>
            </w:r>
            <w:r w:rsidR="006F4CA9">
              <w:t xml:space="preserve"> </w:t>
            </w:r>
            <w:r w:rsidR="006F4CA9" w:rsidRPr="006F4CA9">
              <w:t>de Desarrollo Económico y Sostenibilidad</w:t>
            </w:r>
          </w:p>
          <w:p w14:paraId="7BF68843" w14:textId="5F201032" w:rsidR="00BA12E2" w:rsidRPr="009C6165" w:rsidRDefault="001504CB" w:rsidP="00FD0DD0">
            <w:pPr>
              <w:jc w:val="center"/>
            </w:pPr>
            <w:r w:rsidRPr="009C6165">
              <w:t xml:space="preserve">Diputación </w:t>
            </w:r>
            <w:r w:rsidR="002D2FA2" w:rsidRPr="009C6165">
              <w:t>Foral</w:t>
            </w:r>
            <w:r w:rsidRPr="009C6165">
              <w:t xml:space="preserve"> de Álava</w:t>
            </w:r>
          </w:p>
        </w:tc>
        <w:tc>
          <w:tcPr>
            <w:tcW w:w="2500" w:type="pct"/>
            <w:shd w:val="clear" w:color="auto" w:fill="auto"/>
          </w:tcPr>
          <w:p w14:paraId="3BD65D1D" w14:textId="1FD46B16" w:rsidR="00BA12E2" w:rsidRPr="009C6165" w:rsidRDefault="00BA12E2" w:rsidP="00FD0DD0">
            <w:pPr>
              <w:jc w:val="center"/>
            </w:pPr>
            <w:r w:rsidRPr="009C6165">
              <w:t xml:space="preserve">Consejero de </w:t>
            </w:r>
            <w:r w:rsidR="006670E8" w:rsidRPr="009C6165">
              <w:t>Industria, Transición Energética y Sostenibilidad</w:t>
            </w:r>
          </w:p>
          <w:p w14:paraId="29BEF53B" w14:textId="77777777" w:rsidR="00BA12E2" w:rsidRPr="009C6165" w:rsidRDefault="00BA12E2" w:rsidP="00FD0DD0">
            <w:pPr>
              <w:jc w:val="center"/>
            </w:pPr>
            <w:r w:rsidRPr="009C6165">
              <w:t>Gobierno Vasco</w:t>
            </w:r>
          </w:p>
        </w:tc>
      </w:tr>
    </w:tbl>
    <w:p w14:paraId="08DE2BD2" w14:textId="77777777" w:rsidR="00FD0DD0" w:rsidRPr="009C6165" w:rsidRDefault="00FD0DD0" w:rsidP="00FD0DD0">
      <w:pPr>
        <w:rPr>
          <w:lang w:val="es-ES"/>
        </w:rPr>
      </w:pPr>
    </w:p>
    <w:p w14:paraId="4E43BEA0" w14:textId="2A0BEF83" w:rsidR="00FD0DD0" w:rsidRPr="009C6165" w:rsidRDefault="00FD0DD0" w:rsidP="00197F0F">
      <w:pPr>
        <w:rPr>
          <w:lang w:val="es-ES"/>
        </w:rPr>
      </w:pPr>
    </w:p>
    <w:sectPr w:rsidR="00FD0DD0" w:rsidRPr="009C6165" w:rsidSect="00490752">
      <w:headerReference w:type="default" r:id="rId10"/>
      <w:footerReference w:type="even" r:id="rId11"/>
      <w:footerReference w:type="default" r:id="rId12"/>
      <w:headerReference w:type="first" r:id="rId13"/>
      <w:pgSz w:w="11907" w:h="16840" w:code="9"/>
      <w:pgMar w:top="1440" w:right="992" w:bottom="1440" w:left="1440"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4046" w14:textId="77777777" w:rsidR="005B16BE" w:rsidRDefault="005B16BE">
      <w:r>
        <w:separator/>
      </w:r>
    </w:p>
  </w:endnote>
  <w:endnote w:type="continuationSeparator" w:id="0">
    <w:p w14:paraId="00B9BD2A" w14:textId="77777777" w:rsidR="005B16BE" w:rsidRDefault="005B16BE">
      <w:r>
        <w:continuationSeparator/>
      </w:r>
    </w:p>
  </w:endnote>
  <w:endnote w:type="continuationNotice" w:id="1">
    <w:p w14:paraId="764FFDEB" w14:textId="77777777" w:rsidR="005B16BE" w:rsidRDefault="005B1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084" w14:textId="77777777" w:rsidR="00FD0DD0" w:rsidRDefault="00FD0DD0">
    <w:pPr>
      <w:pStyle w:val="Piedepgina"/>
      <w:framePr w:wrap="around" w:vAnchor="text" w:hAnchor="margin" w:xAlign="right" w:y="1"/>
      <w:rPr>
        <w:rStyle w:val="Nmerodepgina"/>
      </w:rPr>
    </w:pPr>
    <w:r>
      <w:rPr>
        <w:rStyle w:val="Nmerodepgina"/>
      </w:rPr>
      <w:fldChar w:fldCharType="begin"/>
    </w:r>
    <w:r w:rsidR="002979CB">
      <w:rPr>
        <w:rStyle w:val="Nmerodepgina"/>
      </w:rPr>
      <w:instrText>PAGE</w:instrText>
    </w:r>
    <w:r>
      <w:rPr>
        <w:rStyle w:val="Nmerodepgina"/>
      </w:rPr>
      <w:instrText xml:space="preserve">  </w:instrText>
    </w:r>
    <w:r>
      <w:rPr>
        <w:rStyle w:val="Nmerodepgina"/>
      </w:rPr>
      <w:fldChar w:fldCharType="end"/>
    </w:r>
  </w:p>
  <w:p w14:paraId="64F70E32" w14:textId="77777777" w:rsidR="00FD0DD0" w:rsidRDefault="00FD0DD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8983" w14:textId="6D62E506" w:rsidR="00FD0DD0" w:rsidRPr="00661897" w:rsidRDefault="00FD0DD0">
    <w:pPr>
      <w:pStyle w:val="Piedepgina"/>
      <w:framePr w:wrap="around" w:vAnchor="text" w:hAnchor="margin" w:xAlign="right" w:y="1"/>
      <w:rPr>
        <w:rStyle w:val="Nmerodepgina"/>
      </w:rPr>
    </w:pPr>
    <w:r w:rsidRPr="00661897">
      <w:rPr>
        <w:rStyle w:val="Nmerodepgina"/>
      </w:rPr>
      <w:fldChar w:fldCharType="begin"/>
    </w:r>
    <w:r w:rsidR="002979CB">
      <w:rPr>
        <w:rStyle w:val="Nmerodepgina"/>
      </w:rPr>
      <w:instrText>PAGE</w:instrText>
    </w:r>
    <w:r w:rsidRPr="00661897">
      <w:rPr>
        <w:rStyle w:val="Nmerodepgina"/>
      </w:rPr>
      <w:instrText xml:space="preserve">  </w:instrText>
    </w:r>
    <w:r w:rsidRPr="00661897">
      <w:rPr>
        <w:rStyle w:val="Nmerodepgina"/>
      </w:rPr>
      <w:fldChar w:fldCharType="separate"/>
    </w:r>
    <w:r w:rsidR="009C0023">
      <w:rPr>
        <w:rStyle w:val="Nmerodepgina"/>
        <w:noProof/>
      </w:rPr>
      <w:t>8</w:t>
    </w:r>
    <w:r w:rsidRPr="00661897">
      <w:rPr>
        <w:rStyle w:val="Nmerodepgina"/>
      </w:rPr>
      <w:fldChar w:fldCharType="end"/>
    </w:r>
  </w:p>
  <w:p w14:paraId="64E922E8" w14:textId="77777777" w:rsidR="00FD0DD0" w:rsidRDefault="00FD0DD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A526" w14:textId="77777777" w:rsidR="005B16BE" w:rsidRDefault="005B16BE">
      <w:r>
        <w:separator/>
      </w:r>
    </w:p>
  </w:footnote>
  <w:footnote w:type="continuationSeparator" w:id="0">
    <w:p w14:paraId="5B4E7452" w14:textId="77777777" w:rsidR="005B16BE" w:rsidRDefault="005B16BE">
      <w:r>
        <w:continuationSeparator/>
      </w:r>
    </w:p>
  </w:footnote>
  <w:footnote w:type="continuationNotice" w:id="1">
    <w:p w14:paraId="5B8405CF" w14:textId="77777777" w:rsidR="005B16BE" w:rsidRDefault="005B1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F2F0" w14:textId="37F634BB" w:rsidR="00A16736" w:rsidRDefault="00A16736" w:rsidP="00FD0DD0">
    <w:pPr>
      <w:pStyle w:val="Encabezado"/>
      <w:jc w:val="right"/>
      <w:rPr>
        <w:noProof/>
        <w:sz w:val="14"/>
        <w:szCs w:val="14"/>
        <w:lang w:val="en-GB"/>
      </w:rPr>
    </w:pPr>
    <w:r>
      <w:rPr>
        <w:noProof/>
        <w:sz w:val="14"/>
        <w:szCs w:val="14"/>
        <w:lang w:val="en-GB"/>
      </w:rPr>
      <w:drawing>
        <wp:anchor distT="0" distB="0" distL="114300" distR="114300" simplePos="0" relativeHeight="251658243" behindDoc="1" locked="0" layoutInCell="1" allowOverlap="1" wp14:anchorId="1555676A" wp14:editId="7C09A465">
          <wp:simplePos x="0" y="0"/>
          <wp:positionH relativeFrom="margin">
            <wp:align>left</wp:align>
          </wp:positionH>
          <wp:positionV relativeFrom="paragraph">
            <wp:posOffset>-392430</wp:posOffset>
          </wp:positionV>
          <wp:extent cx="1990725" cy="829945"/>
          <wp:effectExtent l="0" t="0" r="9525" b="8255"/>
          <wp:wrapTight wrapText="bothSides">
            <wp:wrapPolygon edited="0">
              <wp:start x="0" y="0"/>
              <wp:lineTo x="0" y="21319"/>
              <wp:lineTo x="21497" y="21319"/>
              <wp:lineTo x="21497"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9688" t="27143" r="19643" b="27857"/>
                  <a:stretch/>
                </pic:blipFill>
                <pic:spPr bwMode="auto">
                  <a:xfrm>
                    <a:off x="0" y="0"/>
                    <a:ext cx="1990725" cy="829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76F1">
      <w:rPr>
        <w:noProof/>
        <w:sz w:val="14"/>
        <w:szCs w:val="14"/>
        <w:lang w:val="en-GB"/>
      </w:rPr>
      <w:drawing>
        <wp:anchor distT="0" distB="0" distL="114300" distR="114300" simplePos="0" relativeHeight="251658242" behindDoc="1" locked="0" layoutInCell="1" allowOverlap="1" wp14:anchorId="61A29973" wp14:editId="074E68CD">
          <wp:simplePos x="0" y="0"/>
          <wp:positionH relativeFrom="margin">
            <wp:align>right</wp:align>
          </wp:positionH>
          <wp:positionV relativeFrom="paragraph">
            <wp:posOffset>-180975</wp:posOffset>
          </wp:positionV>
          <wp:extent cx="2857500" cy="381000"/>
          <wp:effectExtent l="0" t="0" r="0" b="0"/>
          <wp:wrapTight wrapText="bothSides">
            <wp:wrapPolygon edited="0">
              <wp:start x="0" y="0"/>
              <wp:lineTo x="0" y="20520"/>
              <wp:lineTo x="21456" y="20520"/>
              <wp:lineTo x="2145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381000"/>
                  </a:xfrm>
                  <a:prstGeom prst="rect">
                    <a:avLst/>
                  </a:prstGeom>
                  <a:noFill/>
                </pic:spPr>
              </pic:pic>
            </a:graphicData>
          </a:graphic>
        </wp:anchor>
      </w:drawing>
    </w:r>
  </w:p>
  <w:p w14:paraId="64A89AC9" w14:textId="6D2ED033" w:rsidR="007C63A5" w:rsidRDefault="007C63A5" w:rsidP="00FD0DD0">
    <w:pPr>
      <w:pStyle w:val="Encabezado"/>
      <w:jc w:val="right"/>
      <w:rPr>
        <w:noProof/>
        <w:sz w:val="14"/>
        <w:szCs w:val="14"/>
        <w:lang w:val="en-GB"/>
      </w:rPr>
    </w:pPr>
  </w:p>
  <w:p w14:paraId="038DC17C" w14:textId="2BD78631" w:rsidR="00FD0DD0" w:rsidRPr="0024736F" w:rsidRDefault="00FD0DD0" w:rsidP="00FD0DD0">
    <w:pPr>
      <w:pStyle w:val="Encabezado"/>
      <w:jc w:val="right"/>
      <w:rPr>
        <w:sz w:val="4"/>
        <w:szCs w:val="4"/>
      </w:rPr>
    </w:pPr>
  </w:p>
  <w:p w14:paraId="27E0A8F0" w14:textId="03AAAD5C" w:rsidR="00FD0DD0" w:rsidRPr="00BD4061" w:rsidRDefault="006F7E92" w:rsidP="006F7E92">
    <w:pPr>
      <w:pStyle w:val="Encabezado"/>
      <w:tabs>
        <w:tab w:val="left" w:pos="5400"/>
      </w:tabs>
      <w:rPr>
        <w:sz w:val="14"/>
        <w:szCs w:val="14"/>
        <w:lang w:val="en-GB"/>
      </w:rPr>
    </w:pPr>
    <w:r w:rsidRPr="00BD4061">
      <w:rPr>
        <w:sz w:val="14"/>
        <w:szCs w:val="14"/>
        <w:lang w:val="en-GB"/>
      </w:rPr>
      <w:tab/>
    </w:r>
    <w:r w:rsidRPr="00BD4061">
      <w:rPr>
        <w:sz w:val="14"/>
        <w:szCs w:val="14"/>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FCED" w14:textId="1265E6DD" w:rsidR="00490752" w:rsidRDefault="00262AD2">
    <w:pPr>
      <w:pStyle w:val="Encabezado"/>
    </w:pPr>
    <w:r>
      <w:rPr>
        <w:noProof/>
        <w:sz w:val="14"/>
        <w:szCs w:val="14"/>
        <w:lang w:val="en-GB"/>
      </w:rPr>
      <w:drawing>
        <wp:anchor distT="0" distB="0" distL="114300" distR="114300" simplePos="0" relativeHeight="251658240" behindDoc="1" locked="0" layoutInCell="1" allowOverlap="1" wp14:anchorId="39308A61" wp14:editId="7146A602">
          <wp:simplePos x="0" y="0"/>
          <wp:positionH relativeFrom="margin">
            <wp:align>right</wp:align>
          </wp:positionH>
          <wp:positionV relativeFrom="topMargin">
            <wp:posOffset>123190</wp:posOffset>
          </wp:positionV>
          <wp:extent cx="2044700" cy="1106805"/>
          <wp:effectExtent l="0" t="0" r="0" b="0"/>
          <wp:wrapThrough wrapText="bothSides">
            <wp:wrapPolygon edited="0">
              <wp:start x="0" y="0"/>
              <wp:lineTo x="0" y="21191"/>
              <wp:lineTo x="21332" y="21191"/>
              <wp:lineTo x="213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388" t="12488" r="8571" b="12581"/>
                  <a:stretch/>
                </pic:blipFill>
                <pic:spPr bwMode="auto">
                  <a:xfrm>
                    <a:off x="0" y="0"/>
                    <a:ext cx="2044700" cy="1106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0752">
      <w:rPr>
        <w:noProof/>
        <w:sz w:val="14"/>
        <w:szCs w:val="14"/>
      </w:rPr>
      <w:drawing>
        <wp:anchor distT="0" distB="0" distL="114300" distR="114300" simplePos="0" relativeHeight="251658241" behindDoc="1" locked="0" layoutInCell="1" allowOverlap="1" wp14:anchorId="34158B95" wp14:editId="4B8A4914">
          <wp:simplePos x="0" y="0"/>
          <wp:positionH relativeFrom="margin">
            <wp:posOffset>-219710</wp:posOffset>
          </wp:positionH>
          <wp:positionV relativeFrom="topMargin">
            <wp:posOffset>132715</wp:posOffset>
          </wp:positionV>
          <wp:extent cx="1990725" cy="835025"/>
          <wp:effectExtent l="0" t="0" r="9525" b="3175"/>
          <wp:wrapTight wrapText="bothSides">
            <wp:wrapPolygon edited="0">
              <wp:start x="0" y="0"/>
              <wp:lineTo x="0" y="21189"/>
              <wp:lineTo x="21497" y="21189"/>
              <wp:lineTo x="21497"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7046" t="25152" r="18632" b="26820"/>
                  <a:stretch/>
                </pic:blipFill>
                <pic:spPr bwMode="auto">
                  <a:xfrm>
                    <a:off x="0" y="0"/>
                    <a:ext cx="1990725" cy="83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Ttulo1"/>
      <w:lvlText w:val="%1."/>
      <w:legacy w:legacy="1" w:legacySpace="144" w:legacyIndent="0"/>
      <w:lvlJc w:val="left"/>
      <w:pPr>
        <w:ind w:left="426" w:firstLine="0"/>
      </w:pPr>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02AF3295"/>
    <w:multiLevelType w:val="hybridMultilevel"/>
    <w:tmpl w:val="8BDABB6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65D45B1"/>
    <w:multiLevelType w:val="hybridMultilevel"/>
    <w:tmpl w:val="E46C86E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09303495"/>
    <w:multiLevelType w:val="hybridMultilevel"/>
    <w:tmpl w:val="4054273A"/>
    <w:lvl w:ilvl="0" w:tplc="18E2DA24">
      <w:start w:val="5"/>
      <w:numFmt w:val="bullet"/>
      <w:lvlText w:val="-"/>
      <w:lvlJc w:val="left"/>
      <w:pPr>
        <w:ind w:left="360" w:hanging="360"/>
      </w:pPr>
      <w:rPr>
        <w:rFonts w:ascii="Lucida Sans" w:eastAsia="Times New Roman" w:hAnsi="Lucida Sans" w:cs="Times New Roman"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4" w15:restartNumberingAfterBreak="0">
    <w:nsid w:val="0D933D6A"/>
    <w:multiLevelType w:val="hybridMultilevel"/>
    <w:tmpl w:val="503803E6"/>
    <w:lvl w:ilvl="0" w:tplc="EB1C1BC4">
      <w:start w:val="1"/>
      <w:numFmt w:val="bullet"/>
      <w:lvlText w:val="-"/>
      <w:lvlJc w:val="left"/>
      <w:pPr>
        <w:ind w:left="720" w:hanging="360"/>
      </w:pPr>
      <w:rPr>
        <w:rFonts w:ascii="Aptos" w:hAnsi="Aptos" w:hint="default"/>
      </w:rPr>
    </w:lvl>
    <w:lvl w:ilvl="1" w:tplc="B01CAD46">
      <w:start w:val="1"/>
      <w:numFmt w:val="bullet"/>
      <w:lvlText w:val="o"/>
      <w:lvlJc w:val="left"/>
      <w:pPr>
        <w:ind w:left="1440" w:hanging="360"/>
      </w:pPr>
      <w:rPr>
        <w:rFonts w:ascii="Courier New" w:hAnsi="Courier New" w:hint="default"/>
      </w:rPr>
    </w:lvl>
    <w:lvl w:ilvl="2" w:tplc="F57C1C88">
      <w:start w:val="1"/>
      <w:numFmt w:val="bullet"/>
      <w:lvlText w:val=""/>
      <w:lvlJc w:val="left"/>
      <w:pPr>
        <w:ind w:left="2160" w:hanging="360"/>
      </w:pPr>
      <w:rPr>
        <w:rFonts w:ascii="Wingdings" w:hAnsi="Wingdings" w:hint="default"/>
      </w:rPr>
    </w:lvl>
    <w:lvl w:ilvl="3" w:tplc="EC6ED1E6">
      <w:start w:val="1"/>
      <w:numFmt w:val="bullet"/>
      <w:lvlText w:val=""/>
      <w:lvlJc w:val="left"/>
      <w:pPr>
        <w:ind w:left="2880" w:hanging="360"/>
      </w:pPr>
      <w:rPr>
        <w:rFonts w:ascii="Symbol" w:hAnsi="Symbol" w:hint="default"/>
      </w:rPr>
    </w:lvl>
    <w:lvl w:ilvl="4" w:tplc="EF4E203E">
      <w:start w:val="1"/>
      <w:numFmt w:val="bullet"/>
      <w:lvlText w:val="o"/>
      <w:lvlJc w:val="left"/>
      <w:pPr>
        <w:ind w:left="3600" w:hanging="360"/>
      </w:pPr>
      <w:rPr>
        <w:rFonts w:ascii="Courier New" w:hAnsi="Courier New" w:hint="default"/>
      </w:rPr>
    </w:lvl>
    <w:lvl w:ilvl="5" w:tplc="2B70CD90">
      <w:start w:val="1"/>
      <w:numFmt w:val="bullet"/>
      <w:lvlText w:val=""/>
      <w:lvlJc w:val="left"/>
      <w:pPr>
        <w:ind w:left="4320" w:hanging="360"/>
      </w:pPr>
      <w:rPr>
        <w:rFonts w:ascii="Wingdings" w:hAnsi="Wingdings" w:hint="default"/>
      </w:rPr>
    </w:lvl>
    <w:lvl w:ilvl="6" w:tplc="A41E9D76">
      <w:start w:val="1"/>
      <w:numFmt w:val="bullet"/>
      <w:lvlText w:val=""/>
      <w:lvlJc w:val="left"/>
      <w:pPr>
        <w:ind w:left="5040" w:hanging="360"/>
      </w:pPr>
      <w:rPr>
        <w:rFonts w:ascii="Symbol" w:hAnsi="Symbol" w:hint="default"/>
      </w:rPr>
    </w:lvl>
    <w:lvl w:ilvl="7" w:tplc="682849A4">
      <w:start w:val="1"/>
      <w:numFmt w:val="bullet"/>
      <w:lvlText w:val="o"/>
      <w:lvlJc w:val="left"/>
      <w:pPr>
        <w:ind w:left="5760" w:hanging="360"/>
      </w:pPr>
      <w:rPr>
        <w:rFonts w:ascii="Courier New" w:hAnsi="Courier New" w:hint="default"/>
      </w:rPr>
    </w:lvl>
    <w:lvl w:ilvl="8" w:tplc="66C034DA">
      <w:start w:val="1"/>
      <w:numFmt w:val="bullet"/>
      <w:lvlText w:val=""/>
      <w:lvlJc w:val="left"/>
      <w:pPr>
        <w:ind w:left="6480" w:hanging="360"/>
      </w:pPr>
      <w:rPr>
        <w:rFonts w:ascii="Wingdings" w:hAnsi="Wingdings" w:hint="default"/>
      </w:rPr>
    </w:lvl>
  </w:abstractNum>
  <w:abstractNum w:abstractNumId="5" w15:restartNumberingAfterBreak="0">
    <w:nsid w:val="141A6D74"/>
    <w:multiLevelType w:val="hybridMultilevel"/>
    <w:tmpl w:val="F47836DE"/>
    <w:lvl w:ilvl="0" w:tplc="A8D2EFC8">
      <w:start w:val="1"/>
      <w:numFmt w:val="bullet"/>
      <w:lvlText w:val="-"/>
      <w:lvlJc w:val="left"/>
      <w:pPr>
        <w:ind w:left="785" w:hanging="360"/>
      </w:pPr>
      <w:rPr>
        <w:rFonts w:ascii="Courier New" w:hAnsi="Courier New"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6" w15:restartNumberingAfterBreak="0">
    <w:nsid w:val="1E445FDF"/>
    <w:multiLevelType w:val="hybridMultilevel"/>
    <w:tmpl w:val="D1122AE4"/>
    <w:lvl w:ilvl="0" w:tplc="E0ACA2A0">
      <w:start w:val="1"/>
      <w:numFmt w:val="bullet"/>
      <w:lvlText w:val=""/>
      <w:lvlJc w:val="left"/>
      <w:pPr>
        <w:ind w:left="720" w:hanging="360"/>
      </w:pPr>
      <w:rPr>
        <w:rFonts w:ascii="Symbol" w:hAnsi="Symbol" w:hint="default"/>
      </w:rPr>
    </w:lvl>
    <w:lvl w:ilvl="1" w:tplc="4D10E658">
      <w:start w:val="1"/>
      <w:numFmt w:val="bullet"/>
      <w:lvlText w:val="o"/>
      <w:lvlJc w:val="left"/>
      <w:pPr>
        <w:ind w:left="1440" w:hanging="360"/>
      </w:pPr>
      <w:rPr>
        <w:rFonts w:ascii="Courier New" w:hAnsi="Courier New" w:hint="default"/>
      </w:rPr>
    </w:lvl>
    <w:lvl w:ilvl="2" w:tplc="85243328">
      <w:start w:val="1"/>
      <w:numFmt w:val="bullet"/>
      <w:lvlText w:val=""/>
      <w:lvlJc w:val="left"/>
      <w:pPr>
        <w:ind w:left="2160" w:hanging="360"/>
      </w:pPr>
      <w:rPr>
        <w:rFonts w:ascii="Wingdings" w:hAnsi="Wingdings" w:hint="default"/>
      </w:rPr>
    </w:lvl>
    <w:lvl w:ilvl="3" w:tplc="F5E2A5CE">
      <w:start w:val="1"/>
      <w:numFmt w:val="bullet"/>
      <w:lvlText w:val=""/>
      <w:lvlJc w:val="left"/>
      <w:pPr>
        <w:ind w:left="2880" w:hanging="360"/>
      </w:pPr>
      <w:rPr>
        <w:rFonts w:ascii="Symbol" w:hAnsi="Symbol" w:hint="default"/>
      </w:rPr>
    </w:lvl>
    <w:lvl w:ilvl="4" w:tplc="630E985A">
      <w:start w:val="1"/>
      <w:numFmt w:val="bullet"/>
      <w:lvlText w:val="o"/>
      <w:lvlJc w:val="left"/>
      <w:pPr>
        <w:ind w:left="3600" w:hanging="360"/>
      </w:pPr>
      <w:rPr>
        <w:rFonts w:ascii="Courier New" w:hAnsi="Courier New" w:hint="default"/>
      </w:rPr>
    </w:lvl>
    <w:lvl w:ilvl="5" w:tplc="4134C472">
      <w:start w:val="1"/>
      <w:numFmt w:val="bullet"/>
      <w:lvlText w:val=""/>
      <w:lvlJc w:val="left"/>
      <w:pPr>
        <w:ind w:left="4320" w:hanging="360"/>
      </w:pPr>
      <w:rPr>
        <w:rFonts w:ascii="Wingdings" w:hAnsi="Wingdings" w:hint="default"/>
      </w:rPr>
    </w:lvl>
    <w:lvl w:ilvl="6" w:tplc="F1C83414">
      <w:start w:val="1"/>
      <w:numFmt w:val="bullet"/>
      <w:lvlText w:val=""/>
      <w:lvlJc w:val="left"/>
      <w:pPr>
        <w:ind w:left="5040" w:hanging="360"/>
      </w:pPr>
      <w:rPr>
        <w:rFonts w:ascii="Symbol" w:hAnsi="Symbol" w:hint="default"/>
      </w:rPr>
    </w:lvl>
    <w:lvl w:ilvl="7" w:tplc="3FA02C14">
      <w:start w:val="1"/>
      <w:numFmt w:val="bullet"/>
      <w:lvlText w:val="o"/>
      <w:lvlJc w:val="left"/>
      <w:pPr>
        <w:ind w:left="5760" w:hanging="360"/>
      </w:pPr>
      <w:rPr>
        <w:rFonts w:ascii="Courier New" w:hAnsi="Courier New" w:hint="default"/>
      </w:rPr>
    </w:lvl>
    <w:lvl w:ilvl="8" w:tplc="4C943838">
      <w:start w:val="1"/>
      <w:numFmt w:val="bullet"/>
      <w:lvlText w:val=""/>
      <w:lvlJc w:val="left"/>
      <w:pPr>
        <w:ind w:left="6480" w:hanging="360"/>
      </w:pPr>
      <w:rPr>
        <w:rFonts w:ascii="Wingdings" w:hAnsi="Wingdings" w:hint="default"/>
      </w:rPr>
    </w:lvl>
  </w:abstractNum>
  <w:abstractNum w:abstractNumId="7" w15:restartNumberingAfterBreak="0">
    <w:nsid w:val="22F30FA8"/>
    <w:multiLevelType w:val="hybridMultilevel"/>
    <w:tmpl w:val="FD7AB3F4"/>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1F22C5"/>
    <w:multiLevelType w:val="hybridMultilevel"/>
    <w:tmpl w:val="2B5E2A5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43DB691F"/>
    <w:multiLevelType w:val="hybridMultilevel"/>
    <w:tmpl w:val="4B94E45E"/>
    <w:lvl w:ilvl="0" w:tplc="6EA8C4F4">
      <w:start w:val="1"/>
      <w:numFmt w:val="bullet"/>
      <w:lvlText w:val="-"/>
      <w:lvlJc w:val="left"/>
      <w:pPr>
        <w:ind w:left="360" w:hanging="360"/>
      </w:pPr>
      <w:rPr>
        <w:rFonts w:ascii="Lucida Sans" w:hAnsi="Lucida Sans" w:hint="default"/>
      </w:rPr>
    </w:lvl>
    <w:lvl w:ilvl="1" w:tplc="0C0A0003" w:tentative="1">
      <w:start w:val="1"/>
      <w:numFmt w:val="bullet"/>
      <w:lvlText w:val="o"/>
      <w:lvlJc w:val="left"/>
      <w:pPr>
        <w:ind w:left="1080" w:hanging="360"/>
      </w:pPr>
      <w:rPr>
        <w:rFonts w:ascii="Courier New" w:hAnsi="Courier New" w:cs="Lucida San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Lucida Sans"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Lucida Sans"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4C27C0C"/>
    <w:multiLevelType w:val="hybridMultilevel"/>
    <w:tmpl w:val="1F20511C"/>
    <w:lvl w:ilvl="0" w:tplc="042D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59D5111"/>
    <w:multiLevelType w:val="hybridMultilevel"/>
    <w:tmpl w:val="D5B61EB4"/>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Lucida San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Lucida San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Lucida Sans"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C59E6F"/>
    <w:multiLevelType w:val="hybridMultilevel"/>
    <w:tmpl w:val="7D8A8620"/>
    <w:lvl w:ilvl="0" w:tplc="22906DCC">
      <w:start w:val="1"/>
      <w:numFmt w:val="bullet"/>
      <w:lvlText w:val="-"/>
      <w:lvlJc w:val="left"/>
      <w:pPr>
        <w:ind w:left="720" w:hanging="360"/>
      </w:pPr>
      <w:rPr>
        <w:rFonts w:ascii="Aptos" w:hAnsi="Aptos" w:hint="default"/>
      </w:rPr>
    </w:lvl>
    <w:lvl w:ilvl="1" w:tplc="C576E5DC">
      <w:start w:val="1"/>
      <w:numFmt w:val="bullet"/>
      <w:lvlText w:val="o"/>
      <w:lvlJc w:val="left"/>
      <w:pPr>
        <w:ind w:left="1440" w:hanging="360"/>
      </w:pPr>
      <w:rPr>
        <w:rFonts w:ascii="Courier New" w:hAnsi="Courier New" w:hint="default"/>
      </w:rPr>
    </w:lvl>
    <w:lvl w:ilvl="2" w:tplc="DB98EAB8">
      <w:start w:val="1"/>
      <w:numFmt w:val="bullet"/>
      <w:lvlText w:val=""/>
      <w:lvlJc w:val="left"/>
      <w:pPr>
        <w:ind w:left="2160" w:hanging="360"/>
      </w:pPr>
      <w:rPr>
        <w:rFonts w:ascii="Wingdings" w:hAnsi="Wingdings" w:hint="default"/>
      </w:rPr>
    </w:lvl>
    <w:lvl w:ilvl="3" w:tplc="50C06434">
      <w:start w:val="1"/>
      <w:numFmt w:val="bullet"/>
      <w:lvlText w:val=""/>
      <w:lvlJc w:val="left"/>
      <w:pPr>
        <w:ind w:left="2880" w:hanging="360"/>
      </w:pPr>
      <w:rPr>
        <w:rFonts w:ascii="Symbol" w:hAnsi="Symbol" w:hint="default"/>
      </w:rPr>
    </w:lvl>
    <w:lvl w:ilvl="4" w:tplc="8ED2804C">
      <w:start w:val="1"/>
      <w:numFmt w:val="bullet"/>
      <w:lvlText w:val="o"/>
      <w:lvlJc w:val="left"/>
      <w:pPr>
        <w:ind w:left="3600" w:hanging="360"/>
      </w:pPr>
      <w:rPr>
        <w:rFonts w:ascii="Courier New" w:hAnsi="Courier New" w:hint="default"/>
      </w:rPr>
    </w:lvl>
    <w:lvl w:ilvl="5" w:tplc="58D67A32">
      <w:start w:val="1"/>
      <w:numFmt w:val="bullet"/>
      <w:lvlText w:val=""/>
      <w:lvlJc w:val="left"/>
      <w:pPr>
        <w:ind w:left="4320" w:hanging="360"/>
      </w:pPr>
      <w:rPr>
        <w:rFonts w:ascii="Wingdings" w:hAnsi="Wingdings" w:hint="default"/>
      </w:rPr>
    </w:lvl>
    <w:lvl w:ilvl="6" w:tplc="705CFD8C">
      <w:start w:val="1"/>
      <w:numFmt w:val="bullet"/>
      <w:lvlText w:val=""/>
      <w:lvlJc w:val="left"/>
      <w:pPr>
        <w:ind w:left="5040" w:hanging="360"/>
      </w:pPr>
      <w:rPr>
        <w:rFonts w:ascii="Symbol" w:hAnsi="Symbol" w:hint="default"/>
      </w:rPr>
    </w:lvl>
    <w:lvl w:ilvl="7" w:tplc="9D9E43A4">
      <w:start w:val="1"/>
      <w:numFmt w:val="bullet"/>
      <w:lvlText w:val="o"/>
      <w:lvlJc w:val="left"/>
      <w:pPr>
        <w:ind w:left="5760" w:hanging="360"/>
      </w:pPr>
      <w:rPr>
        <w:rFonts w:ascii="Courier New" w:hAnsi="Courier New" w:hint="default"/>
      </w:rPr>
    </w:lvl>
    <w:lvl w:ilvl="8" w:tplc="5E706F56">
      <w:start w:val="1"/>
      <w:numFmt w:val="bullet"/>
      <w:lvlText w:val=""/>
      <w:lvlJc w:val="left"/>
      <w:pPr>
        <w:ind w:left="6480" w:hanging="360"/>
      </w:pPr>
      <w:rPr>
        <w:rFonts w:ascii="Wingdings" w:hAnsi="Wingdings" w:hint="default"/>
      </w:rPr>
    </w:lvl>
  </w:abstractNum>
  <w:abstractNum w:abstractNumId="13" w15:restartNumberingAfterBreak="0">
    <w:nsid w:val="5F9C274D"/>
    <w:multiLevelType w:val="hybridMultilevel"/>
    <w:tmpl w:val="BC742DD8"/>
    <w:lvl w:ilvl="0" w:tplc="6EA8C4F4">
      <w:start w:val="1"/>
      <w:numFmt w:val="bullet"/>
      <w:lvlText w:val="-"/>
      <w:lvlJc w:val="left"/>
      <w:pPr>
        <w:ind w:left="360" w:hanging="360"/>
      </w:pPr>
      <w:rPr>
        <w:rFonts w:ascii="Lucida Sans" w:hAnsi="Lucida Sans" w:hint="default"/>
      </w:rPr>
    </w:lvl>
    <w:lvl w:ilvl="1" w:tplc="0C0A0003" w:tentative="1">
      <w:start w:val="1"/>
      <w:numFmt w:val="bullet"/>
      <w:lvlText w:val="o"/>
      <w:lvlJc w:val="left"/>
      <w:pPr>
        <w:ind w:left="1080" w:hanging="360"/>
      </w:pPr>
      <w:rPr>
        <w:rFonts w:ascii="Courier New" w:hAnsi="Courier New" w:cs="Lucida San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Lucida Sans"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Lucida Sans"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3747C2C"/>
    <w:multiLevelType w:val="hybridMultilevel"/>
    <w:tmpl w:val="1220C89C"/>
    <w:lvl w:ilvl="0" w:tplc="6EA8C4F4">
      <w:start w:val="1"/>
      <w:numFmt w:val="bullet"/>
      <w:lvlText w:val="-"/>
      <w:lvlJc w:val="left"/>
      <w:pPr>
        <w:ind w:left="720" w:hanging="360"/>
      </w:pPr>
      <w:rPr>
        <w:rFonts w:ascii="Lucida Sans" w:hAnsi="Lucida Sans" w:hint="default"/>
      </w:rPr>
    </w:lvl>
    <w:lvl w:ilvl="1" w:tplc="0C0A0003" w:tentative="1">
      <w:start w:val="1"/>
      <w:numFmt w:val="bullet"/>
      <w:lvlText w:val="o"/>
      <w:lvlJc w:val="left"/>
      <w:pPr>
        <w:ind w:left="1440" w:hanging="360"/>
      </w:pPr>
      <w:rPr>
        <w:rFonts w:ascii="Courier New" w:hAnsi="Courier New" w:cs="Lucida San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Lucida San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Lucida Sans"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7B2A2F"/>
    <w:multiLevelType w:val="hybridMultilevel"/>
    <w:tmpl w:val="3634D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BA12EC6"/>
    <w:multiLevelType w:val="hybridMultilevel"/>
    <w:tmpl w:val="1982F19A"/>
    <w:lvl w:ilvl="0" w:tplc="6EA8C4F4">
      <w:start w:val="1"/>
      <w:numFmt w:val="bullet"/>
      <w:lvlText w:val="-"/>
      <w:lvlJc w:val="left"/>
      <w:pPr>
        <w:ind w:left="785" w:hanging="360"/>
      </w:pPr>
      <w:rPr>
        <w:rFonts w:ascii="Lucida Sans" w:hAnsi="Lucida Sans" w:hint="default"/>
      </w:rPr>
    </w:lvl>
    <w:lvl w:ilvl="1" w:tplc="0C0A0003" w:tentative="1">
      <w:start w:val="1"/>
      <w:numFmt w:val="bullet"/>
      <w:lvlText w:val="o"/>
      <w:lvlJc w:val="left"/>
      <w:pPr>
        <w:ind w:left="1505" w:hanging="360"/>
      </w:pPr>
      <w:rPr>
        <w:rFonts w:ascii="Courier New" w:hAnsi="Courier New" w:cs="Lucida Sans"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Lucida Sans"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Lucida Sans" w:hint="default"/>
      </w:rPr>
    </w:lvl>
    <w:lvl w:ilvl="8" w:tplc="0C0A0005" w:tentative="1">
      <w:start w:val="1"/>
      <w:numFmt w:val="bullet"/>
      <w:lvlText w:val=""/>
      <w:lvlJc w:val="left"/>
      <w:pPr>
        <w:ind w:left="6545" w:hanging="360"/>
      </w:pPr>
      <w:rPr>
        <w:rFonts w:ascii="Wingdings" w:hAnsi="Wingdings" w:hint="default"/>
      </w:rPr>
    </w:lvl>
  </w:abstractNum>
  <w:num w:numId="1" w16cid:durableId="1512797518">
    <w:abstractNumId w:val="12"/>
  </w:num>
  <w:num w:numId="2" w16cid:durableId="1155537428">
    <w:abstractNumId w:val="6"/>
  </w:num>
  <w:num w:numId="3" w16cid:durableId="399598352">
    <w:abstractNumId w:val="16"/>
  </w:num>
  <w:num w:numId="4" w16cid:durableId="1180385688">
    <w:abstractNumId w:val="11"/>
  </w:num>
  <w:num w:numId="5" w16cid:durableId="2020237307">
    <w:abstractNumId w:val="14"/>
  </w:num>
  <w:num w:numId="6" w16cid:durableId="1894122490">
    <w:abstractNumId w:val="13"/>
  </w:num>
  <w:num w:numId="7" w16cid:durableId="1526479722">
    <w:abstractNumId w:val="9"/>
  </w:num>
  <w:num w:numId="8" w16cid:durableId="168450550">
    <w:abstractNumId w:val="0"/>
  </w:num>
  <w:num w:numId="9" w16cid:durableId="627204157">
    <w:abstractNumId w:val="7"/>
  </w:num>
  <w:num w:numId="10" w16cid:durableId="310838014">
    <w:abstractNumId w:val="1"/>
  </w:num>
  <w:num w:numId="11" w16cid:durableId="1144204868">
    <w:abstractNumId w:val="8"/>
  </w:num>
  <w:num w:numId="12" w16cid:durableId="247884780">
    <w:abstractNumId w:val="2"/>
  </w:num>
  <w:num w:numId="13" w16cid:durableId="726073770">
    <w:abstractNumId w:val="5"/>
  </w:num>
  <w:num w:numId="14" w16cid:durableId="1248995562">
    <w:abstractNumId w:val="10"/>
  </w:num>
  <w:num w:numId="15" w16cid:durableId="1737313995">
    <w:abstractNumId w:val="15"/>
  </w:num>
  <w:num w:numId="16" w16cid:durableId="1662467769">
    <w:abstractNumId w:val="4"/>
  </w:num>
  <w:num w:numId="17" w16cid:durableId="5015727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1"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74"/>
    <w:rsid w:val="00000C3D"/>
    <w:rsid w:val="00010528"/>
    <w:rsid w:val="00010C66"/>
    <w:rsid w:val="00013066"/>
    <w:rsid w:val="000131F5"/>
    <w:rsid w:val="00014A35"/>
    <w:rsid w:val="00014C50"/>
    <w:rsid w:val="00015356"/>
    <w:rsid w:val="00017180"/>
    <w:rsid w:val="000178DA"/>
    <w:rsid w:val="00017BE3"/>
    <w:rsid w:val="00032AD4"/>
    <w:rsid w:val="00037463"/>
    <w:rsid w:val="00042C27"/>
    <w:rsid w:val="00044283"/>
    <w:rsid w:val="0006626D"/>
    <w:rsid w:val="00077536"/>
    <w:rsid w:val="00082C4D"/>
    <w:rsid w:val="000A6ECF"/>
    <w:rsid w:val="000C1352"/>
    <w:rsid w:val="000C33B4"/>
    <w:rsid w:val="000C4E6E"/>
    <w:rsid w:val="000C710A"/>
    <w:rsid w:val="000D1624"/>
    <w:rsid w:val="000D19A4"/>
    <w:rsid w:val="000D4876"/>
    <w:rsid w:val="000F4ACF"/>
    <w:rsid w:val="00101F53"/>
    <w:rsid w:val="00104F2A"/>
    <w:rsid w:val="00106A12"/>
    <w:rsid w:val="0010705B"/>
    <w:rsid w:val="00117CBD"/>
    <w:rsid w:val="00117E15"/>
    <w:rsid w:val="00124681"/>
    <w:rsid w:val="0013628B"/>
    <w:rsid w:val="0014191F"/>
    <w:rsid w:val="00144D03"/>
    <w:rsid w:val="00145A90"/>
    <w:rsid w:val="001504CB"/>
    <w:rsid w:val="0015319F"/>
    <w:rsid w:val="001532D7"/>
    <w:rsid w:val="00155875"/>
    <w:rsid w:val="00161CD6"/>
    <w:rsid w:val="00164A92"/>
    <w:rsid w:val="001651A3"/>
    <w:rsid w:val="00165D9E"/>
    <w:rsid w:val="00173D0F"/>
    <w:rsid w:val="00174D8D"/>
    <w:rsid w:val="00183A06"/>
    <w:rsid w:val="00185E0E"/>
    <w:rsid w:val="00186B2C"/>
    <w:rsid w:val="00186E09"/>
    <w:rsid w:val="00187344"/>
    <w:rsid w:val="00195A0F"/>
    <w:rsid w:val="00197F0F"/>
    <w:rsid w:val="001A0E04"/>
    <w:rsid w:val="001A1023"/>
    <w:rsid w:val="001A2982"/>
    <w:rsid w:val="001A483F"/>
    <w:rsid w:val="001B28AC"/>
    <w:rsid w:val="001C10BE"/>
    <w:rsid w:val="001D17E7"/>
    <w:rsid w:val="001D2852"/>
    <w:rsid w:val="001D3056"/>
    <w:rsid w:val="001D424E"/>
    <w:rsid w:val="001D69C2"/>
    <w:rsid w:val="001D724B"/>
    <w:rsid w:val="001E4E17"/>
    <w:rsid w:val="001F10AF"/>
    <w:rsid w:val="001F2677"/>
    <w:rsid w:val="001F4910"/>
    <w:rsid w:val="002052E8"/>
    <w:rsid w:val="002079E4"/>
    <w:rsid w:val="00215CCE"/>
    <w:rsid w:val="002171AA"/>
    <w:rsid w:val="00220C4A"/>
    <w:rsid w:val="00220E7B"/>
    <w:rsid w:val="002210A7"/>
    <w:rsid w:val="002216B6"/>
    <w:rsid w:val="00224196"/>
    <w:rsid w:val="002276E3"/>
    <w:rsid w:val="002326C0"/>
    <w:rsid w:val="0023D327"/>
    <w:rsid w:val="00242C33"/>
    <w:rsid w:val="0024425D"/>
    <w:rsid w:val="00245C83"/>
    <w:rsid w:val="00251C72"/>
    <w:rsid w:val="002534D2"/>
    <w:rsid w:val="002553F2"/>
    <w:rsid w:val="002564C4"/>
    <w:rsid w:val="00257907"/>
    <w:rsid w:val="00262AD2"/>
    <w:rsid w:val="00264485"/>
    <w:rsid w:val="00270FD2"/>
    <w:rsid w:val="0027166D"/>
    <w:rsid w:val="00275589"/>
    <w:rsid w:val="00293A14"/>
    <w:rsid w:val="002979CB"/>
    <w:rsid w:val="002A0965"/>
    <w:rsid w:val="002A1331"/>
    <w:rsid w:val="002A3728"/>
    <w:rsid w:val="002A4652"/>
    <w:rsid w:val="002B4D70"/>
    <w:rsid w:val="002C125D"/>
    <w:rsid w:val="002C1FA4"/>
    <w:rsid w:val="002C390B"/>
    <w:rsid w:val="002D2FA2"/>
    <w:rsid w:val="002E0FFD"/>
    <w:rsid w:val="002E44E2"/>
    <w:rsid w:val="002E4EC6"/>
    <w:rsid w:val="002E67E1"/>
    <w:rsid w:val="002E6C60"/>
    <w:rsid w:val="002E7857"/>
    <w:rsid w:val="002F1AC3"/>
    <w:rsid w:val="002F460E"/>
    <w:rsid w:val="002F534F"/>
    <w:rsid w:val="002F738F"/>
    <w:rsid w:val="002F7A1D"/>
    <w:rsid w:val="0030075C"/>
    <w:rsid w:val="00301958"/>
    <w:rsid w:val="00303198"/>
    <w:rsid w:val="00304CEA"/>
    <w:rsid w:val="00312A41"/>
    <w:rsid w:val="00312E62"/>
    <w:rsid w:val="003145D9"/>
    <w:rsid w:val="003327F4"/>
    <w:rsid w:val="00336246"/>
    <w:rsid w:val="00336CCF"/>
    <w:rsid w:val="00350C1A"/>
    <w:rsid w:val="0035182C"/>
    <w:rsid w:val="003542F6"/>
    <w:rsid w:val="00354E90"/>
    <w:rsid w:val="00355F6C"/>
    <w:rsid w:val="0036595C"/>
    <w:rsid w:val="00365B3F"/>
    <w:rsid w:val="0036668E"/>
    <w:rsid w:val="003701FE"/>
    <w:rsid w:val="00371E87"/>
    <w:rsid w:val="00376148"/>
    <w:rsid w:val="003767FB"/>
    <w:rsid w:val="00381832"/>
    <w:rsid w:val="003858BF"/>
    <w:rsid w:val="00397E1A"/>
    <w:rsid w:val="003B26A6"/>
    <w:rsid w:val="003B7119"/>
    <w:rsid w:val="003D16B4"/>
    <w:rsid w:val="003D3394"/>
    <w:rsid w:val="003D36EE"/>
    <w:rsid w:val="003D43F1"/>
    <w:rsid w:val="003D6E12"/>
    <w:rsid w:val="003D731A"/>
    <w:rsid w:val="003E51FF"/>
    <w:rsid w:val="003E67F1"/>
    <w:rsid w:val="003E7CC4"/>
    <w:rsid w:val="003F0BED"/>
    <w:rsid w:val="003F335D"/>
    <w:rsid w:val="003F7890"/>
    <w:rsid w:val="00403140"/>
    <w:rsid w:val="00406E61"/>
    <w:rsid w:val="004077BC"/>
    <w:rsid w:val="004238BF"/>
    <w:rsid w:val="0042662C"/>
    <w:rsid w:val="004268F1"/>
    <w:rsid w:val="00430FF5"/>
    <w:rsid w:val="00431D52"/>
    <w:rsid w:val="004339E5"/>
    <w:rsid w:val="00440BDE"/>
    <w:rsid w:val="004411DD"/>
    <w:rsid w:val="00446211"/>
    <w:rsid w:val="004559F5"/>
    <w:rsid w:val="00463C16"/>
    <w:rsid w:val="00470192"/>
    <w:rsid w:val="00480253"/>
    <w:rsid w:val="00490752"/>
    <w:rsid w:val="004934F9"/>
    <w:rsid w:val="00496C68"/>
    <w:rsid w:val="004A00FD"/>
    <w:rsid w:val="004A05CE"/>
    <w:rsid w:val="004A47A7"/>
    <w:rsid w:val="004A54C6"/>
    <w:rsid w:val="004A638E"/>
    <w:rsid w:val="004A7181"/>
    <w:rsid w:val="004A72FF"/>
    <w:rsid w:val="004B1460"/>
    <w:rsid w:val="004B650D"/>
    <w:rsid w:val="004C09D7"/>
    <w:rsid w:val="004C259A"/>
    <w:rsid w:val="004D7637"/>
    <w:rsid w:val="004D7F50"/>
    <w:rsid w:val="004E0C98"/>
    <w:rsid w:val="004E0CFD"/>
    <w:rsid w:val="004E3653"/>
    <w:rsid w:val="004F50D4"/>
    <w:rsid w:val="00500D3D"/>
    <w:rsid w:val="00501C95"/>
    <w:rsid w:val="00503BC3"/>
    <w:rsid w:val="00510575"/>
    <w:rsid w:val="0051218D"/>
    <w:rsid w:val="00517996"/>
    <w:rsid w:val="00521D8B"/>
    <w:rsid w:val="00522FB9"/>
    <w:rsid w:val="00523832"/>
    <w:rsid w:val="00525F09"/>
    <w:rsid w:val="00526FF8"/>
    <w:rsid w:val="005371A7"/>
    <w:rsid w:val="00537B87"/>
    <w:rsid w:val="00543AB7"/>
    <w:rsid w:val="005461AA"/>
    <w:rsid w:val="0054699C"/>
    <w:rsid w:val="00546C1B"/>
    <w:rsid w:val="00547056"/>
    <w:rsid w:val="00547B91"/>
    <w:rsid w:val="005533C0"/>
    <w:rsid w:val="00553472"/>
    <w:rsid w:val="00555B51"/>
    <w:rsid w:val="005622E7"/>
    <w:rsid w:val="00574E39"/>
    <w:rsid w:val="00576822"/>
    <w:rsid w:val="005775B7"/>
    <w:rsid w:val="005808DA"/>
    <w:rsid w:val="00581A73"/>
    <w:rsid w:val="00585B31"/>
    <w:rsid w:val="0059090C"/>
    <w:rsid w:val="00590B51"/>
    <w:rsid w:val="00591562"/>
    <w:rsid w:val="005953E8"/>
    <w:rsid w:val="005956B2"/>
    <w:rsid w:val="005A0186"/>
    <w:rsid w:val="005A02DF"/>
    <w:rsid w:val="005A2591"/>
    <w:rsid w:val="005A6313"/>
    <w:rsid w:val="005A637C"/>
    <w:rsid w:val="005B16BE"/>
    <w:rsid w:val="005B233B"/>
    <w:rsid w:val="005B57E5"/>
    <w:rsid w:val="005C392C"/>
    <w:rsid w:val="005C76BD"/>
    <w:rsid w:val="005C793B"/>
    <w:rsid w:val="005D1483"/>
    <w:rsid w:val="005D488C"/>
    <w:rsid w:val="005E6E13"/>
    <w:rsid w:val="005F1081"/>
    <w:rsid w:val="005F1FA3"/>
    <w:rsid w:val="005F346B"/>
    <w:rsid w:val="0060006B"/>
    <w:rsid w:val="006022C2"/>
    <w:rsid w:val="00603688"/>
    <w:rsid w:val="006077C0"/>
    <w:rsid w:val="006133F7"/>
    <w:rsid w:val="00615813"/>
    <w:rsid w:val="0062241D"/>
    <w:rsid w:val="006255C7"/>
    <w:rsid w:val="00630639"/>
    <w:rsid w:val="006316CF"/>
    <w:rsid w:val="00634F43"/>
    <w:rsid w:val="00636161"/>
    <w:rsid w:val="00640F54"/>
    <w:rsid w:val="006511FD"/>
    <w:rsid w:val="006563E0"/>
    <w:rsid w:val="006568E8"/>
    <w:rsid w:val="0066087C"/>
    <w:rsid w:val="00664728"/>
    <w:rsid w:val="006670E8"/>
    <w:rsid w:val="00672845"/>
    <w:rsid w:val="006763DE"/>
    <w:rsid w:val="00681C57"/>
    <w:rsid w:val="00681DB3"/>
    <w:rsid w:val="006826CF"/>
    <w:rsid w:val="00686DD1"/>
    <w:rsid w:val="00697A1B"/>
    <w:rsid w:val="006A1A18"/>
    <w:rsid w:val="006A1F87"/>
    <w:rsid w:val="006B0BBD"/>
    <w:rsid w:val="006B5FCD"/>
    <w:rsid w:val="006C5FAC"/>
    <w:rsid w:val="006C6D9A"/>
    <w:rsid w:val="006D10F4"/>
    <w:rsid w:val="006D42F3"/>
    <w:rsid w:val="006D7A30"/>
    <w:rsid w:val="006F4CA9"/>
    <w:rsid w:val="006F7E92"/>
    <w:rsid w:val="007000E5"/>
    <w:rsid w:val="00723DEF"/>
    <w:rsid w:val="00730DC6"/>
    <w:rsid w:val="007436C6"/>
    <w:rsid w:val="007505FF"/>
    <w:rsid w:val="00752168"/>
    <w:rsid w:val="00753F8E"/>
    <w:rsid w:val="00757A5A"/>
    <w:rsid w:val="00763A98"/>
    <w:rsid w:val="00765507"/>
    <w:rsid w:val="00766182"/>
    <w:rsid w:val="007714C3"/>
    <w:rsid w:val="0078174F"/>
    <w:rsid w:val="007845F4"/>
    <w:rsid w:val="00795EF9"/>
    <w:rsid w:val="007A064F"/>
    <w:rsid w:val="007A1D17"/>
    <w:rsid w:val="007B1F80"/>
    <w:rsid w:val="007B383C"/>
    <w:rsid w:val="007B3E3C"/>
    <w:rsid w:val="007C124F"/>
    <w:rsid w:val="007C26E7"/>
    <w:rsid w:val="007C63A5"/>
    <w:rsid w:val="007D1D54"/>
    <w:rsid w:val="007D4F03"/>
    <w:rsid w:val="007D7D7A"/>
    <w:rsid w:val="007E085F"/>
    <w:rsid w:val="007E6498"/>
    <w:rsid w:val="007F1A2F"/>
    <w:rsid w:val="007F37E7"/>
    <w:rsid w:val="007F3E64"/>
    <w:rsid w:val="007F5C20"/>
    <w:rsid w:val="00807551"/>
    <w:rsid w:val="00813239"/>
    <w:rsid w:val="00814285"/>
    <w:rsid w:val="00820E1A"/>
    <w:rsid w:val="008330AD"/>
    <w:rsid w:val="00834719"/>
    <w:rsid w:val="00835AD1"/>
    <w:rsid w:val="00844F00"/>
    <w:rsid w:val="00850269"/>
    <w:rsid w:val="008521FD"/>
    <w:rsid w:val="00852BCF"/>
    <w:rsid w:val="0085351C"/>
    <w:rsid w:val="0086283E"/>
    <w:rsid w:val="0086420B"/>
    <w:rsid w:val="008712E2"/>
    <w:rsid w:val="0088304D"/>
    <w:rsid w:val="00890831"/>
    <w:rsid w:val="0089385A"/>
    <w:rsid w:val="008A0EB9"/>
    <w:rsid w:val="008A14A8"/>
    <w:rsid w:val="008A1D80"/>
    <w:rsid w:val="008A38E5"/>
    <w:rsid w:val="008B34AE"/>
    <w:rsid w:val="008B6D5E"/>
    <w:rsid w:val="008C4F7C"/>
    <w:rsid w:val="008D5478"/>
    <w:rsid w:val="008D5F8D"/>
    <w:rsid w:val="008E0C0D"/>
    <w:rsid w:val="008E21B6"/>
    <w:rsid w:val="008E6C20"/>
    <w:rsid w:val="008F18D2"/>
    <w:rsid w:val="008F4990"/>
    <w:rsid w:val="009032E0"/>
    <w:rsid w:val="00932FAB"/>
    <w:rsid w:val="009344B7"/>
    <w:rsid w:val="00936F9B"/>
    <w:rsid w:val="00937A77"/>
    <w:rsid w:val="00944A54"/>
    <w:rsid w:val="00950149"/>
    <w:rsid w:val="00955584"/>
    <w:rsid w:val="0095772C"/>
    <w:rsid w:val="00961173"/>
    <w:rsid w:val="009741B8"/>
    <w:rsid w:val="009840DC"/>
    <w:rsid w:val="0098541D"/>
    <w:rsid w:val="00996E3D"/>
    <w:rsid w:val="009A1149"/>
    <w:rsid w:val="009A25AB"/>
    <w:rsid w:val="009B4F3A"/>
    <w:rsid w:val="009C0023"/>
    <w:rsid w:val="009C0F68"/>
    <w:rsid w:val="009C467E"/>
    <w:rsid w:val="009C4BCC"/>
    <w:rsid w:val="009C5547"/>
    <w:rsid w:val="009C6165"/>
    <w:rsid w:val="009C6478"/>
    <w:rsid w:val="009E73D3"/>
    <w:rsid w:val="009F7174"/>
    <w:rsid w:val="00A025BA"/>
    <w:rsid w:val="00A0399B"/>
    <w:rsid w:val="00A05B03"/>
    <w:rsid w:val="00A16736"/>
    <w:rsid w:val="00A176B4"/>
    <w:rsid w:val="00A33259"/>
    <w:rsid w:val="00A378DC"/>
    <w:rsid w:val="00A4582F"/>
    <w:rsid w:val="00A53874"/>
    <w:rsid w:val="00A56BC8"/>
    <w:rsid w:val="00A61CBE"/>
    <w:rsid w:val="00A61E15"/>
    <w:rsid w:val="00A64191"/>
    <w:rsid w:val="00A64DA0"/>
    <w:rsid w:val="00A655D6"/>
    <w:rsid w:val="00A67F16"/>
    <w:rsid w:val="00A71EFF"/>
    <w:rsid w:val="00A7408A"/>
    <w:rsid w:val="00A85FE5"/>
    <w:rsid w:val="00A932AA"/>
    <w:rsid w:val="00A9423D"/>
    <w:rsid w:val="00A95499"/>
    <w:rsid w:val="00AA1808"/>
    <w:rsid w:val="00AA3779"/>
    <w:rsid w:val="00AA4B60"/>
    <w:rsid w:val="00AA552B"/>
    <w:rsid w:val="00AA65B6"/>
    <w:rsid w:val="00AA6F67"/>
    <w:rsid w:val="00AC3654"/>
    <w:rsid w:val="00AD13EC"/>
    <w:rsid w:val="00AD35EB"/>
    <w:rsid w:val="00AD5E69"/>
    <w:rsid w:val="00AD7FC3"/>
    <w:rsid w:val="00AE4E92"/>
    <w:rsid w:val="00AE62B9"/>
    <w:rsid w:val="00AF0B30"/>
    <w:rsid w:val="00AF4289"/>
    <w:rsid w:val="00AF6DCD"/>
    <w:rsid w:val="00B00A6E"/>
    <w:rsid w:val="00B02E12"/>
    <w:rsid w:val="00B05F71"/>
    <w:rsid w:val="00B1319A"/>
    <w:rsid w:val="00B14D50"/>
    <w:rsid w:val="00B2047B"/>
    <w:rsid w:val="00B272D3"/>
    <w:rsid w:val="00B357BA"/>
    <w:rsid w:val="00B36BE7"/>
    <w:rsid w:val="00B40E66"/>
    <w:rsid w:val="00B45A59"/>
    <w:rsid w:val="00B53907"/>
    <w:rsid w:val="00B5633C"/>
    <w:rsid w:val="00B624D5"/>
    <w:rsid w:val="00B62D07"/>
    <w:rsid w:val="00B676F1"/>
    <w:rsid w:val="00B709C2"/>
    <w:rsid w:val="00B71193"/>
    <w:rsid w:val="00B72A36"/>
    <w:rsid w:val="00B74965"/>
    <w:rsid w:val="00BA12E2"/>
    <w:rsid w:val="00BA58D9"/>
    <w:rsid w:val="00BC169F"/>
    <w:rsid w:val="00BC2C9B"/>
    <w:rsid w:val="00BD4061"/>
    <w:rsid w:val="00BD41E8"/>
    <w:rsid w:val="00BD6084"/>
    <w:rsid w:val="00BD61BC"/>
    <w:rsid w:val="00BE0164"/>
    <w:rsid w:val="00BE30F1"/>
    <w:rsid w:val="00BE3C16"/>
    <w:rsid w:val="00BE3FAD"/>
    <w:rsid w:val="00BE5E8A"/>
    <w:rsid w:val="00C0394E"/>
    <w:rsid w:val="00C1543D"/>
    <w:rsid w:val="00C23672"/>
    <w:rsid w:val="00C33312"/>
    <w:rsid w:val="00C35FB3"/>
    <w:rsid w:val="00C52EC5"/>
    <w:rsid w:val="00C62A2B"/>
    <w:rsid w:val="00C658D0"/>
    <w:rsid w:val="00C67E65"/>
    <w:rsid w:val="00C8282B"/>
    <w:rsid w:val="00C83FDA"/>
    <w:rsid w:val="00C9065B"/>
    <w:rsid w:val="00C9085B"/>
    <w:rsid w:val="00C90D21"/>
    <w:rsid w:val="00C91C92"/>
    <w:rsid w:val="00CA1E70"/>
    <w:rsid w:val="00CB1BE2"/>
    <w:rsid w:val="00CB1F2A"/>
    <w:rsid w:val="00CB2C41"/>
    <w:rsid w:val="00CB383C"/>
    <w:rsid w:val="00CB6717"/>
    <w:rsid w:val="00CC352E"/>
    <w:rsid w:val="00CE44CA"/>
    <w:rsid w:val="00CF38BD"/>
    <w:rsid w:val="00CF790D"/>
    <w:rsid w:val="00D03659"/>
    <w:rsid w:val="00D052A0"/>
    <w:rsid w:val="00D07873"/>
    <w:rsid w:val="00D11F24"/>
    <w:rsid w:val="00D12FF1"/>
    <w:rsid w:val="00D15CB9"/>
    <w:rsid w:val="00D170B6"/>
    <w:rsid w:val="00D21C17"/>
    <w:rsid w:val="00D2665B"/>
    <w:rsid w:val="00D27EA5"/>
    <w:rsid w:val="00D324E2"/>
    <w:rsid w:val="00D33C56"/>
    <w:rsid w:val="00D34809"/>
    <w:rsid w:val="00D5048B"/>
    <w:rsid w:val="00D51D61"/>
    <w:rsid w:val="00D527C9"/>
    <w:rsid w:val="00D52EE7"/>
    <w:rsid w:val="00D67202"/>
    <w:rsid w:val="00D72214"/>
    <w:rsid w:val="00D729BA"/>
    <w:rsid w:val="00D72BBB"/>
    <w:rsid w:val="00D72D18"/>
    <w:rsid w:val="00D76355"/>
    <w:rsid w:val="00D76868"/>
    <w:rsid w:val="00D82AC1"/>
    <w:rsid w:val="00D87C6B"/>
    <w:rsid w:val="00D951F0"/>
    <w:rsid w:val="00D97F05"/>
    <w:rsid w:val="00DA66B2"/>
    <w:rsid w:val="00DB0268"/>
    <w:rsid w:val="00DB1822"/>
    <w:rsid w:val="00DB6987"/>
    <w:rsid w:val="00DC0A18"/>
    <w:rsid w:val="00DC2DA7"/>
    <w:rsid w:val="00DC4FDE"/>
    <w:rsid w:val="00DC6B82"/>
    <w:rsid w:val="00DD0B82"/>
    <w:rsid w:val="00DD41E1"/>
    <w:rsid w:val="00DE5132"/>
    <w:rsid w:val="00DE5138"/>
    <w:rsid w:val="00DF6105"/>
    <w:rsid w:val="00E07871"/>
    <w:rsid w:val="00E139F5"/>
    <w:rsid w:val="00E2034B"/>
    <w:rsid w:val="00E25481"/>
    <w:rsid w:val="00E308DF"/>
    <w:rsid w:val="00E321CC"/>
    <w:rsid w:val="00E34E26"/>
    <w:rsid w:val="00E363EB"/>
    <w:rsid w:val="00E4064A"/>
    <w:rsid w:val="00E51D6D"/>
    <w:rsid w:val="00E53CAC"/>
    <w:rsid w:val="00E56044"/>
    <w:rsid w:val="00E57DF0"/>
    <w:rsid w:val="00E60BC8"/>
    <w:rsid w:val="00E63392"/>
    <w:rsid w:val="00E645F1"/>
    <w:rsid w:val="00E64F31"/>
    <w:rsid w:val="00E733E3"/>
    <w:rsid w:val="00E7575D"/>
    <w:rsid w:val="00E8214F"/>
    <w:rsid w:val="00E83DC9"/>
    <w:rsid w:val="00E85388"/>
    <w:rsid w:val="00E86324"/>
    <w:rsid w:val="00E86D55"/>
    <w:rsid w:val="00E932E6"/>
    <w:rsid w:val="00E9541D"/>
    <w:rsid w:val="00E96917"/>
    <w:rsid w:val="00E96EEB"/>
    <w:rsid w:val="00EA0706"/>
    <w:rsid w:val="00EA1A72"/>
    <w:rsid w:val="00EA1E07"/>
    <w:rsid w:val="00EA40B0"/>
    <w:rsid w:val="00EB6568"/>
    <w:rsid w:val="00EB7976"/>
    <w:rsid w:val="00EC007E"/>
    <w:rsid w:val="00EC79A7"/>
    <w:rsid w:val="00ED172E"/>
    <w:rsid w:val="00ED6AAF"/>
    <w:rsid w:val="00ED72F8"/>
    <w:rsid w:val="00ED75AF"/>
    <w:rsid w:val="00EE17D8"/>
    <w:rsid w:val="00EE19E4"/>
    <w:rsid w:val="00EE1C84"/>
    <w:rsid w:val="00EE4175"/>
    <w:rsid w:val="00EE43A2"/>
    <w:rsid w:val="00EF2A5B"/>
    <w:rsid w:val="00EF42A9"/>
    <w:rsid w:val="00EF6D72"/>
    <w:rsid w:val="00EF7C25"/>
    <w:rsid w:val="00F031CB"/>
    <w:rsid w:val="00F10A29"/>
    <w:rsid w:val="00F10FD5"/>
    <w:rsid w:val="00F13239"/>
    <w:rsid w:val="00F1752E"/>
    <w:rsid w:val="00F17760"/>
    <w:rsid w:val="00F17EA1"/>
    <w:rsid w:val="00F238CE"/>
    <w:rsid w:val="00F24782"/>
    <w:rsid w:val="00F254C1"/>
    <w:rsid w:val="00F276B8"/>
    <w:rsid w:val="00F379AC"/>
    <w:rsid w:val="00F40C4E"/>
    <w:rsid w:val="00F41BE6"/>
    <w:rsid w:val="00F47623"/>
    <w:rsid w:val="00F60E6A"/>
    <w:rsid w:val="00F6128B"/>
    <w:rsid w:val="00F626A0"/>
    <w:rsid w:val="00F714D2"/>
    <w:rsid w:val="00F722E9"/>
    <w:rsid w:val="00F75F77"/>
    <w:rsid w:val="00F87A22"/>
    <w:rsid w:val="00F91E79"/>
    <w:rsid w:val="00FA4023"/>
    <w:rsid w:val="00FA4068"/>
    <w:rsid w:val="00FB3DD3"/>
    <w:rsid w:val="00FB444A"/>
    <w:rsid w:val="00FC0CB0"/>
    <w:rsid w:val="00FC3AB5"/>
    <w:rsid w:val="00FC7FF1"/>
    <w:rsid w:val="00FD0DD0"/>
    <w:rsid w:val="00FD419B"/>
    <w:rsid w:val="00FD4347"/>
    <w:rsid w:val="00FE5027"/>
    <w:rsid w:val="00FE7683"/>
    <w:rsid w:val="00FF1040"/>
    <w:rsid w:val="00FF12E8"/>
    <w:rsid w:val="00FF1568"/>
    <w:rsid w:val="015205EA"/>
    <w:rsid w:val="023A871E"/>
    <w:rsid w:val="03432459"/>
    <w:rsid w:val="045F0B1C"/>
    <w:rsid w:val="04F3C93E"/>
    <w:rsid w:val="05092A70"/>
    <w:rsid w:val="0514C1C5"/>
    <w:rsid w:val="052A421D"/>
    <w:rsid w:val="06166F4F"/>
    <w:rsid w:val="06AD6028"/>
    <w:rsid w:val="07D607FC"/>
    <w:rsid w:val="085241C3"/>
    <w:rsid w:val="08957271"/>
    <w:rsid w:val="0899A4C4"/>
    <w:rsid w:val="0967CFC0"/>
    <w:rsid w:val="096E3EEF"/>
    <w:rsid w:val="0AAD232D"/>
    <w:rsid w:val="0BE39355"/>
    <w:rsid w:val="0DAD0842"/>
    <w:rsid w:val="12474DD1"/>
    <w:rsid w:val="1262D34E"/>
    <w:rsid w:val="12C29B27"/>
    <w:rsid w:val="135885E4"/>
    <w:rsid w:val="15DFCA22"/>
    <w:rsid w:val="16224A3F"/>
    <w:rsid w:val="16E3E12A"/>
    <w:rsid w:val="172FD02E"/>
    <w:rsid w:val="1760A39F"/>
    <w:rsid w:val="18299B4B"/>
    <w:rsid w:val="184AC38B"/>
    <w:rsid w:val="1AC4C2C3"/>
    <w:rsid w:val="1B8AB784"/>
    <w:rsid w:val="1C509B8A"/>
    <w:rsid w:val="1CE00044"/>
    <w:rsid w:val="1DAE1D31"/>
    <w:rsid w:val="1EC614FF"/>
    <w:rsid w:val="1ED60F39"/>
    <w:rsid w:val="1FD8A20F"/>
    <w:rsid w:val="2017FC88"/>
    <w:rsid w:val="20A8953D"/>
    <w:rsid w:val="20CFD549"/>
    <w:rsid w:val="2216C0E4"/>
    <w:rsid w:val="22DBD563"/>
    <w:rsid w:val="22FFE546"/>
    <w:rsid w:val="2452EBB3"/>
    <w:rsid w:val="27C43210"/>
    <w:rsid w:val="2857BDB8"/>
    <w:rsid w:val="285B5494"/>
    <w:rsid w:val="28663689"/>
    <w:rsid w:val="29172059"/>
    <w:rsid w:val="2928A9DC"/>
    <w:rsid w:val="2AA59EA5"/>
    <w:rsid w:val="2AB14285"/>
    <w:rsid w:val="2C928AA3"/>
    <w:rsid w:val="2D28F319"/>
    <w:rsid w:val="2D3DD7AC"/>
    <w:rsid w:val="2D72B3A6"/>
    <w:rsid w:val="2E0C4F53"/>
    <w:rsid w:val="2FBDE31A"/>
    <w:rsid w:val="323810A3"/>
    <w:rsid w:val="329E5EA2"/>
    <w:rsid w:val="3304AD0B"/>
    <w:rsid w:val="335E93CC"/>
    <w:rsid w:val="338F5F7E"/>
    <w:rsid w:val="33B1A768"/>
    <w:rsid w:val="3477B13F"/>
    <w:rsid w:val="36E86430"/>
    <w:rsid w:val="38528483"/>
    <w:rsid w:val="38633855"/>
    <w:rsid w:val="38F3C940"/>
    <w:rsid w:val="395E96EA"/>
    <w:rsid w:val="3A69FCCC"/>
    <w:rsid w:val="3A7174C0"/>
    <w:rsid w:val="3AD0EBCE"/>
    <w:rsid w:val="3BD9DC0C"/>
    <w:rsid w:val="3C0B3818"/>
    <w:rsid w:val="3C0DB103"/>
    <w:rsid w:val="3C8F60EC"/>
    <w:rsid w:val="3DC3418E"/>
    <w:rsid w:val="3DCCF976"/>
    <w:rsid w:val="40322244"/>
    <w:rsid w:val="407CDAE1"/>
    <w:rsid w:val="40F0A81D"/>
    <w:rsid w:val="415C2F47"/>
    <w:rsid w:val="41DB7042"/>
    <w:rsid w:val="420F18C3"/>
    <w:rsid w:val="421AE303"/>
    <w:rsid w:val="42C63A62"/>
    <w:rsid w:val="4432CACE"/>
    <w:rsid w:val="44A06B7D"/>
    <w:rsid w:val="451EAFF5"/>
    <w:rsid w:val="464A1CA6"/>
    <w:rsid w:val="46C861BC"/>
    <w:rsid w:val="4826BDBE"/>
    <w:rsid w:val="48682C4B"/>
    <w:rsid w:val="496A45F0"/>
    <w:rsid w:val="4B92CD3D"/>
    <w:rsid w:val="4BBF381E"/>
    <w:rsid w:val="4CF15988"/>
    <w:rsid w:val="4FD87F3B"/>
    <w:rsid w:val="51086008"/>
    <w:rsid w:val="52602FD9"/>
    <w:rsid w:val="534FF855"/>
    <w:rsid w:val="5356EFE9"/>
    <w:rsid w:val="553D5B0D"/>
    <w:rsid w:val="56C78BB5"/>
    <w:rsid w:val="5744E91B"/>
    <w:rsid w:val="5A185DE7"/>
    <w:rsid w:val="5AECF13B"/>
    <w:rsid w:val="5B976F44"/>
    <w:rsid w:val="5BF3C105"/>
    <w:rsid w:val="5CA27700"/>
    <w:rsid w:val="5CE09E3F"/>
    <w:rsid w:val="5D267CF8"/>
    <w:rsid w:val="5E6CCCFC"/>
    <w:rsid w:val="5F3025C9"/>
    <w:rsid w:val="5FDB6DDC"/>
    <w:rsid w:val="61C5C335"/>
    <w:rsid w:val="61EE5F6C"/>
    <w:rsid w:val="63B06746"/>
    <w:rsid w:val="6577A3BC"/>
    <w:rsid w:val="662B71FA"/>
    <w:rsid w:val="667CCEB9"/>
    <w:rsid w:val="668083FA"/>
    <w:rsid w:val="66CBEEF9"/>
    <w:rsid w:val="67CDF376"/>
    <w:rsid w:val="67E33198"/>
    <w:rsid w:val="6A481A32"/>
    <w:rsid w:val="6A97D368"/>
    <w:rsid w:val="6B7854EA"/>
    <w:rsid w:val="6C466D0D"/>
    <w:rsid w:val="6D2EDC5C"/>
    <w:rsid w:val="6D3E1024"/>
    <w:rsid w:val="6DF02646"/>
    <w:rsid w:val="6F06BA13"/>
    <w:rsid w:val="6F99C275"/>
    <w:rsid w:val="6FEAC4FF"/>
    <w:rsid w:val="700C1B9E"/>
    <w:rsid w:val="71A132B8"/>
    <w:rsid w:val="71AA6611"/>
    <w:rsid w:val="71F116D9"/>
    <w:rsid w:val="74E39C07"/>
    <w:rsid w:val="76917855"/>
    <w:rsid w:val="77B53483"/>
    <w:rsid w:val="788D57B3"/>
    <w:rsid w:val="78E843F2"/>
    <w:rsid w:val="78F53C0B"/>
    <w:rsid w:val="7A144F42"/>
    <w:rsid w:val="7AE75AFC"/>
    <w:rsid w:val="7B50F850"/>
    <w:rsid w:val="7BCB7630"/>
    <w:rsid w:val="7BE6798A"/>
    <w:rsid w:val="7D20B8CC"/>
    <w:rsid w:val="7E19F214"/>
    <w:rsid w:val="7FC7755D"/>
    <w:rsid w:val="7FED41B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444B9"/>
  <w15:chartTrackingRefBased/>
  <w15:docId w15:val="{FAFAC903-DF8F-41AD-A688-3F8B05EC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831"/>
    <w:pPr>
      <w:jc w:val="both"/>
    </w:pPr>
    <w:rPr>
      <w:rFonts w:ascii="Lucida Sans" w:hAnsi="Lucida Sans"/>
      <w:lang w:val="es-ES_tradnl"/>
    </w:rPr>
  </w:style>
  <w:style w:type="paragraph" w:styleId="Ttulo1">
    <w:name w:val="heading 1"/>
    <w:basedOn w:val="Normal"/>
    <w:next w:val="Normal"/>
    <w:qFormat/>
    <w:rsid w:val="00842651"/>
    <w:pPr>
      <w:keepNext/>
      <w:numPr>
        <w:numId w:val="8"/>
      </w:numPr>
      <w:spacing w:before="60" w:after="60"/>
      <w:outlineLvl w:val="0"/>
    </w:pPr>
    <w:rPr>
      <w:b/>
      <w:caps/>
      <w:kern w:val="28"/>
    </w:rPr>
  </w:style>
  <w:style w:type="paragraph" w:styleId="Ttulo2">
    <w:name w:val="heading 2"/>
    <w:basedOn w:val="Normal"/>
    <w:next w:val="Normal"/>
    <w:qFormat/>
    <w:rsid w:val="009A4B4B"/>
    <w:pPr>
      <w:keepNext/>
      <w:numPr>
        <w:ilvl w:val="1"/>
        <w:numId w:val="8"/>
      </w:numPr>
      <w:spacing w:before="60" w:after="60"/>
      <w:outlineLvl w:val="1"/>
    </w:pPr>
    <w:rPr>
      <w:b/>
      <w:smallCaps/>
    </w:rPr>
  </w:style>
  <w:style w:type="paragraph" w:styleId="Ttulo3">
    <w:name w:val="heading 3"/>
    <w:basedOn w:val="Normal"/>
    <w:next w:val="Normal"/>
    <w:qFormat/>
    <w:rsid w:val="009A4B4B"/>
    <w:pPr>
      <w:keepNext/>
      <w:numPr>
        <w:ilvl w:val="2"/>
        <w:numId w:val="8"/>
      </w:numPr>
      <w:spacing w:before="60" w:after="60"/>
      <w:outlineLvl w:val="2"/>
    </w:pPr>
    <w:rPr>
      <w:b/>
    </w:rPr>
  </w:style>
  <w:style w:type="paragraph" w:styleId="Ttulo4">
    <w:name w:val="heading 4"/>
    <w:basedOn w:val="Normal"/>
    <w:next w:val="Normal"/>
    <w:qFormat/>
    <w:rsid w:val="009A4B4B"/>
    <w:pPr>
      <w:keepNext/>
      <w:numPr>
        <w:ilvl w:val="3"/>
        <w:numId w:val="8"/>
      </w:numPr>
      <w:spacing w:before="60" w:after="60"/>
      <w:outlineLvl w:val="3"/>
    </w:pPr>
    <w:rPr>
      <w:b/>
    </w:rPr>
  </w:style>
  <w:style w:type="paragraph" w:styleId="Ttulo5">
    <w:name w:val="heading 5"/>
    <w:basedOn w:val="Normal"/>
    <w:next w:val="Normal"/>
    <w:qFormat/>
    <w:rsid w:val="009A4B4B"/>
    <w:pPr>
      <w:numPr>
        <w:ilvl w:val="4"/>
        <w:numId w:val="8"/>
      </w:numPr>
      <w:spacing w:before="60" w:after="60"/>
      <w:outlineLvl w:val="4"/>
    </w:pPr>
    <w:rPr>
      <w:b/>
    </w:rPr>
  </w:style>
  <w:style w:type="paragraph" w:styleId="Ttulo6">
    <w:name w:val="heading 6"/>
    <w:basedOn w:val="Normal"/>
    <w:next w:val="Normal"/>
    <w:qFormat/>
    <w:rsid w:val="00DB404B"/>
    <w:pPr>
      <w:numPr>
        <w:ilvl w:val="5"/>
        <w:numId w:val="8"/>
      </w:numPr>
      <w:spacing w:before="240" w:after="60"/>
      <w:outlineLvl w:val="5"/>
    </w:pPr>
    <w:rPr>
      <w:i/>
    </w:rPr>
  </w:style>
  <w:style w:type="paragraph" w:styleId="Ttulo7">
    <w:name w:val="heading 7"/>
    <w:basedOn w:val="Normal"/>
    <w:next w:val="Normal"/>
    <w:qFormat/>
    <w:rsid w:val="00DB404B"/>
    <w:pPr>
      <w:numPr>
        <w:ilvl w:val="6"/>
        <w:numId w:val="8"/>
      </w:numPr>
      <w:spacing w:before="240" w:after="60"/>
      <w:outlineLvl w:val="6"/>
    </w:pPr>
  </w:style>
  <w:style w:type="paragraph" w:styleId="Ttulo8">
    <w:name w:val="heading 8"/>
    <w:basedOn w:val="Normal"/>
    <w:next w:val="Normal"/>
    <w:qFormat/>
    <w:rsid w:val="009A4B4B"/>
    <w:pPr>
      <w:numPr>
        <w:ilvl w:val="7"/>
        <w:numId w:val="8"/>
      </w:numPr>
      <w:spacing w:before="240" w:after="60"/>
      <w:outlineLvl w:val="7"/>
    </w:pPr>
    <w:rPr>
      <w:rFonts w:ascii="Arial" w:hAnsi="Arial"/>
      <w:i/>
    </w:rPr>
  </w:style>
  <w:style w:type="paragraph" w:styleId="Ttulo9">
    <w:name w:val="heading 9"/>
    <w:basedOn w:val="Normal"/>
    <w:next w:val="Normal"/>
    <w:qFormat/>
    <w:rsid w:val="00DB404B"/>
    <w:pPr>
      <w:numPr>
        <w:ilvl w:val="8"/>
        <w:numId w:val="8"/>
      </w:numPr>
      <w:spacing w:before="240" w:after="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9A4B4B"/>
    <w:pPr>
      <w:tabs>
        <w:tab w:val="center" w:pos="4252"/>
        <w:tab w:val="right" w:pos="8504"/>
      </w:tabs>
    </w:pPr>
  </w:style>
  <w:style w:type="paragraph" w:styleId="TDC1">
    <w:name w:val="toc 1"/>
    <w:basedOn w:val="Normal"/>
    <w:next w:val="Normal"/>
    <w:uiPriority w:val="39"/>
    <w:rsid w:val="009A4B4B"/>
    <w:pPr>
      <w:tabs>
        <w:tab w:val="right" w:leader="dot" w:pos="9027"/>
      </w:tabs>
    </w:pPr>
    <w:rPr>
      <w:caps/>
    </w:rPr>
  </w:style>
  <w:style w:type="paragraph" w:styleId="TDC2">
    <w:name w:val="toc 2"/>
    <w:basedOn w:val="Normal"/>
    <w:next w:val="Normal"/>
    <w:semiHidden/>
    <w:rsid w:val="009A4B4B"/>
    <w:pPr>
      <w:tabs>
        <w:tab w:val="right" w:leader="dot" w:pos="9027"/>
      </w:tabs>
      <w:ind w:left="240"/>
    </w:pPr>
    <w:rPr>
      <w:smallCaps/>
    </w:rPr>
  </w:style>
  <w:style w:type="paragraph" w:styleId="TDC3">
    <w:name w:val="toc 3"/>
    <w:basedOn w:val="Normal"/>
    <w:next w:val="Normal"/>
    <w:semiHidden/>
    <w:rsid w:val="009A4B4B"/>
    <w:pPr>
      <w:tabs>
        <w:tab w:val="right" w:leader="dot" w:pos="9027"/>
      </w:tabs>
      <w:ind w:left="480"/>
    </w:pPr>
  </w:style>
  <w:style w:type="paragraph" w:styleId="TDC4">
    <w:name w:val="toc 4"/>
    <w:basedOn w:val="Normal"/>
    <w:next w:val="Normal"/>
    <w:semiHidden/>
    <w:rsid w:val="009A4B4B"/>
    <w:pPr>
      <w:tabs>
        <w:tab w:val="right" w:leader="dot" w:pos="9027"/>
      </w:tabs>
      <w:ind w:left="720"/>
    </w:pPr>
  </w:style>
  <w:style w:type="paragraph" w:styleId="TDC5">
    <w:name w:val="toc 5"/>
    <w:basedOn w:val="Normal"/>
    <w:next w:val="Normal"/>
    <w:semiHidden/>
    <w:rsid w:val="009A4B4B"/>
    <w:pPr>
      <w:tabs>
        <w:tab w:val="right" w:leader="dot" w:pos="9027"/>
      </w:tabs>
      <w:ind w:left="960"/>
    </w:pPr>
  </w:style>
  <w:style w:type="table" w:styleId="Tablaconcuadrcula">
    <w:name w:val="Table Grid"/>
    <w:basedOn w:val="Tablanormal"/>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DB404B"/>
    <w:rPr>
      <w:rFonts w:ascii="Lucida Sans" w:hAnsi="Lucida Sans"/>
      <w:sz w:val="20"/>
    </w:rPr>
  </w:style>
  <w:style w:type="paragraph" w:styleId="Encabezado">
    <w:name w:val="header"/>
    <w:basedOn w:val="Normal"/>
    <w:rsid w:val="009A4B4B"/>
    <w:pPr>
      <w:tabs>
        <w:tab w:val="center" w:pos="4252"/>
        <w:tab w:val="right" w:pos="8504"/>
      </w:tabs>
    </w:pPr>
  </w:style>
  <w:style w:type="paragraph" w:styleId="Textonotapie">
    <w:name w:val="footnote text"/>
    <w:basedOn w:val="Normal"/>
    <w:semiHidden/>
    <w:rsid w:val="009A4B4B"/>
  </w:style>
  <w:style w:type="character" w:styleId="Refdenotaalpie">
    <w:name w:val="footnote reference"/>
    <w:semiHidden/>
    <w:rsid w:val="009A4B4B"/>
    <w:rPr>
      <w:vertAlign w:val="superscript"/>
    </w:rPr>
  </w:style>
  <w:style w:type="paragraph" w:customStyle="1" w:styleId="Listavistosa-nfasis11">
    <w:name w:val="Lista vistosa - Énfasis 11"/>
    <w:basedOn w:val="Normal"/>
    <w:uiPriority w:val="34"/>
    <w:qFormat/>
    <w:rsid w:val="009F1892"/>
    <w:pPr>
      <w:ind w:left="720"/>
      <w:contextualSpacing/>
    </w:pPr>
  </w:style>
  <w:style w:type="paragraph" w:styleId="Textodeglobo">
    <w:name w:val="Balloon Text"/>
    <w:basedOn w:val="Normal"/>
    <w:link w:val="TextodegloboCar"/>
    <w:rsid w:val="000B1E44"/>
    <w:rPr>
      <w:rFonts w:ascii="Tahoma" w:hAnsi="Tahoma"/>
      <w:sz w:val="16"/>
      <w:szCs w:val="16"/>
      <w:lang w:eastAsia="x-none"/>
    </w:rPr>
  </w:style>
  <w:style w:type="character" w:customStyle="1" w:styleId="TextodegloboCar">
    <w:name w:val="Texto de globo Car"/>
    <w:link w:val="Textodeglobo"/>
    <w:rsid w:val="000B1E44"/>
    <w:rPr>
      <w:rFonts w:ascii="Tahoma" w:hAnsi="Tahoma" w:cs="Tahoma"/>
      <w:sz w:val="16"/>
      <w:szCs w:val="16"/>
      <w:lang w:val="es-ES_tradnl"/>
    </w:rPr>
  </w:style>
  <w:style w:type="character" w:styleId="Refdecomentario">
    <w:name w:val="annotation reference"/>
    <w:semiHidden/>
    <w:unhideWhenUsed/>
    <w:rsid w:val="00164292"/>
    <w:rPr>
      <w:sz w:val="16"/>
      <w:szCs w:val="16"/>
    </w:rPr>
  </w:style>
  <w:style w:type="paragraph" w:styleId="Textocomentario">
    <w:name w:val="annotation text"/>
    <w:basedOn w:val="Normal"/>
    <w:link w:val="TextocomentarioCar"/>
    <w:unhideWhenUsed/>
    <w:rsid w:val="00164292"/>
    <w:rPr>
      <w:lang w:eastAsia="x-none"/>
    </w:rPr>
  </w:style>
  <w:style w:type="character" w:customStyle="1" w:styleId="TextocomentarioCar">
    <w:name w:val="Texto comentario Car"/>
    <w:link w:val="Textocomentario"/>
    <w:rsid w:val="00164292"/>
    <w:rPr>
      <w:rFonts w:ascii="Lucida Sans" w:hAnsi="Lucida Sans"/>
      <w:lang w:val="es-ES_tradnl"/>
    </w:rPr>
  </w:style>
  <w:style w:type="paragraph" w:styleId="Asuntodelcomentario">
    <w:name w:val="annotation subject"/>
    <w:basedOn w:val="Textocomentario"/>
    <w:next w:val="Textocomentario"/>
    <w:link w:val="AsuntodelcomentarioCar"/>
    <w:semiHidden/>
    <w:unhideWhenUsed/>
    <w:rsid w:val="00164292"/>
    <w:rPr>
      <w:b/>
      <w:bCs/>
    </w:rPr>
  </w:style>
  <w:style w:type="character" w:customStyle="1" w:styleId="AsuntodelcomentarioCar">
    <w:name w:val="Asunto del comentario Car"/>
    <w:link w:val="Asuntodelcomentario"/>
    <w:semiHidden/>
    <w:rsid w:val="00164292"/>
    <w:rPr>
      <w:rFonts w:ascii="Lucida Sans" w:hAnsi="Lucida Sans"/>
      <w:b/>
      <w:bCs/>
      <w:lang w:val="es-ES_tradnl"/>
    </w:rPr>
  </w:style>
  <w:style w:type="paragraph" w:customStyle="1" w:styleId="Sombreadovistoso-nfasis11">
    <w:name w:val="Sombreado vistoso - Énfasis 11"/>
    <w:hidden/>
    <w:uiPriority w:val="99"/>
    <w:semiHidden/>
    <w:rsid w:val="00585E5F"/>
    <w:rPr>
      <w:rFonts w:ascii="Lucida Sans" w:hAnsi="Lucida Sans"/>
      <w:lang w:val="es-ES_tradnl"/>
    </w:rPr>
  </w:style>
  <w:style w:type="paragraph" w:styleId="NormalWeb">
    <w:name w:val="Normal (Web)"/>
    <w:basedOn w:val="Normal"/>
    <w:uiPriority w:val="99"/>
    <w:unhideWhenUsed/>
    <w:rsid w:val="00962152"/>
    <w:pPr>
      <w:jc w:val="left"/>
    </w:pPr>
    <w:rPr>
      <w:rFonts w:ascii="Times New Roman" w:eastAsia="Calibri" w:hAnsi="Times New Roman"/>
      <w:sz w:val="24"/>
      <w:szCs w:val="24"/>
      <w:lang w:val="es-ES"/>
    </w:rPr>
  </w:style>
  <w:style w:type="character" w:styleId="Hipervnculo">
    <w:name w:val="Hyperlink"/>
    <w:uiPriority w:val="99"/>
    <w:rsid w:val="005F01B5"/>
    <w:rPr>
      <w:color w:val="0563C1"/>
      <w:u w:val="single"/>
    </w:rPr>
  </w:style>
  <w:style w:type="paragraph" w:customStyle="1" w:styleId="Tabladecuadrcula31">
    <w:name w:val="Tabla de cuadrícula 31"/>
    <w:basedOn w:val="Ttulo1"/>
    <w:next w:val="Normal"/>
    <w:uiPriority w:val="39"/>
    <w:unhideWhenUsed/>
    <w:qFormat/>
    <w:rsid w:val="005F01B5"/>
    <w:pPr>
      <w:keepLines/>
      <w:numPr>
        <w:numId w:val="0"/>
      </w:numPr>
      <w:spacing w:before="240" w:after="0" w:line="259" w:lineRule="auto"/>
      <w:jc w:val="left"/>
      <w:outlineLvl w:val="9"/>
    </w:pPr>
    <w:rPr>
      <w:rFonts w:ascii="Calibri Light" w:hAnsi="Calibri Light"/>
      <w:b w:val="0"/>
      <w:caps w:val="0"/>
      <w:color w:val="2E74B5"/>
      <w:kern w:val="0"/>
      <w:sz w:val="32"/>
      <w:szCs w:val="32"/>
      <w:lang w:val="es-ES"/>
    </w:rPr>
  </w:style>
  <w:style w:type="character" w:styleId="Hipervnculovisitado">
    <w:name w:val="FollowedHyperlink"/>
    <w:semiHidden/>
    <w:unhideWhenUsed/>
    <w:rsid w:val="00881A46"/>
    <w:rPr>
      <w:color w:val="800080"/>
      <w:u w:val="single"/>
    </w:rPr>
  </w:style>
  <w:style w:type="paragraph" w:styleId="Prrafodelista">
    <w:name w:val="List Paragraph"/>
    <w:basedOn w:val="Normal"/>
    <w:qFormat/>
    <w:rsid w:val="00640F54"/>
    <w:pPr>
      <w:ind w:left="720"/>
      <w:contextualSpacing/>
    </w:pPr>
  </w:style>
  <w:style w:type="paragraph" w:styleId="Revisin">
    <w:name w:val="Revision"/>
    <w:hidden/>
    <w:rsid w:val="00E34E26"/>
    <w:rPr>
      <w:rFonts w:ascii="Lucida Sans" w:hAnsi="Lucida San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53841">
      <w:bodyDiv w:val="1"/>
      <w:marLeft w:val="0"/>
      <w:marRight w:val="0"/>
      <w:marTop w:val="0"/>
      <w:marBottom w:val="0"/>
      <w:divBdr>
        <w:top w:val="none" w:sz="0" w:space="0" w:color="auto"/>
        <w:left w:val="none" w:sz="0" w:space="0" w:color="auto"/>
        <w:bottom w:val="none" w:sz="0" w:space="0" w:color="auto"/>
        <w:right w:val="none" w:sz="0" w:space="0" w:color="auto"/>
      </w:divBdr>
    </w:div>
    <w:div w:id="666905494">
      <w:bodyDiv w:val="1"/>
      <w:marLeft w:val="0"/>
      <w:marRight w:val="0"/>
      <w:marTop w:val="0"/>
      <w:marBottom w:val="0"/>
      <w:divBdr>
        <w:top w:val="none" w:sz="0" w:space="0" w:color="auto"/>
        <w:left w:val="none" w:sz="0" w:space="0" w:color="auto"/>
        <w:bottom w:val="none" w:sz="0" w:space="0" w:color="auto"/>
        <w:right w:val="none" w:sz="0" w:space="0" w:color="auto"/>
      </w:divBdr>
    </w:div>
    <w:div w:id="1398358184">
      <w:bodyDiv w:val="1"/>
      <w:marLeft w:val="0"/>
      <w:marRight w:val="0"/>
      <w:marTop w:val="0"/>
      <w:marBottom w:val="0"/>
      <w:divBdr>
        <w:top w:val="none" w:sz="0" w:space="0" w:color="auto"/>
        <w:left w:val="none" w:sz="0" w:space="0" w:color="auto"/>
        <w:bottom w:val="none" w:sz="0" w:space="0" w:color="auto"/>
        <w:right w:val="none" w:sz="0" w:space="0" w:color="auto"/>
      </w:divBdr>
    </w:div>
    <w:div w:id="1777748377">
      <w:bodyDiv w:val="1"/>
      <w:marLeft w:val="0"/>
      <w:marRight w:val="0"/>
      <w:marTop w:val="0"/>
      <w:marBottom w:val="0"/>
      <w:divBdr>
        <w:top w:val="none" w:sz="0" w:space="0" w:color="auto"/>
        <w:left w:val="none" w:sz="0" w:space="0" w:color="auto"/>
        <w:bottom w:val="none" w:sz="0" w:space="0" w:color="auto"/>
        <w:right w:val="none" w:sz="0" w:space="0" w:color="auto"/>
      </w:divBdr>
    </w:div>
    <w:div w:id="1795638787">
      <w:bodyDiv w:val="1"/>
      <w:marLeft w:val="0"/>
      <w:marRight w:val="0"/>
      <w:marTop w:val="0"/>
      <w:marBottom w:val="0"/>
      <w:divBdr>
        <w:top w:val="none" w:sz="0" w:space="0" w:color="auto"/>
        <w:left w:val="none" w:sz="0" w:space="0" w:color="auto"/>
        <w:bottom w:val="none" w:sz="0" w:space="0" w:color="auto"/>
        <w:right w:val="none" w:sz="0" w:space="0" w:color="auto"/>
      </w:divBdr>
    </w:div>
    <w:div w:id="1945264675">
      <w:bodyDiv w:val="1"/>
      <w:marLeft w:val="0"/>
      <w:marRight w:val="0"/>
      <w:marTop w:val="0"/>
      <w:marBottom w:val="0"/>
      <w:divBdr>
        <w:top w:val="none" w:sz="0" w:space="0" w:color="auto"/>
        <w:left w:val="none" w:sz="0" w:space="0" w:color="auto"/>
        <w:bottom w:val="none" w:sz="0" w:space="0" w:color="auto"/>
        <w:right w:val="none" w:sz="0" w:space="0" w:color="auto"/>
      </w:divBdr>
      <w:divsChild>
        <w:div w:id="1613318519">
          <w:marLeft w:val="-225"/>
          <w:marRight w:val="-225"/>
          <w:marTop w:val="0"/>
          <w:marBottom w:val="0"/>
          <w:divBdr>
            <w:top w:val="none" w:sz="0" w:space="0" w:color="auto"/>
            <w:left w:val="none" w:sz="0" w:space="0" w:color="auto"/>
            <w:bottom w:val="none" w:sz="0" w:space="0" w:color="auto"/>
            <w:right w:val="none" w:sz="0" w:space="0" w:color="auto"/>
          </w:divBdr>
          <w:divsChild>
            <w:div w:id="9694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AD711A7C2B9E42A3FE62FEC57F0776" ma:contentTypeVersion="6" ma:contentTypeDescription="Crear nuevo documento." ma:contentTypeScope="" ma:versionID="9c7b8c5b0e7e752abf2db1fed4b971ba">
  <xsd:schema xmlns:xsd="http://www.w3.org/2001/XMLSchema" xmlns:xs="http://www.w3.org/2001/XMLSchema" xmlns:p="http://schemas.microsoft.com/office/2006/metadata/properties" xmlns:ns2="a6d3ad1a-08f3-4dee-bf91-6ad76ab63368" xmlns:ns3="b4a7507b-6c9b-451d-8fe5-d3510c7d7a80" targetNamespace="http://schemas.microsoft.com/office/2006/metadata/properties" ma:root="true" ma:fieldsID="5ad1f8859348de33ee625ef8931e8d04" ns2:_="" ns3:_="">
    <xsd:import namespace="a6d3ad1a-08f3-4dee-bf91-6ad76ab63368"/>
    <xsd:import namespace="b4a7507b-6c9b-451d-8fe5-d3510c7d7a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3ad1a-08f3-4dee-bf91-6ad76ab63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7507b-6c9b-451d-8fe5-d3510c7d7a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AF608-6BB3-4FBE-A4E2-82034B0C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3ad1a-08f3-4dee-bf91-6ad76ab63368"/>
    <ds:schemaRef ds:uri="b4a7507b-6c9b-451d-8fe5-d3510c7d7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2F90E-4366-4AAB-A32B-73C9CCA2DF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5298D3-07B8-4812-AB9A-88B6A2F24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3433</Words>
  <Characters>22203</Characters>
  <Application>Microsoft Office Word</Application>
  <DocSecurity>4</DocSecurity>
  <Lines>185</Lines>
  <Paragraphs>51</Paragraphs>
  <ScaleCrop>false</ScaleCrop>
  <Company>BFA/DFB</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Jaione Lanborena</dc:creator>
  <cp:keywords/>
  <cp:lastModifiedBy>Urien Salterain, Karoline</cp:lastModifiedBy>
  <cp:revision>2</cp:revision>
  <cp:lastPrinted>2024-10-28T15:13:00Z</cp:lastPrinted>
  <dcterms:created xsi:type="dcterms:W3CDTF">2024-12-13T09:02:00Z</dcterms:created>
  <dcterms:modified xsi:type="dcterms:W3CDTF">2024-12-13T09:02:00Z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0x01010098AD711A7C2B9E42A3FE62FEC57F0776</vt:lpwstr>
  </property>
</Properties>
</file>