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84710" w14:textId="67AC34A6" w:rsidR="005A3C0D" w:rsidRDefault="006F5A6D" w:rsidP="006F5A6D">
      <w:pPr>
        <w:jc w:val="center"/>
        <w:rPr>
          <w:b/>
          <w:caps/>
          <w:sz w:val="24"/>
          <w:szCs w:val="24"/>
        </w:rPr>
      </w:pPr>
      <w:r>
        <w:rPr>
          <w:b/>
          <w:sz w:val="24"/>
          <w:szCs w:val="24"/>
        </w:rPr>
        <w:t>RESOLUCIÓN SESIÓN 25- OCTUBRE-2024</w:t>
      </w:r>
    </w:p>
    <w:p w14:paraId="71B3B784" w14:textId="77777777" w:rsidR="00225D9C" w:rsidRDefault="00225D9C" w:rsidP="007672DC">
      <w:pPr>
        <w:jc w:val="both"/>
        <w:rPr>
          <w:bCs/>
          <w:caps/>
          <w:sz w:val="24"/>
          <w:szCs w:val="24"/>
        </w:rPr>
      </w:pPr>
    </w:p>
    <w:p w14:paraId="70ED5D06" w14:textId="13031E94" w:rsidR="00225D9C" w:rsidRPr="00225D9C" w:rsidRDefault="00225D9C" w:rsidP="007672DC">
      <w:pPr>
        <w:jc w:val="both"/>
        <w:rPr>
          <w:sz w:val="24"/>
          <w:szCs w:val="24"/>
        </w:rPr>
      </w:pPr>
      <w:r w:rsidRPr="00225D9C">
        <w:rPr>
          <w:sz w:val="24"/>
          <w:szCs w:val="24"/>
        </w:rPr>
        <w:t>Vista</w:t>
      </w:r>
      <w:r>
        <w:rPr>
          <w:sz w:val="24"/>
          <w:szCs w:val="24"/>
        </w:rPr>
        <w:t xml:space="preserve"> ante este Consejo Foral de Transparencia la reclamación interpuesta el día 2</w:t>
      </w:r>
      <w:r w:rsidR="005725AF">
        <w:rPr>
          <w:sz w:val="24"/>
          <w:szCs w:val="24"/>
        </w:rPr>
        <w:t>7</w:t>
      </w:r>
      <w:r>
        <w:rPr>
          <w:sz w:val="24"/>
          <w:szCs w:val="24"/>
        </w:rPr>
        <w:t xml:space="preserve"> de </w:t>
      </w:r>
      <w:r w:rsidR="005725AF">
        <w:rPr>
          <w:sz w:val="24"/>
          <w:szCs w:val="24"/>
        </w:rPr>
        <w:t>junio</w:t>
      </w:r>
      <w:r>
        <w:rPr>
          <w:sz w:val="24"/>
          <w:szCs w:val="24"/>
        </w:rPr>
        <w:t xml:space="preserve"> de 2024 por</w:t>
      </w:r>
      <w:r w:rsidR="00A343E2">
        <w:rPr>
          <w:sz w:val="24"/>
          <w:szCs w:val="24"/>
        </w:rPr>
        <w:t xml:space="preserve"> </w:t>
      </w:r>
      <w:r w:rsidR="00A343E2" w:rsidRPr="00A343E2">
        <w:rPr>
          <w:sz w:val="24"/>
          <w:szCs w:val="24"/>
          <w:highlight w:val="black"/>
        </w:rPr>
        <w:t>XXXXX</w:t>
      </w:r>
      <w:r>
        <w:rPr>
          <w:sz w:val="24"/>
          <w:szCs w:val="24"/>
        </w:rPr>
        <w:t xml:space="preserve">, con </w:t>
      </w:r>
      <w:r w:rsidR="005725AF">
        <w:rPr>
          <w:sz w:val="24"/>
          <w:szCs w:val="24"/>
        </w:rPr>
        <w:t>NIE</w:t>
      </w:r>
      <w:r>
        <w:rPr>
          <w:sz w:val="24"/>
          <w:szCs w:val="24"/>
        </w:rPr>
        <w:t xml:space="preserve"> </w:t>
      </w:r>
      <w:r w:rsidR="00A343E2" w:rsidRPr="00A343E2">
        <w:rPr>
          <w:sz w:val="24"/>
          <w:szCs w:val="24"/>
          <w:highlight w:val="black"/>
        </w:rPr>
        <w:t>XXXXX</w:t>
      </w:r>
      <w:r>
        <w:rPr>
          <w:sz w:val="24"/>
          <w:szCs w:val="24"/>
        </w:rPr>
        <w:t xml:space="preserve"> y domicilio en la calle </w:t>
      </w:r>
      <w:r w:rsidR="00A343E2" w:rsidRPr="00A343E2">
        <w:rPr>
          <w:sz w:val="24"/>
          <w:szCs w:val="24"/>
          <w:highlight w:val="black"/>
        </w:rPr>
        <w:t>XXXXX</w:t>
      </w:r>
      <w:r w:rsidR="005725AF">
        <w:rPr>
          <w:sz w:val="24"/>
          <w:szCs w:val="24"/>
        </w:rPr>
        <w:t>.</w:t>
      </w:r>
      <w:r w:rsidR="0021327E">
        <w:rPr>
          <w:sz w:val="24"/>
          <w:szCs w:val="24"/>
        </w:rPr>
        <w:t>;</w:t>
      </w:r>
      <w:r>
        <w:rPr>
          <w:sz w:val="24"/>
          <w:szCs w:val="24"/>
        </w:rPr>
        <w:t xml:space="preserve"> CP </w:t>
      </w:r>
      <w:r w:rsidR="00A343E2" w:rsidRPr="00A343E2">
        <w:rPr>
          <w:sz w:val="24"/>
          <w:szCs w:val="24"/>
          <w:highlight w:val="black"/>
        </w:rPr>
        <w:t>XXXXX</w:t>
      </w:r>
      <w:r>
        <w:rPr>
          <w:sz w:val="24"/>
          <w:szCs w:val="24"/>
        </w:rPr>
        <w:t xml:space="preserve"> de </w:t>
      </w:r>
      <w:r w:rsidR="00A343E2" w:rsidRPr="00A343E2">
        <w:rPr>
          <w:sz w:val="24"/>
          <w:szCs w:val="24"/>
          <w:highlight w:val="black"/>
        </w:rPr>
        <w:t>XXXXX</w:t>
      </w:r>
      <w:r w:rsidR="0021327E">
        <w:rPr>
          <w:sz w:val="24"/>
          <w:szCs w:val="24"/>
        </w:rPr>
        <w:t>,</w:t>
      </w:r>
      <w:r w:rsidR="00B57568">
        <w:rPr>
          <w:sz w:val="24"/>
          <w:szCs w:val="24"/>
        </w:rPr>
        <w:t xml:space="preserve"> frente a la </w:t>
      </w:r>
      <w:r w:rsidR="0021327E">
        <w:rPr>
          <w:sz w:val="24"/>
          <w:szCs w:val="24"/>
        </w:rPr>
        <w:t xml:space="preserve">Resolución 2453/2024, de 5 de octubre, de la </w:t>
      </w:r>
      <w:proofErr w:type="gramStart"/>
      <w:r w:rsidR="0021327E">
        <w:rPr>
          <w:sz w:val="24"/>
          <w:szCs w:val="24"/>
        </w:rPr>
        <w:t>Directora</w:t>
      </w:r>
      <w:proofErr w:type="gramEnd"/>
      <w:r w:rsidR="0021327E">
        <w:rPr>
          <w:sz w:val="24"/>
          <w:szCs w:val="24"/>
        </w:rPr>
        <w:t xml:space="preserve"> de Función Pública, que inadmite la solicitud </w:t>
      </w:r>
      <w:r w:rsidR="00B57568">
        <w:rPr>
          <w:sz w:val="24"/>
          <w:szCs w:val="24"/>
        </w:rPr>
        <w:t xml:space="preserve">de acceso a </w:t>
      </w:r>
      <w:r w:rsidR="00B57568" w:rsidRPr="009E6725">
        <w:rPr>
          <w:sz w:val="24"/>
          <w:szCs w:val="24"/>
        </w:rPr>
        <w:t>la información pública</w:t>
      </w:r>
      <w:r w:rsidR="0021327E">
        <w:rPr>
          <w:sz w:val="24"/>
          <w:szCs w:val="24"/>
        </w:rPr>
        <w:t xml:space="preserve"> formulada por </w:t>
      </w:r>
      <w:r w:rsidR="00DD4325" w:rsidRPr="00DD4325">
        <w:rPr>
          <w:sz w:val="24"/>
          <w:szCs w:val="24"/>
          <w:highlight w:val="black"/>
        </w:rPr>
        <w:t>XXXXX</w:t>
      </w:r>
      <w:r w:rsidR="00C310A8">
        <w:rPr>
          <w:sz w:val="24"/>
          <w:szCs w:val="24"/>
        </w:rPr>
        <w:t>.</w:t>
      </w:r>
    </w:p>
    <w:p w14:paraId="4A304E1B" w14:textId="77777777" w:rsidR="007A13A5" w:rsidRPr="00225D9C" w:rsidRDefault="007A13A5" w:rsidP="007672DC">
      <w:pPr>
        <w:jc w:val="both"/>
        <w:rPr>
          <w:bCs/>
          <w:caps/>
          <w:sz w:val="24"/>
          <w:szCs w:val="24"/>
        </w:rPr>
      </w:pPr>
    </w:p>
    <w:p w14:paraId="3A314B9C" w14:textId="77777777" w:rsidR="00A53A91" w:rsidRPr="00BD594A" w:rsidRDefault="00A53A91" w:rsidP="007672DC">
      <w:pPr>
        <w:tabs>
          <w:tab w:val="left" w:pos="473"/>
        </w:tabs>
        <w:jc w:val="both"/>
        <w:rPr>
          <w:b/>
          <w:sz w:val="24"/>
          <w:szCs w:val="24"/>
        </w:rPr>
      </w:pPr>
    </w:p>
    <w:p w14:paraId="102E656F" w14:textId="6624ADF5" w:rsidR="00903823" w:rsidRPr="00BD594A" w:rsidRDefault="00903823" w:rsidP="007672DC">
      <w:pPr>
        <w:jc w:val="center"/>
        <w:rPr>
          <w:b/>
          <w:color w:val="000000"/>
          <w:sz w:val="24"/>
          <w:szCs w:val="24"/>
          <w:lang w:val="es-ES_tradnl" w:eastAsia="es-ES_tradnl"/>
        </w:rPr>
      </w:pPr>
      <w:r w:rsidRPr="00BD594A">
        <w:rPr>
          <w:b/>
          <w:color w:val="000000"/>
          <w:sz w:val="24"/>
          <w:szCs w:val="24"/>
          <w:lang w:val="es-ES_tradnl" w:eastAsia="es-ES_tradnl"/>
        </w:rPr>
        <w:t>ANTECEDENTES</w:t>
      </w:r>
      <w:r w:rsidR="006F5A6D">
        <w:rPr>
          <w:b/>
          <w:color w:val="000000"/>
          <w:sz w:val="24"/>
          <w:szCs w:val="24"/>
          <w:lang w:val="es-ES_tradnl" w:eastAsia="es-ES_tradnl"/>
        </w:rPr>
        <w:t xml:space="preserve"> DE HECHOS</w:t>
      </w:r>
    </w:p>
    <w:p w14:paraId="200DD109" w14:textId="77777777" w:rsidR="00903823" w:rsidRPr="00BD594A" w:rsidRDefault="00903823" w:rsidP="007672DC">
      <w:pPr>
        <w:jc w:val="both"/>
        <w:rPr>
          <w:color w:val="000000"/>
          <w:sz w:val="24"/>
          <w:szCs w:val="24"/>
          <w:lang w:val="es-ES_tradnl" w:eastAsia="es-ES_tradnl"/>
        </w:rPr>
      </w:pPr>
    </w:p>
    <w:p w14:paraId="27124BFE" w14:textId="35899BCA" w:rsidR="006D2728" w:rsidRDefault="00ED2226" w:rsidP="006D2728">
      <w:pPr>
        <w:autoSpaceDE w:val="0"/>
        <w:autoSpaceDN w:val="0"/>
        <w:adjustRightInd w:val="0"/>
        <w:jc w:val="both"/>
        <w:rPr>
          <w:sz w:val="24"/>
          <w:szCs w:val="24"/>
        </w:rPr>
      </w:pPr>
      <w:proofErr w:type="gramStart"/>
      <w:r>
        <w:rPr>
          <w:b/>
          <w:sz w:val="24"/>
          <w:szCs w:val="24"/>
        </w:rPr>
        <w:t>Primer</w:t>
      </w:r>
      <w:r w:rsidR="00A84247" w:rsidRPr="002D0911">
        <w:rPr>
          <w:b/>
          <w:sz w:val="24"/>
          <w:szCs w:val="24"/>
        </w:rPr>
        <w:t>o.-</w:t>
      </w:r>
      <w:proofErr w:type="gramEnd"/>
      <w:r w:rsidR="00A84247" w:rsidRPr="002D0911">
        <w:rPr>
          <w:b/>
          <w:sz w:val="24"/>
          <w:szCs w:val="24"/>
        </w:rPr>
        <w:t xml:space="preserve"> </w:t>
      </w:r>
      <w:r w:rsidR="005718D7" w:rsidRPr="005718D7">
        <w:rPr>
          <w:sz w:val="24"/>
          <w:szCs w:val="24"/>
        </w:rPr>
        <w:t>Según se desprende de la documentación obrante en el expediente</w:t>
      </w:r>
      <w:r w:rsidR="00E449D7">
        <w:rPr>
          <w:sz w:val="24"/>
          <w:szCs w:val="24"/>
        </w:rPr>
        <w:t xml:space="preserve"> con fecha 18 de ma</w:t>
      </w:r>
      <w:r w:rsidR="0012314F">
        <w:rPr>
          <w:sz w:val="24"/>
          <w:szCs w:val="24"/>
        </w:rPr>
        <w:t>rz</w:t>
      </w:r>
      <w:r w:rsidR="00E449D7">
        <w:rPr>
          <w:sz w:val="24"/>
          <w:szCs w:val="24"/>
        </w:rPr>
        <w:t xml:space="preserve">o de 2024, </w:t>
      </w:r>
      <w:r w:rsidR="00901E27" w:rsidRPr="00901E27">
        <w:rPr>
          <w:sz w:val="24"/>
          <w:szCs w:val="24"/>
          <w:highlight w:val="black"/>
        </w:rPr>
        <w:t>XXXXX</w:t>
      </w:r>
      <w:r w:rsidR="0021327E">
        <w:rPr>
          <w:sz w:val="24"/>
          <w:szCs w:val="24"/>
        </w:rPr>
        <w:t xml:space="preserve"> </w:t>
      </w:r>
      <w:r w:rsidR="00E449D7">
        <w:rPr>
          <w:sz w:val="24"/>
          <w:szCs w:val="24"/>
        </w:rPr>
        <w:t xml:space="preserve">presentó </w:t>
      </w:r>
      <w:r w:rsidR="0021327E">
        <w:rPr>
          <w:sz w:val="24"/>
          <w:szCs w:val="24"/>
        </w:rPr>
        <w:t>en el Registro General de la Diputación Foral de Álava</w:t>
      </w:r>
      <w:r w:rsidR="00E449D7">
        <w:rPr>
          <w:sz w:val="24"/>
          <w:szCs w:val="24"/>
        </w:rPr>
        <w:t xml:space="preserve"> una solicitud de información </w:t>
      </w:r>
      <w:r w:rsidR="0021327E">
        <w:rPr>
          <w:sz w:val="24"/>
          <w:szCs w:val="24"/>
        </w:rPr>
        <w:t>del siguiente tenor:</w:t>
      </w:r>
    </w:p>
    <w:p w14:paraId="388A7FD1" w14:textId="77777777" w:rsidR="0021327E" w:rsidRDefault="0021327E" w:rsidP="006D2728">
      <w:pPr>
        <w:autoSpaceDE w:val="0"/>
        <w:autoSpaceDN w:val="0"/>
        <w:adjustRightInd w:val="0"/>
        <w:jc w:val="both"/>
        <w:rPr>
          <w:sz w:val="24"/>
          <w:szCs w:val="24"/>
        </w:rPr>
      </w:pPr>
    </w:p>
    <w:p w14:paraId="6C8EB897" w14:textId="74EA8967" w:rsidR="0021327E" w:rsidRPr="0021327E" w:rsidRDefault="0021327E" w:rsidP="0021327E">
      <w:pPr>
        <w:autoSpaceDE w:val="0"/>
        <w:autoSpaceDN w:val="0"/>
        <w:adjustRightInd w:val="0"/>
        <w:ind w:left="567"/>
        <w:jc w:val="both"/>
        <w:rPr>
          <w:i/>
          <w:iCs/>
          <w:sz w:val="24"/>
          <w:szCs w:val="24"/>
        </w:rPr>
      </w:pPr>
      <w:r>
        <w:rPr>
          <w:i/>
          <w:iCs/>
          <w:sz w:val="24"/>
          <w:szCs w:val="24"/>
        </w:rPr>
        <w:t>“Relación (categoría y año) de las convocatorias de oferta pública de empleo y bolsas de trabajo NO vigentes (anteriores a 2008)”</w:t>
      </w:r>
      <w:r w:rsidR="00797235">
        <w:rPr>
          <w:i/>
          <w:iCs/>
          <w:sz w:val="24"/>
          <w:szCs w:val="24"/>
        </w:rPr>
        <w:t>.</w:t>
      </w:r>
    </w:p>
    <w:p w14:paraId="00035166" w14:textId="77777777" w:rsidR="005718D7" w:rsidRDefault="005718D7" w:rsidP="007672DC">
      <w:pPr>
        <w:jc w:val="both"/>
        <w:rPr>
          <w:sz w:val="24"/>
          <w:szCs w:val="24"/>
        </w:rPr>
      </w:pPr>
    </w:p>
    <w:p w14:paraId="499BC2FE" w14:textId="39C0C3DB" w:rsidR="0004377A" w:rsidRDefault="0055424B" w:rsidP="007672DC">
      <w:pPr>
        <w:jc w:val="both"/>
        <w:rPr>
          <w:sz w:val="24"/>
          <w:szCs w:val="24"/>
        </w:rPr>
      </w:pPr>
      <w:proofErr w:type="gramStart"/>
      <w:r w:rsidRPr="0055424B">
        <w:rPr>
          <w:b/>
          <w:bCs/>
          <w:sz w:val="24"/>
          <w:szCs w:val="24"/>
        </w:rPr>
        <w:t>Segundo.-</w:t>
      </w:r>
      <w:proofErr w:type="gramEnd"/>
      <w:r>
        <w:rPr>
          <w:sz w:val="24"/>
          <w:szCs w:val="24"/>
        </w:rPr>
        <w:t xml:space="preserve"> </w:t>
      </w:r>
      <w:r w:rsidR="0021327E">
        <w:rPr>
          <w:sz w:val="24"/>
          <w:szCs w:val="24"/>
        </w:rPr>
        <w:t xml:space="preserve">La Dirección de Función Pública, mediante Resolución 2453/2024, de 5 de octubre, inadmitió la solicitud de acceso a información pública presentada por </w:t>
      </w:r>
      <w:r w:rsidR="00A62B14" w:rsidRPr="00A62B14">
        <w:rPr>
          <w:sz w:val="24"/>
          <w:szCs w:val="24"/>
          <w:highlight w:val="black"/>
        </w:rPr>
        <w:t>XXXXX</w:t>
      </w:r>
      <w:r w:rsidR="0021327E">
        <w:rPr>
          <w:sz w:val="24"/>
          <w:szCs w:val="24"/>
        </w:rPr>
        <w:t xml:space="preserve"> “por tener un carácter abusivo no justificado con una finalidad amparada legalmente, y, en su caso, por requerir de una acción previa de elaboración de la información solicitada</w:t>
      </w:r>
      <w:r w:rsidR="0004377A">
        <w:rPr>
          <w:sz w:val="24"/>
          <w:szCs w:val="24"/>
        </w:rPr>
        <w:t>”</w:t>
      </w:r>
      <w:r w:rsidR="0021327E">
        <w:rPr>
          <w:sz w:val="24"/>
          <w:szCs w:val="24"/>
        </w:rPr>
        <w:t>.</w:t>
      </w:r>
    </w:p>
    <w:p w14:paraId="55492E07" w14:textId="77777777" w:rsidR="0004377A" w:rsidRDefault="0004377A" w:rsidP="007672DC">
      <w:pPr>
        <w:jc w:val="both"/>
        <w:rPr>
          <w:sz w:val="24"/>
          <w:szCs w:val="24"/>
        </w:rPr>
      </w:pPr>
    </w:p>
    <w:p w14:paraId="05F8F038" w14:textId="37934171" w:rsidR="0004377A" w:rsidRDefault="0004377A" w:rsidP="007672DC">
      <w:pPr>
        <w:jc w:val="both"/>
        <w:rPr>
          <w:sz w:val="24"/>
          <w:szCs w:val="24"/>
        </w:rPr>
      </w:pPr>
      <w:proofErr w:type="gramStart"/>
      <w:r w:rsidRPr="0004377A">
        <w:rPr>
          <w:b/>
          <w:bCs/>
          <w:sz w:val="24"/>
          <w:szCs w:val="24"/>
        </w:rPr>
        <w:t>Tercero.-</w:t>
      </w:r>
      <w:proofErr w:type="gramEnd"/>
      <w:r>
        <w:rPr>
          <w:sz w:val="24"/>
          <w:szCs w:val="24"/>
        </w:rPr>
        <w:t xml:space="preserve"> El día 27 de junio de 2024, </w:t>
      </w:r>
      <w:r w:rsidR="00A62B14" w:rsidRPr="00A62B14">
        <w:rPr>
          <w:sz w:val="24"/>
          <w:szCs w:val="24"/>
          <w:highlight w:val="black"/>
        </w:rPr>
        <w:t>XXXXX</w:t>
      </w:r>
      <w:r>
        <w:rPr>
          <w:sz w:val="24"/>
          <w:szCs w:val="24"/>
        </w:rPr>
        <w:t>, presenta reclamación frente a la resolución administrativa identificada en el antecedente anterior con base en las alegaciones que se contienen en su escrito</w:t>
      </w:r>
      <w:r w:rsidR="00CF41E7">
        <w:rPr>
          <w:sz w:val="24"/>
          <w:szCs w:val="24"/>
        </w:rPr>
        <w:t>.</w:t>
      </w:r>
    </w:p>
    <w:p w14:paraId="0B60946F" w14:textId="77777777" w:rsidR="00833706" w:rsidRPr="002D0911" w:rsidRDefault="00833706" w:rsidP="007672DC">
      <w:pPr>
        <w:jc w:val="both"/>
        <w:rPr>
          <w:sz w:val="24"/>
          <w:szCs w:val="24"/>
        </w:rPr>
      </w:pPr>
    </w:p>
    <w:p w14:paraId="5E114D12" w14:textId="77777777" w:rsidR="006E4143" w:rsidRPr="000509FF" w:rsidRDefault="006E4143" w:rsidP="007672DC">
      <w:pPr>
        <w:jc w:val="center"/>
        <w:rPr>
          <w:b/>
          <w:color w:val="000000"/>
          <w:sz w:val="24"/>
          <w:szCs w:val="24"/>
          <w:lang w:val="es-ES_tradnl" w:eastAsia="es-ES_tradnl"/>
        </w:rPr>
      </w:pPr>
      <w:r w:rsidRPr="000509FF">
        <w:rPr>
          <w:b/>
          <w:color w:val="000000"/>
          <w:sz w:val="24"/>
          <w:szCs w:val="24"/>
          <w:lang w:val="es-ES_tradnl" w:eastAsia="es-ES_tradnl"/>
        </w:rPr>
        <w:t>FUNDAMENTOS JURÍDICOS</w:t>
      </w:r>
    </w:p>
    <w:p w14:paraId="53CF4236" w14:textId="77777777" w:rsidR="006E4143" w:rsidRPr="000509FF" w:rsidRDefault="006E4143" w:rsidP="007672DC">
      <w:pPr>
        <w:jc w:val="center"/>
        <w:rPr>
          <w:b/>
          <w:color w:val="000000"/>
          <w:sz w:val="24"/>
          <w:szCs w:val="24"/>
          <w:lang w:val="es-ES_tradnl" w:eastAsia="es-ES_tradnl"/>
        </w:rPr>
      </w:pPr>
    </w:p>
    <w:p w14:paraId="01EA1181" w14:textId="77777777" w:rsidR="0004377A" w:rsidRPr="000509FF" w:rsidRDefault="0004377A" w:rsidP="007672DC">
      <w:pPr>
        <w:jc w:val="center"/>
        <w:rPr>
          <w:b/>
          <w:color w:val="000000"/>
          <w:sz w:val="24"/>
          <w:szCs w:val="24"/>
          <w:lang w:val="es-ES_tradnl" w:eastAsia="es-ES_tradnl"/>
        </w:rPr>
      </w:pPr>
    </w:p>
    <w:p w14:paraId="59B20881" w14:textId="53AF0AD3" w:rsidR="00AE26B0" w:rsidRPr="005A6234" w:rsidRDefault="000509FF" w:rsidP="000509FF">
      <w:pPr>
        <w:pStyle w:val="Default"/>
        <w:jc w:val="both"/>
        <w:rPr>
          <w:rFonts w:ascii="Times New Roman" w:hAnsi="Times New Roman" w:cs="Times New Roman"/>
          <w:color w:val="auto"/>
        </w:rPr>
      </w:pPr>
      <w:proofErr w:type="gramStart"/>
      <w:r w:rsidRPr="000509FF">
        <w:rPr>
          <w:rFonts w:ascii="Times New Roman" w:hAnsi="Times New Roman" w:cs="Times New Roman"/>
          <w:b/>
          <w:color w:val="auto"/>
        </w:rPr>
        <w:t>Primero</w:t>
      </w:r>
      <w:r>
        <w:rPr>
          <w:rFonts w:ascii="Times New Roman" w:hAnsi="Times New Roman" w:cs="Times New Roman"/>
          <w:color w:val="auto"/>
        </w:rPr>
        <w:t>.-</w:t>
      </w:r>
      <w:proofErr w:type="gramEnd"/>
      <w:r>
        <w:rPr>
          <w:rFonts w:ascii="Times New Roman" w:hAnsi="Times New Roman" w:cs="Times New Roman"/>
          <w:color w:val="auto"/>
        </w:rPr>
        <w:t xml:space="preserve"> </w:t>
      </w:r>
      <w:r w:rsidR="009507F3" w:rsidRPr="005A6234">
        <w:rPr>
          <w:rFonts w:ascii="Times New Roman" w:hAnsi="Times New Roman" w:cs="Times New Roman"/>
          <w:color w:val="auto"/>
        </w:rPr>
        <w:t xml:space="preserve">En relación con la </w:t>
      </w:r>
      <w:r>
        <w:rPr>
          <w:rFonts w:ascii="Times New Roman" w:hAnsi="Times New Roman" w:cs="Times New Roman"/>
          <w:color w:val="auto"/>
        </w:rPr>
        <w:t>cuestión planteada</w:t>
      </w:r>
      <w:r w:rsidR="005A6234">
        <w:rPr>
          <w:rFonts w:ascii="Times New Roman" w:hAnsi="Times New Roman" w:cs="Times New Roman"/>
          <w:color w:val="auto"/>
        </w:rPr>
        <w:t>,</w:t>
      </w:r>
      <w:r w:rsidR="009507F3" w:rsidRPr="005A6234">
        <w:rPr>
          <w:rFonts w:ascii="Times New Roman" w:hAnsi="Times New Roman" w:cs="Times New Roman"/>
          <w:color w:val="auto"/>
        </w:rPr>
        <w:t xml:space="preserve"> procede examinar si la petición reúne los requisitos precisos para plantear dicha reclamación, los cuales, de acuerdo con el artículo 35.5 de la Norma Foral 1/2017, de 8 de febrero, de Transparencia, Participación Ciudadana y Buen Gobierno, vienen fijados en la legislación básica, esto es, en la Ley 19/2013, de 9 de diciembre, de transparencia, acceso a la información pública y buen gobierno</w:t>
      </w:r>
      <w:r w:rsidR="00A949E5">
        <w:rPr>
          <w:rFonts w:ascii="Times New Roman" w:hAnsi="Times New Roman" w:cs="Times New Roman"/>
          <w:color w:val="auto"/>
        </w:rPr>
        <w:t xml:space="preserve"> (LTAIBG)</w:t>
      </w:r>
      <w:r>
        <w:rPr>
          <w:rFonts w:ascii="Times New Roman" w:hAnsi="Times New Roman" w:cs="Times New Roman"/>
          <w:color w:val="auto"/>
        </w:rPr>
        <w:t>:</w:t>
      </w:r>
    </w:p>
    <w:p w14:paraId="3ACEF425" w14:textId="77777777" w:rsidR="00833706" w:rsidRDefault="00833706" w:rsidP="00EF0F9B">
      <w:pPr>
        <w:pStyle w:val="Default"/>
        <w:jc w:val="both"/>
        <w:rPr>
          <w:rFonts w:ascii="Times New Roman" w:hAnsi="Times New Roman" w:cs="Times New Roman"/>
          <w:color w:val="auto"/>
        </w:rPr>
      </w:pPr>
    </w:p>
    <w:p w14:paraId="30790DC7" w14:textId="77777777" w:rsidR="00833706" w:rsidRDefault="00833706" w:rsidP="00833706">
      <w:pPr>
        <w:pStyle w:val="Prrafodelista"/>
      </w:pPr>
    </w:p>
    <w:p w14:paraId="17408B41" w14:textId="490A128A" w:rsidR="00A949E5" w:rsidRDefault="00A949E5" w:rsidP="00833706">
      <w:pPr>
        <w:pStyle w:val="Default"/>
        <w:numPr>
          <w:ilvl w:val="0"/>
          <w:numId w:val="44"/>
        </w:numPr>
        <w:jc w:val="both"/>
        <w:rPr>
          <w:rFonts w:ascii="Times New Roman" w:hAnsi="Times New Roman" w:cs="Times New Roman"/>
          <w:color w:val="auto"/>
        </w:rPr>
      </w:pPr>
      <w:r>
        <w:rPr>
          <w:rFonts w:ascii="Times New Roman" w:hAnsi="Times New Roman" w:cs="Times New Roman"/>
          <w:color w:val="auto"/>
        </w:rPr>
        <w:t>Respecto al plazo para interposición de la reclamación, la LTAIBG establece en su artículo 24.2 que la reclamación se interpondrá en el plazo de un mes a contar desde el día siguiente al de la notificación del acto impugnado, plazo al que se ajustó la reclamante ya que, según los datos del expediente, la Resolución impugnada fue notificada el día 18 de junio de 2024, y la reclamación fue presentada, según se ha indicado, el día 27 de junio de 2024.</w:t>
      </w:r>
    </w:p>
    <w:p w14:paraId="6899425D" w14:textId="49927724" w:rsidR="00A949E5" w:rsidRDefault="00A949E5" w:rsidP="00A949E5">
      <w:pPr>
        <w:pStyle w:val="Default"/>
        <w:jc w:val="both"/>
        <w:rPr>
          <w:rFonts w:ascii="Times New Roman" w:hAnsi="Times New Roman" w:cs="Times New Roman"/>
          <w:color w:val="auto"/>
        </w:rPr>
      </w:pPr>
    </w:p>
    <w:p w14:paraId="0891B191" w14:textId="34494020" w:rsidR="0055424B" w:rsidRDefault="009507F3" w:rsidP="00833706">
      <w:pPr>
        <w:pStyle w:val="Default"/>
        <w:numPr>
          <w:ilvl w:val="0"/>
          <w:numId w:val="44"/>
        </w:numPr>
        <w:jc w:val="both"/>
        <w:rPr>
          <w:rFonts w:ascii="Times New Roman" w:hAnsi="Times New Roman" w:cs="Times New Roman"/>
          <w:color w:val="auto"/>
        </w:rPr>
      </w:pPr>
      <w:r w:rsidRPr="009507F3">
        <w:rPr>
          <w:rFonts w:ascii="Times New Roman" w:hAnsi="Times New Roman" w:cs="Times New Roman"/>
          <w:color w:val="auto"/>
        </w:rPr>
        <w:lastRenderedPageBreak/>
        <w:t xml:space="preserve">De acuerdo con lo dispuesto en </w:t>
      </w:r>
      <w:r w:rsidR="00A949E5">
        <w:rPr>
          <w:rFonts w:ascii="Times New Roman" w:hAnsi="Times New Roman" w:cs="Times New Roman"/>
          <w:color w:val="auto"/>
        </w:rPr>
        <w:t>el</w:t>
      </w:r>
      <w:r w:rsidRPr="009507F3">
        <w:rPr>
          <w:rFonts w:ascii="Times New Roman" w:hAnsi="Times New Roman" w:cs="Times New Roman"/>
          <w:color w:val="auto"/>
        </w:rPr>
        <w:t xml:space="preserve">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adoptadas por cualquiera de las entidades del sector público foral.</w:t>
      </w:r>
    </w:p>
    <w:p w14:paraId="5AA44D5A" w14:textId="77777777" w:rsidR="00261948" w:rsidRDefault="00261948" w:rsidP="00261948">
      <w:pPr>
        <w:pStyle w:val="Prrafodelista"/>
      </w:pPr>
    </w:p>
    <w:p w14:paraId="0BB017D1" w14:textId="5C76CD51" w:rsidR="00261948" w:rsidRPr="00A66E18" w:rsidRDefault="00261948" w:rsidP="00A66E18">
      <w:pPr>
        <w:pStyle w:val="Default"/>
        <w:numPr>
          <w:ilvl w:val="0"/>
          <w:numId w:val="44"/>
        </w:numPr>
        <w:jc w:val="both"/>
        <w:rPr>
          <w:rFonts w:ascii="Times New Roman" w:hAnsi="Times New Roman" w:cs="Times New Roman"/>
          <w:color w:val="auto"/>
        </w:rPr>
      </w:pPr>
      <w:r w:rsidRPr="00A66E18">
        <w:rPr>
          <w:rFonts w:ascii="Times New Roman" w:hAnsi="Times New Roman" w:cs="Times New Roman"/>
          <w:snapToGrid w:val="0"/>
          <w:color w:val="auto"/>
          <w:kern w:val="3"/>
          <w:lang w:eastAsia="eu-ES"/>
        </w:rPr>
        <w:t>El objeto de la reclamación es la resolución expresa en materia de acceso a información pública, esto es, la citada Orden Foral 35/2022, a través de la cual se inadmitía la petición del reclamante.</w:t>
      </w:r>
    </w:p>
    <w:p w14:paraId="76AD188C" w14:textId="77777777" w:rsidR="00261948" w:rsidRPr="00261948" w:rsidRDefault="00261948" w:rsidP="00261948">
      <w:pPr>
        <w:pStyle w:val="Default"/>
        <w:ind w:left="360"/>
        <w:jc w:val="both"/>
        <w:rPr>
          <w:rFonts w:ascii="Times New Roman" w:hAnsi="Times New Roman" w:cs="Times New Roman"/>
          <w:snapToGrid w:val="0"/>
          <w:color w:val="auto"/>
          <w:kern w:val="3"/>
          <w:lang w:eastAsia="eu-ES"/>
        </w:rPr>
      </w:pPr>
    </w:p>
    <w:p w14:paraId="62631D52" w14:textId="483257A9" w:rsidR="00261948" w:rsidRPr="00261948" w:rsidRDefault="00261948" w:rsidP="00261948">
      <w:pPr>
        <w:pStyle w:val="Default"/>
        <w:ind w:left="360"/>
        <w:jc w:val="both"/>
        <w:rPr>
          <w:rFonts w:ascii="Times New Roman" w:hAnsi="Times New Roman" w:cs="Times New Roman"/>
          <w:i/>
          <w:snapToGrid w:val="0"/>
          <w:color w:val="auto"/>
          <w:kern w:val="3"/>
          <w:lang w:eastAsia="eu-ES"/>
        </w:rPr>
      </w:pPr>
      <w:r w:rsidRPr="00261948">
        <w:rPr>
          <w:rFonts w:ascii="Times New Roman" w:hAnsi="Times New Roman" w:cs="Times New Roman"/>
          <w:color w:val="auto"/>
          <w:lang w:val="es-ES_tradnl" w:eastAsia="es-ES_tradnl"/>
        </w:rPr>
        <w:t>Según el artículo 18 de la Norma 1/2017, de 8 de febrero, se entiende por información pública “</w:t>
      </w:r>
      <w:r w:rsidRPr="00261948">
        <w:rPr>
          <w:rFonts w:ascii="Times New Roman" w:hAnsi="Times New Roman" w:cs="Times New Roman"/>
          <w:i/>
          <w:color w:val="auto"/>
          <w:lang w:val="es-ES_tradnl" w:eastAsia="es-ES_tradnl"/>
        </w:rPr>
        <w:t xml:space="preserve">los contenidos o </w:t>
      </w:r>
      <w:r w:rsidRPr="00261948">
        <w:rPr>
          <w:rFonts w:ascii="Times New Roman" w:hAnsi="Times New Roman" w:cs="Times New Roman"/>
          <w:i/>
          <w:snapToGrid w:val="0"/>
          <w:color w:val="auto"/>
          <w:kern w:val="3"/>
          <w:lang w:eastAsia="eu-ES"/>
        </w:rPr>
        <w:t>documentos, cualquiera que sea su formato o soporte, que obren en poder de cualquiera de los sujetos incluidos en el artículo 3 de esta Norma Foral que hayan sido elaborados o adquiridos en el ejercicio de sus funciones”.</w:t>
      </w:r>
    </w:p>
    <w:p w14:paraId="3F96134E" w14:textId="77777777" w:rsidR="00261948" w:rsidRPr="00261948" w:rsidRDefault="00261948" w:rsidP="00261948">
      <w:pPr>
        <w:pStyle w:val="Default"/>
        <w:ind w:left="360"/>
        <w:jc w:val="both"/>
        <w:rPr>
          <w:rFonts w:ascii="Times New Roman" w:hAnsi="Times New Roman" w:cs="Times New Roman"/>
          <w:i/>
          <w:snapToGrid w:val="0"/>
          <w:color w:val="auto"/>
          <w:kern w:val="3"/>
          <w:lang w:eastAsia="eu-ES"/>
        </w:rPr>
      </w:pPr>
    </w:p>
    <w:p w14:paraId="46DB295A" w14:textId="3D88620A" w:rsidR="00261948" w:rsidRPr="00261948" w:rsidRDefault="00261948" w:rsidP="00261948">
      <w:pPr>
        <w:suppressAutoHyphens/>
        <w:autoSpaceDN w:val="0"/>
        <w:ind w:left="360"/>
        <w:jc w:val="both"/>
        <w:textAlignment w:val="baseline"/>
        <w:rPr>
          <w:sz w:val="24"/>
          <w:szCs w:val="24"/>
          <w:lang w:eastAsia="es-ES_tradnl"/>
        </w:rPr>
      </w:pPr>
      <w:r w:rsidRPr="00261948">
        <w:rPr>
          <w:sz w:val="24"/>
          <w:szCs w:val="24"/>
          <w:lang w:eastAsia="es-ES_tradnl"/>
        </w:rPr>
        <w:t>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w:t>
      </w:r>
    </w:p>
    <w:p w14:paraId="60CE4C51" w14:textId="77777777" w:rsidR="00261948" w:rsidRPr="00261948" w:rsidRDefault="00261948" w:rsidP="00261948">
      <w:pPr>
        <w:suppressAutoHyphens/>
        <w:autoSpaceDN w:val="0"/>
        <w:ind w:left="360"/>
        <w:jc w:val="both"/>
        <w:textAlignment w:val="baseline"/>
        <w:rPr>
          <w:sz w:val="24"/>
          <w:szCs w:val="24"/>
          <w:lang w:eastAsia="es-ES_tradnl"/>
        </w:rPr>
      </w:pPr>
    </w:p>
    <w:p w14:paraId="6552AB78" w14:textId="3A30F6FE" w:rsidR="00261948" w:rsidRPr="00261948" w:rsidRDefault="00261948" w:rsidP="00261948">
      <w:pPr>
        <w:suppressAutoHyphens/>
        <w:autoSpaceDN w:val="0"/>
        <w:ind w:left="360"/>
        <w:jc w:val="both"/>
        <w:textAlignment w:val="baseline"/>
        <w:rPr>
          <w:sz w:val="24"/>
          <w:szCs w:val="24"/>
          <w:lang w:eastAsia="es-ES_tradnl"/>
        </w:rPr>
      </w:pPr>
      <w:r w:rsidRPr="00261948">
        <w:rPr>
          <w:sz w:val="24"/>
          <w:szCs w:val="24"/>
          <w:lang w:eastAsia="es-ES_tradnl"/>
        </w:rPr>
        <w:t xml:space="preserve">A la vista de esta definición </w:t>
      </w:r>
      <w:r w:rsidR="00542FF9">
        <w:rPr>
          <w:sz w:val="24"/>
          <w:szCs w:val="24"/>
          <w:lang w:eastAsia="es-ES_tradnl"/>
        </w:rPr>
        <w:t xml:space="preserve">es manifiesto que la solicitud formulada por </w:t>
      </w:r>
      <w:r w:rsidR="00A62B14" w:rsidRPr="00A62B14">
        <w:rPr>
          <w:sz w:val="24"/>
          <w:szCs w:val="24"/>
          <w:highlight w:val="black"/>
          <w:lang w:eastAsia="es-ES_tradnl"/>
        </w:rPr>
        <w:t>XXXXX</w:t>
      </w:r>
      <w:r w:rsidR="00542FF9">
        <w:rPr>
          <w:sz w:val="24"/>
          <w:szCs w:val="24"/>
          <w:lang w:eastAsia="es-ES_tradnl"/>
        </w:rPr>
        <w:t xml:space="preserve"> tiene por objeto información pública de la que dispone el departamento competente en materia de administración foral</w:t>
      </w:r>
      <w:r w:rsidRPr="00261948">
        <w:rPr>
          <w:sz w:val="24"/>
          <w:szCs w:val="24"/>
          <w:lang w:eastAsia="es-ES_tradnl"/>
        </w:rPr>
        <w:t>.</w:t>
      </w:r>
    </w:p>
    <w:p w14:paraId="7C9DA54B" w14:textId="77777777" w:rsidR="00261948" w:rsidRPr="00261948" w:rsidRDefault="00261948" w:rsidP="00261948">
      <w:pPr>
        <w:pStyle w:val="Default"/>
        <w:ind w:left="360"/>
        <w:jc w:val="both"/>
        <w:rPr>
          <w:rFonts w:ascii="Times New Roman" w:hAnsi="Times New Roman" w:cs="Times New Roman"/>
          <w:color w:val="auto"/>
        </w:rPr>
      </w:pPr>
    </w:p>
    <w:p w14:paraId="345D2CF6" w14:textId="77777777" w:rsidR="009507F3" w:rsidRPr="009507F3" w:rsidRDefault="009507F3" w:rsidP="009507F3">
      <w:pPr>
        <w:pStyle w:val="Prrafodelista"/>
        <w:rPr>
          <w:sz w:val="24"/>
          <w:szCs w:val="24"/>
        </w:rPr>
      </w:pPr>
    </w:p>
    <w:p w14:paraId="10CC74E4" w14:textId="1E835881" w:rsidR="00E6665D" w:rsidRDefault="000509FF" w:rsidP="00542FF9">
      <w:pPr>
        <w:autoSpaceDE w:val="0"/>
        <w:autoSpaceDN w:val="0"/>
        <w:adjustRightInd w:val="0"/>
        <w:jc w:val="both"/>
        <w:rPr>
          <w:sz w:val="24"/>
          <w:szCs w:val="24"/>
        </w:rPr>
      </w:pPr>
      <w:r w:rsidRPr="000509FF">
        <w:rPr>
          <w:b/>
          <w:bCs/>
          <w:sz w:val="24"/>
          <w:szCs w:val="24"/>
        </w:rPr>
        <w:t>Segundo.-</w:t>
      </w:r>
      <w:r>
        <w:rPr>
          <w:sz w:val="24"/>
          <w:szCs w:val="24"/>
        </w:rPr>
        <w:t xml:space="preserve"> </w:t>
      </w:r>
      <w:r w:rsidR="00542FF9">
        <w:rPr>
          <w:sz w:val="24"/>
          <w:szCs w:val="24"/>
        </w:rPr>
        <w:t xml:space="preserve">En cuanto al fondo del asunto, teniendo en cuenta la remisión a la legislación básica contenida en el artículo 34 NF 1/2017, la resolución impugnada inadmite la solicitud de información pública con base en lo establecido en el artículo 18.1 LTAIBG, que establece como causas de inadmisión, que la solicitud </w:t>
      </w:r>
      <w:r w:rsidR="00FB3FC9">
        <w:rPr>
          <w:sz w:val="24"/>
          <w:szCs w:val="24"/>
        </w:rPr>
        <w:t>(c) sea relativa a “información para cuya divulgación sea necesaria una acción previa de reelaboración” y (e) tenga “un carácter abusivo no justificado con la finalidad de transparencia” de la LTAIBG.</w:t>
      </w:r>
      <w:r w:rsidR="00595355">
        <w:rPr>
          <w:sz w:val="24"/>
          <w:szCs w:val="24"/>
        </w:rPr>
        <w:t xml:space="preserve"> Y ello en los siguientes términos:</w:t>
      </w:r>
    </w:p>
    <w:p w14:paraId="0BDEF2F1" w14:textId="77777777" w:rsidR="00FC3ACD" w:rsidRDefault="00FC3ACD" w:rsidP="00542FF9">
      <w:pPr>
        <w:autoSpaceDE w:val="0"/>
        <w:autoSpaceDN w:val="0"/>
        <w:adjustRightInd w:val="0"/>
        <w:jc w:val="both"/>
        <w:rPr>
          <w:sz w:val="24"/>
          <w:szCs w:val="24"/>
        </w:rPr>
      </w:pPr>
    </w:p>
    <w:p w14:paraId="4657C35A" w14:textId="1003750A" w:rsidR="00FC3ACD" w:rsidRPr="00FB3FC9" w:rsidRDefault="00FC3ACD" w:rsidP="00FB3FC9">
      <w:pPr>
        <w:autoSpaceDE w:val="0"/>
        <w:autoSpaceDN w:val="0"/>
        <w:adjustRightInd w:val="0"/>
        <w:ind w:left="567"/>
        <w:jc w:val="both"/>
        <w:rPr>
          <w:i/>
          <w:iCs/>
          <w:sz w:val="24"/>
          <w:szCs w:val="24"/>
        </w:rPr>
      </w:pPr>
      <w:r>
        <w:rPr>
          <w:sz w:val="24"/>
          <w:szCs w:val="24"/>
        </w:rPr>
        <w:t>“</w:t>
      </w:r>
      <w:r w:rsidRPr="00FB3FC9">
        <w:rPr>
          <w:i/>
          <w:iCs/>
          <w:sz w:val="24"/>
          <w:szCs w:val="24"/>
        </w:rPr>
        <w:t xml:space="preserve">Así, </w:t>
      </w:r>
      <w:r w:rsidR="004F5399" w:rsidRPr="00FB3FC9">
        <w:rPr>
          <w:i/>
          <w:iCs/>
          <w:sz w:val="24"/>
          <w:szCs w:val="24"/>
        </w:rPr>
        <w:t xml:space="preserve">la documentación solicitada ostenta una clara vocación de obedecer a un fin exclusivamente privado de </w:t>
      </w:r>
      <w:r w:rsidR="00D32E9F" w:rsidRPr="00D32E9F">
        <w:rPr>
          <w:i/>
          <w:iCs/>
          <w:sz w:val="24"/>
          <w:szCs w:val="24"/>
          <w:highlight w:val="black"/>
        </w:rPr>
        <w:t>XXXXX</w:t>
      </w:r>
      <w:r w:rsidR="004F5399" w:rsidRPr="004F5399">
        <w:rPr>
          <w:i/>
          <w:iCs/>
          <w:sz w:val="24"/>
          <w:szCs w:val="24"/>
        </w:rPr>
        <w:t xml:space="preserve"> puesto que, datando la información de hace más de tres lustros y no estando vigentes las ofertas</w:t>
      </w:r>
      <w:r w:rsidR="004F5399" w:rsidRPr="00FB3FC9">
        <w:rPr>
          <w:i/>
          <w:iCs/>
          <w:sz w:val="24"/>
          <w:szCs w:val="24"/>
        </w:rPr>
        <w:t xml:space="preserve"> </w:t>
      </w:r>
      <w:r w:rsidR="004F5399" w:rsidRPr="004F5399">
        <w:rPr>
          <w:i/>
          <w:iCs/>
          <w:sz w:val="24"/>
          <w:szCs w:val="24"/>
        </w:rPr>
        <w:t>públicas de empleo y las bolsas de trabajo temporal requeridas, no existe afectación o interés amparado por la</w:t>
      </w:r>
      <w:r w:rsidR="004F5399" w:rsidRPr="00FB3FC9">
        <w:rPr>
          <w:i/>
          <w:iCs/>
          <w:sz w:val="24"/>
          <w:szCs w:val="24"/>
        </w:rPr>
        <w:t xml:space="preserve"> </w:t>
      </w:r>
      <w:r w:rsidR="004F5399" w:rsidRPr="004F5399">
        <w:rPr>
          <w:i/>
          <w:iCs/>
          <w:sz w:val="24"/>
          <w:szCs w:val="24"/>
        </w:rPr>
        <w:t>finalidad de la ley, siendo así, además, que estamos ante una petición genérica e indeterminada de información,</w:t>
      </w:r>
      <w:r w:rsidR="004F5399" w:rsidRPr="00FB3FC9">
        <w:rPr>
          <w:i/>
          <w:iCs/>
          <w:sz w:val="24"/>
          <w:szCs w:val="24"/>
        </w:rPr>
        <w:t xml:space="preserve"> </w:t>
      </w:r>
      <w:r w:rsidR="004F5399" w:rsidRPr="004F5399">
        <w:rPr>
          <w:i/>
          <w:iCs/>
          <w:sz w:val="24"/>
          <w:szCs w:val="24"/>
        </w:rPr>
        <w:t>que para su obtención habría que elaborar una relación, actualmente inexistente -cuestión a la que</w:t>
      </w:r>
      <w:r w:rsidR="004F5399" w:rsidRPr="00FB3FC9">
        <w:rPr>
          <w:i/>
          <w:iCs/>
          <w:sz w:val="24"/>
          <w:szCs w:val="24"/>
        </w:rPr>
        <w:t xml:space="preserve"> </w:t>
      </w:r>
      <w:r w:rsidR="004F5399" w:rsidRPr="004F5399">
        <w:rPr>
          <w:i/>
          <w:iCs/>
          <w:sz w:val="24"/>
          <w:szCs w:val="24"/>
        </w:rPr>
        <w:t>específicamente nos referiremos más adelante-, para lo cual habría que acudir a los archivos de esta Diputación,</w:t>
      </w:r>
      <w:r w:rsidR="004F5399" w:rsidRPr="00FB3FC9">
        <w:rPr>
          <w:i/>
          <w:iCs/>
          <w:sz w:val="24"/>
          <w:szCs w:val="24"/>
        </w:rPr>
        <w:t xml:space="preserve"> </w:t>
      </w:r>
      <w:r w:rsidR="004F5399" w:rsidRPr="004F5399">
        <w:rPr>
          <w:i/>
          <w:iCs/>
          <w:sz w:val="24"/>
          <w:szCs w:val="24"/>
        </w:rPr>
        <w:t>y que en caso de existir, total o parcialmente, se encontraría dispersa, no estando digitalizada y suponiendo una</w:t>
      </w:r>
      <w:r w:rsidR="004F5399" w:rsidRPr="00FB3FC9">
        <w:rPr>
          <w:i/>
          <w:iCs/>
          <w:sz w:val="24"/>
          <w:szCs w:val="24"/>
        </w:rPr>
        <w:t xml:space="preserve"> </w:t>
      </w:r>
      <w:r w:rsidR="004F5399" w:rsidRPr="004F5399">
        <w:rPr>
          <w:i/>
          <w:iCs/>
          <w:sz w:val="24"/>
          <w:szCs w:val="24"/>
        </w:rPr>
        <w:t>labor ingente de recursos -humanos y temporales-, que, si se llegase a atender, implicaría la paralización de la</w:t>
      </w:r>
      <w:r w:rsidR="004F5399" w:rsidRPr="00FB3FC9">
        <w:rPr>
          <w:i/>
          <w:iCs/>
          <w:sz w:val="24"/>
          <w:szCs w:val="24"/>
        </w:rPr>
        <w:t xml:space="preserve"> </w:t>
      </w:r>
      <w:r w:rsidR="004F5399" w:rsidRPr="004F5399">
        <w:rPr>
          <w:i/>
          <w:iCs/>
          <w:sz w:val="24"/>
          <w:szCs w:val="24"/>
        </w:rPr>
        <w:t xml:space="preserve">gestión por parte </w:t>
      </w:r>
      <w:r w:rsidR="004F5399" w:rsidRPr="004F5399">
        <w:rPr>
          <w:i/>
          <w:iCs/>
          <w:sz w:val="24"/>
          <w:szCs w:val="24"/>
        </w:rPr>
        <w:lastRenderedPageBreak/>
        <w:t>del personal funcionario encargado de la labor, y que, aun ampliándose el plazo para resolver,</w:t>
      </w:r>
      <w:r w:rsidR="004F5399" w:rsidRPr="00FB3FC9">
        <w:rPr>
          <w:i/>
          <w:iCs/>
          <w:sz w:val="24"/>
          <w:szCs w:val="24"/>
        </w:rPr>
        <w:t xml:space="preserve"> </w:t>
      </w:r>
      <w:r w:rsidR="004F5399" w:rsidRPr="004F5399">
        <w:rPr>
          <w:i/>
          <w:iCs/>
          <w:sz w:val="24"/>
          <w:szCs w:val="24"/>
        </w:rPr>
        <w:t>debido al tiempo y dispersión de la información solicitada, obligaría a paralizar, al menos temporalmente, la</w:t>
      </w:r>
      <w:r w:rsidR="004F5399" w:rsidRPr="00FB3FC9">
        <w:rPr>
          <w:i/>
          <w:iCs/>
          <w:sz w:val="24"/>
          <w:szCs w:val="24"/>
        </w:rPr>
        <w:t xml:space="preserve"> </w:t>
      </w:r>
      <w:r w:rsidR="004F5399" w:rsidRPr="004F5399">
        <w:rPr>
          <w:i/>
          <w:iCs/>
          <w:sz w:val="24"/>
          <w:szCs w:val="24"/>
        </w:rPr>
        <w:t>actividad habitual de las personas encargadas de la localización de los archivos, impidiendo con ello una atención</w:t>
      </w:r>
      <w:r w:rsidR="004F5399" w:rsidRPr="00FB3FC9">
        <w:rPr>
          <w:i/>
          <w:iCs/>
          <w:sz w:val="24"/>
          <w:szCs w:val="24"/>
        </w:rPr>
        <w:t xml:space="preserve"> </w:t>
      </w:r>
      <w:r w:rsidR="004F5399" w:rsidRPr="004F5399">
        <w:rPr>
          <w:i/>
          <w:iCs/>
          <w:sz w:val="24"/>
          <w:szCs w:val="24"/>
        </w:rPr>
        <w:t>justa y equitativa de sus actividades ordinarias y con ello del servicio público que tienen encomendado, por lo</w:t>
      </w:r>
      <w:r w:rsidR="004F5399" w:rsidRPr="00FB3FC9">
        <w:rPr>
          <w:i/>
          <w:iCs/>
          <w:sz w:val="24"/>
          <w:szCs w:val="24"/>
        </w:rPr>
        <w:t xml:space="preserve"> que entendemos que estamos ante la causa establecida en el artículo 18.1.e LTAIBG que ampara la inadmisión.</w:t>
      </w:r>
    </w:p>
    <w:p w14:paraId="1EBE866C" w14:textId="77777777" w:rsidR="004F5399" w:rsidRPr="00FB3FC9" w:rsidRDefault="004F5399" w:rsidP="00FB3FC9">
      <w:pPr>
        <w:autoSpaceDE w:val="0"/>
        <w:autoSpaceDN w:val="0"/>
        <w:adjustRightInd w:val="0"/>
        <w:ind w:left="567"/>
        <w:jc w:val="both"/>
        <w:rPr>
          <w:i/>
          <w:iCs/>
          <w:sz w:val="24"/>
          <w:szCs w:val="24"/>
        </w:rPr>
      </w:pPr>
    </w:p>
    <w:p w14:paraId="69073101" w14:textId="4119C74F" w:rsidR="00FB3FC9" w:rsidRDefault="004F5399" w:rsidP="00FB3FC9">
      <w:pPr>
        <w:autoSpaceDE w:val="0"/>
        <w:autoSpaceDN w:val="0"/>
        <w:adjustRightInd w:val="0"/>
        <w:ind w:left="567"/>
        <w:jc w:val="both"/>
        <w:rPr>
          <w:sz w:val="24"/>
          <w:szCs w:val="24"/>
        </w:rPr>
      </w:pPr>
      <w:r w:rsidRPr="004F5399">
        <w:rPr>
          <w:i/>
          <w:iCs/>
          <w:sz w:val="24"/>
          <w:szCs w:val="24"/>
        </w:rPr>
        <w:t>A mayor abundamiento, en la actualidad el acceso a la documentación solicitada no condiciona en forma alguna</w:t>
      </w:r>
      <w:r w:rsidRPr="00FB3FC9">
        <w:rPr>
          <w:i/>
          <w:iCs/>
          <w:sz w:val="24"/>
          <w:szCs w:val="24"/>
        </w:rPr>
        <w:t xml:space="preserve"> </w:t>
      </w:r>
      <w:r w:rsidRPr="004F5399">
        <w:rPr>
          <w:i/>
          <w:iCs/>
          <w:sz w:val="24"/>
          <w:szCs w:val="24"/>
        </w:rPr>
        <w:t xml:space="preserve">a </w:t>
      </w:r>
      <w:r w:rsidR="000341F4" w:rsidRPr="000341F4">
        <w:rPr>
          <w:i/>
          <w:iCs/>
          <w:sz w:val="24"/>
          <w:szCs w:val="24"/>
          <w:highlight w:val="black"/>
        </w:rPr>
        <w:t>XXXXX</w:t>
      </w:r>
      <w:r w:rsidRPr="004F5399">
        <w:rPr>
          <w:i/>
          <w:iCs/>
          <w:sz w:val="24"/>
          <w:szCs w:val="24"/>
        </w:rPr>
        <w:t>, por lo que, desde el punto de vista de la transparencia, carece de un interés en el acceso a los</w:t>
      </w:r>
      <w:r w:rsidRPr="00FB3FC9">
        <w:rPr>
          <w:i/>
          <w:iCs/>
          <w:sz w:val="24"/>
          <w:szCs w:val="24"/>
        </w:rPr>
        <w:t xml:space="preserve"> </w:t>
      </w:r>
      <w:r w:rsidRPr="004F5399">
        <w:rPr>
          <w:i/>
          <w:iCs/>
          <w:sz w:val="24"/>
          <w:szCs w:val="24"/>
        </w:rPr>
        <w:t>mismos, toda vez que su obtención no guarda relación alguna con el fin pretendido de la normativa en dicha</w:t>
      </w:r>
      <w:r w:rsidRPr="00FB3FC9">
        <w:rPr>
          <w:i/>
          <w:iCs/>
          <w:sz w:val="24"/>
          <w:szCs w:val="24"/>
        </w:rPr>
        <w:t xml:space="preserve"> </w:t>
      </w:r>
      <w:r w:rsidRPr="004F5399">
        <w:rPr>
          <w:i/>
          <w:iCs/>
          <w:sz w:val="24"/>
          <w:szCs w:val="24"/>
        </w:rPr>
        <w:t>materia, quedando excluido, por ende, del ámbito de la NF 1/2017 y de la LTAIBG, de suerte que esta</w:t>
      </w:r>
      <w:r w:rsidRPr="00FB3FC9">
        <w:rPr>
          <w:i/>
          <w:iCs/>
          <w:sz w:val="24"/>
          <w:szCs w:val="24"/>
        </w:rPr>
        <w:t xml:space="preserve"> </w:t>
      </w:r>
      <w:r w:rsidRPr="004F5399">
        <w:rPr>
          <w:i/>
          <w:iCs/>
          <w:sz w:val="24"/>
          <w:szCs w:val="24"/>
        </w:rPr>
        <w:t>documentación resulta irrelevante, en cuanto en nada le afecta, no siendo válida a los efectos de control público</w:t>
      </w:r>
      <w:r w:rsidRPr="00FB3FC9">
        <w:rPr>
          <w:i/>
          <w:iCs/>
          <w:sz w:val="24"/>
          <w:szCs w:val="24"/>
        </w:rPr>
        <w:t xml:space="preserve"> </w:t>
      </w:r>
      <w:r w:rsidRPr="004F5399">
        <w:rPr>
          <w:i/>
          <w:iCs/>
          <w:sz w:val="24"/>
          <w:szCs w:val="24"/>
        </w:rPr>
        <w:t>y rendición de cuentas, resultando, además, completamente intrascendente respecto del contenido de la actividad</w:t>
      </w:r>
      <w:r w:rsidRPr="00FB3FC9">
        <w:rPr>
          <w:i/>
          <w:iCs/>
          <w:sz w:val="24"/>
          <w:szCs w:val="24"/>
        </w:rPr>
        <w:t xml:space="preserve"> pública que ha desarrollado esta Diputación Foral</w:t>
      </w:r>
      <w:r w:rsidR="00FB3FC9">
        <w:rPr>
          <w:i/>
          <w:iCs/>
          <w:sz w:val="24"/>
          <w:szCs w:val="24"/>
        </w:rPr>
        <w:t>”</w:t>
      </w:r>
      <w:r w:rsidRPr="004F5399">
        <w:rPr>
          <w:sz w:val="24"/>
          <w:szCs w:val="24"/>
        </w:rPr>
        <w:t>.</w:t>
      </w:r>
      <w:r w:rsidR="00FB3FC9">
        <w:rPr>
          <w:sz w:val="24"/>
          <w:szCs w:val="24"/>
        </w:rPr>
        <w:t xml:space="preserve"> (…)</w:t>
      </w:r>
    </w:p>
    <w:p w14:paraId="39FBA419" w14:textId="77777777" w:rsidR="00FB3FC9" w:rsidRDefault="00FB3FC9" w:rsidP="00FB3FC9">
      <w:pPr>
        <w:autoSpaceDE w:val="0"/>
        <w:autoSpaceDN w:val="0"/>
        <w:adjustRightInd w:val="0"/>
        <w:ind w:left="567"/>
        <w:jc w:val="both"/>
        <w:rPr>
          <w:sz w:val="24"/>
          <w:szCs w:val="24"/>
        </w:rPr>
      </w:pPr>
    </w:p>
    <w:p w14:paraId="427A105E" w14:textId="3B28656D" w:rsidR="00FB3FC9" w:rsidRPr="00A66E18" w:rsidRDefault="00FB3FC9" w:rsidP="00FB3FC9">
      <w:pPr>
        <w:autoSpaceDE w:val="0"/>
        <w:autoSpaceDN w:val="0"/>
        <w:adjustRightInd w:val="0"/>
        <w:ind w:left="567"/>
        <w:jc w:val="both"/>
        <w:rPr>
          <w:i/>
          <w:iCs/>
          <w:sz w:val="24"/>
          <w:szCs w:val="24"/>
        </w:rPr>
      </w:pPr>
      <w:r w:rsidRPr="00A66E18">
        <w:rPr>
          <w:i/>
          <w:iCs/>
          <w:sz w:val="24"/>
          <w:szCs w:val="24"/>
        </w:rPr>
        <w:t xml:space="preserve">“Tampoco se ofrece una argumentación por parte de </w:t>
      </w:r>
      <w:r w:rsidR="000341F4" w:rsidRPr="000341F4">
        <w:rPr>
          <w:i/>
          <w:iCs/>
          <w:sz w:val="24"/>
          <w:szCs w:val="24"/>
          <w:highlight w:val="black"/>
        </w:rPr>
        <w:t>XXXXX</w:t>
      </w:r>
      <w:r w:rsidRPr="00A66E18">
        <w:rPr>
          <w:i/>
          <w:iCs/>
          <w:sz w:val="24"/>
          <w:szCs w:val="24"/>
        </w:rPr>
        <w:t>, que, aun no siendo estrictamente necesaria, ni legalmente exigible si se aplica la normativa en materia de transparencia, arrojaría luz sobre los objetivos pretendidos con la obtención de dicha información -ex art. 17.3 LTAIBG-. Nada se dice al respecto, careciendo absolutamente de causa petendi, pudiendo deducir que estamos ante un ejercicio del derecho excesivo, puesto que la LTAIBG no oferta derechos absolutos ni ilimitados”. (…)</w:t>
      </w:r>
    </w:p>
    <w:p w14:paraId="59ABD30A" w14:textId="77777777" w:rsidR="00FB3FC9" w:rsidRDefault="00FB3FC9" w:rsidP="00FB3FC9">
      <w:pPr>
        <w:autoSpaceDE w:val="0"/>
        <w:autoSpaceDN w:val="0"/>
        <w:adjustRightInd w:val="0"/>
        <w:jc w:val="both"/>
        <w:rPr>
          <w:sz w:val="24"/>
          <w:szCs w:val="24"/>
        </w:rPr>
      </w:pPr>
    </w:p>
    <w:p w14:paraId="60F9A2E8" w14:textId="29EFE686" w:rsidR="00595355" w:rsidRDefault="000509FF" w:rsidP="00FB3FC9">
      <w:pPr>
        <w:autoSpaceDE w:val="0"/>
        <w:autoSpaceDN w:val="0"/>
        <w:adjustRightInd w:val="0"/>
        <w:jc w:val="both"/>
        <w:rPr>
          <w:sz w:val="24"/>
          <w:szCs w:val="24"/>
        </w:rPr>
      </w:pPr>
      <w:proofErr w:type="gramStart"/>
      <w:r w:rsidRPr="000509FF">
        <w:rPr>
          <w:b/>
          <w:bCs/>
          <w:sz w:val="24"/>
          <w:szCs w:val="24"/>
        </w:rPr>
        <w:t>Tercero.-</w:t>
      </w:r>
      <w:proofErr w:type="gramEnd"/>
      <w:r>
        <w:rPr>
          <w:sz w:val="24"/>
          <w:szCs w:val="24"/>
        </w:rPr>
        <w:t xml:space="preserve"> </w:t>
      </w:r>
      <w:r w:rsidR="00595355">
        <w:rPr>
          <w:sz w:val="24"/>
          <w:szCs w:val="24"/>
        </w:rPr>
        <w:t>Fundamenta su argumentación la resolución impugnada, además de en los preceptos citados, en el preámbulo de la LTAIBG y en el Criterio Interpretativo 2.2.1 del Consejo de Transparencia y Buen Gobierno CI/3/2016, de 14 de julio de 2013.</w:t>
      </w:r>
    </w:p>
    <w:p w14:paraId="30A9BF44" w14:textId="77777777" w:rsidR="00DC4AB8" w:rsidRDefault="00DC4AB8" w:rsidP="00FB3FC9">
      <w:pPr>
        <w:autoSpaceDE w:val="0"/>
        <w:autoSpaceDN w:val="0"/>
        <w:adjustRightInd w:val="0"/>
        <w:jc w:val="both"/>
        <w:rPr>
          <w:sz w:val="24"/>
          <w:szCs w:val="24"/>
        </w:rPr>
      </w:pPr>
    </w:p>
    <w:p w14:paraId="640A38E7" w14:textId="2147D45E" w:rsidR="00DC4AB8" w:rsidRDefault="000509FF" w:rsidP="00FB3FC9">
      <w:pPr>
        <w:autoSpaceDE w:val="0"/>
        <w:autoSpaceDN w:val="0"/>
        <w:adjustRightInd w:val="0"/>
        <w:jc w:val="both"/>
        <w:rPr>
          <w:sz w:val="24"/>
          <w:szCs w:val="24"/>
        </w:rPr>
      </w:pPr>
      <w:r w:rsidRPr="000509FF">
        <w:rPr>
          <w:b/>
          <w:bCs/>
          <w:sz w:val="24"/>
          <w:szCs w:val="24"/>
        </w:rPr>
        <w:t>Cuarto.-</w:t>
      </w:r>
      <w:r>
        <w:rPr>
          <w:sz w:val="24"/>
          <w:szCs w:val="24"/>
        </w:rPr>
        <w:t xml:space="preserve"> </w:t>
      </w:r>
      <w:r w:rsidR="00DC4AB8">
        <w:rPr>
          <w:sz w:val="24"/>
          <w:szCs w:val="24"/>
        </w:rPr>
        <w:t xml:space="preserve">Por su parte, </w:t>
      </w:r>
      <w:r w:rsidR="000341F4">
        <w:rPr>
          <w:sz w:val="24"/>
          <w:szCs w:val="24"/>
        </w:rPr>
        <w:t>la persona interesada</w:t>
      </w:r>
      <w:r w:rsidR="00DC4AB8">
        <w:rPr>
          <w:sz w:val="24"/>
          <w:szCs w:val="24"/>
        </w:rPr>
        <w:t>, en su escrito de reclamación</w:t>
      </w:r>
      <w:r w:rsidR="00795DE1">
        <w:rPr>
          <w:sz w:val="24"/>
          <w:szCs w:val="24"/>
        </w:rPr>
        <w:t>,</w:t>
      </w:r>
      <w:r w:rsidR="00DC4AB8">
        <w:rPr>
          <w:sz w:val="24"/>
          <w:szCs w:val="24"/>
        </w:rPr>
        <w:t xml:space="preserve"> explica los motivos de una cierta indeterminación temporal</w:t>
      </w:r>
      <w:r w:rsidR="00795DE1">
        <w:rPr>
          <w:sz w:val="24"/>
          <w:szCs w:val="24"/>
        </w:rPr>
        <w:t xml:space="preserve"> en su solicitud de información pública, aclara los términos de ésta en relación con las consideraciones acerca de la necesidad de su previa reelaboración, alega que la LTAIBG no obliga a</w:t>
      </w:r>
      <w:r w:rsidR="003F26A1">
        <w:rPr>
          <w:sz w:val="24"/>
          <w:szCs w:val="24"/>
        </w:rPr>
        <w:t xml:space="preserve"> la persona solicitante</w:t>
      </w:r>
      <w:r w:rsidR="00795DE1">
        <w:rPr>
          <w:sz w:val="24"/>
          <w:szCs w:val="24"/>
        </w:rPr>
        <w:t xml:space="preserve"> a motivar su solicitud de acceso a la información y, finalmente, concreta el lapso temporal de la información solicitada al período que va desde el año 2002 al año 2008.</w:t>
      </w:r>
    </w:p>
    <w:p w14:paraId="0DAB698F" w14:textId="48882995" w:rsidR="00164A33" w:rsidRDefault="00164A33" w:rsidP="00FB3FC9">
      <w:pPr>
        <w:autoSpaceDE w:val="0"/>
        <w:autoSpaceDN w:val="0"/>
        <w:adjustRightInd w:val="0"/>
        <w:jc w:val="both"/>
        <w:rPr>
          <w:sz w:val="24"/>
          <w:szCs w:val="24"/>
        </w:rPr>
      </w:pPr>
    </w:p>
    <w:p w14:paraId="49976CDD" w14:textId="3CC20834" w:rsidR="00164A33" w:rsidRDefault="000509FF" w:rsidP="00164A33">
      <w:pPr>
        <w:autoSpaceDE w:val="0"/>
        <w:autoSpaceDN w:val="0"/>
        <w:adjustRightInd w:val="0"/>
        <w:jc w:val="both"/>
        <w:rPr>
          <w:sz w:val="24"/>
          <w:szCs w:val="24"/>
        </w:rPr>
      </w:pPr>
      <w:proofErr w:type="gramStart"/>
      <w:r w:rsidRPr="000509FF">
        <w:rPr>
          <w:b/>
          <w:bCs/>
          <w:sz w:val="24"/>
          <w:szCs w:val="24"/>
        </w:rPr>
        <w:t>Quinto.-</w:t>
      </w:r>
      <w:proofErr w:type="gramEnd"/>
      <w:r>
        <w:rPr>
          <w:sz w:val="24"/>
          <w:szCs w:val="24"/>
        </w:rPr>
        <w:t xml:space="preserve"> </w:t>
      </w:r>
      <w:r w:rsidR="00164A33">
        <w:rPr>
          <w:sz w:val="24"/>
          <w:szCs w:val="24"/>
        </w:rPr>
        <w:t>Como consideración general</w:t>
      </w:r>
      <w:r w:rsidR="00A66E18">
        <w:rPr>
          <w:sz w:val="24"/>
          <w:szCs w:val="24"/>
        </w:rPr>
        <w:t>,</w:t>
      </w:r>
      <w:r w:rsidR="00164A33">
        <w:rPr>
          <w:sz w:val="24"/>
          <w:szCs w:val="24"/>
        </w:rPr>
        <w:t xml:space="preserve"> </w:t>
      </w:r>
      <w:r w:rsidR="00164A33" w:rsidRPr="00164A33">
        <w:rPr>
          <w:sz w:val="24"/>
          <w:szCs w:val="24"/>
        </w:rPr>
        <w:t xml:space="preserve">es preciso tener en cuenta que </w:t>
      </w:r>
      <w:r w:rsidR="00164A33">
        <w:rPr>
          <w:sz w:val="24"/>
          <w:szCs w:val="24"/>
        </w:rPr>
        <w:t xml:space="preserve">el derecho a la información pública </w:t>
      </w:r>
      <w:r w:rsidR="00164A33" w:rsidRPr="00164A33">
        <w:rPr>
          <w:sz w:val="24"/>
          <w:szCs w:val="24"/>
        </w:rPr>
        <w:t>goza de</w:t>
      </w:r>
      <w:r w:rsidR="00164A33">
        <w:rPr>
          <w:sz w:val="24"/>
          <w:szCs w:val="24"/>
        </w:rPr>
        <w:t xml:space="preserve"> </w:t>
      </w:r>
      <w:r w:rsidR="00164A33" w:rsidRPr="00164A33">
        <w:rPr>
          <w:sz w:val="24"/>
          <w:szCs w:val="24"/>
        </w:rPr>
        <w:t>un amplio reconocimiento en nuestro ordenamiento y que, consiguientemente,</w:t>
      </w:r>
      <w:r w:rsidR="00164A33">
        <w:rPr>
          <w:sz w:val="24"/>
          <w:szCs w:val="24"/>
        </w:rPr>
        <w:t xml:space="preserve"> </w:t>
      </w:r>
      <w:r w:rsidR="00164A33" w:rsidRPr="00164A33">
        <w:rPr>
          <w:sz w:val="24"/>
          <w:szCs w:val="24"/>
        </w:rPr>
        <w:t>cualquier restricción de su eficacia debe partir de una interpretación estricta de los</w:t>
      </w:r>
      <w:r w:rsidR="00164A33">
        <w:rPr>
          <w:sz w:val="24"/>
          <w:szCs w:val="24"/>
        </w:rPr>
        <w:t xml:space="preserve"> </w:t>
      </w:r>
      <w:r w:rsidR="00164A33" w:rsidRPr="00164A33">
        <w:rPr>
          <w:sz w:val="24"/>
          <w:szCs w:val="24"/>
        </w:rPr>
        <w:t>límites y justificar de manera expresa y proporcionada su aplicación. Así lo viene</w:t>
      </w:r>
      <w:r w:rsidR="00164A33">
        <w:rPr>
          <w:sz w:val="24"/>
          <w:szCs w:val="24"/>
        </w:rPr>
        <w:t xml:space="preserve"> </w:t>
      </w:r>
      <w:r w:rsidR="00164A33" w:rsidRPr="00164A33">
        <w:rPr>
          <w:sz w:val="24"/>
          <w:szCs w:val="24"/>
        </w:rPr>
        <w:t>exigiendo el Tribunal Supremo de manera constante, como se ha encargado de</w:t>
      </w:r>
      <w:r w:rsidR="00164A33">
        <w:rPr>
          <w:sz w:val="24"/>
          <w:szCs w:val="24"/>
        </w:rPr>
        <w:t xml:space="preserve"> </w:t>
      </w:r>
      <w:r w:rsidR="00164A33" w:rsidRPr="00164A33">
        <w:rPr>
          <w:sz w:val="24"/>
          <w:szCs w:val="24"/>
        </w:rPr>
        <w:t>recordar en su Sentencia de 11 de junio de 2020 en los</w:t>
      </w:r>
      <w:r w:rsidR="00164A33">
        <w:rPr>
          <w:sz w:val="24"/>
          <w:szCs w:val="24"/>
        </w:rPr>
        <w:t xml:space="preserve"> </w:t>
      </w:r>
      <w:r w:rsidR="00164A33" w:rsidRPr="00164A33">
        <w:rPr>
          <w:sz w:val="24"/>
          <w:szCs w:val="24"/>
        </w:rPr>
        <w:t>siguientes términos:</w:t>
      </w:r>
    </w:p>
    <w:p w14:paraId="73E68B61" w14:textId="77777777" w:rsidR="005146B0" w:rsidRPr="00164A33" w:rsidRDefault="005146B0" w:rsidP="00164A33">
      <w:pPr>
        <w:autoSpaceDE w:val="0"/>
        <w:autoSpaceDN w:val="0"/>
        <w:adjustRightInd w:val="0"/>
        <w:jc w:val="both"/>
        <w:rPr>
          <w:sz w:val="24"/>
          <w:szCs w:val="24"/>
        </w:rPr>
      </w:pPr>
    </w:p>
    <w:p w14:paraId="4977D17B" w14:textId="4786A569" w:rsidR="00164A33" w:rsidRDefault="00164A33" w:rsidP="00A66E18">
      <w:pPr>
        <w:autoSpaceDE w:val="0"/>
        <w:autoSpaceDN w:val="0"/>
        <w:adjustRightInd w:val="0"/>
        <w:ind w:left="567"/>
        <w:jc w:val="both"/>
        <w:rPr>
          <w:i/>
          <w:iCs/>
          <w:sz w:val="24"/>
          <w:szCs w:val="24"/>
        </w:rPr>
      </w:pPr>
      <w:r w:rsidRPr="00164A33">
        <w:rPr>
          <w:i/>
          <w:iCs/>
          <w:sz w:val="24"/>
          <w:szCs w:val="24"/>
        </w:rPr>
        <w:t>«[l]a Exposición de Motivos de la Ley 9/2013, de diciembre, establece que el derecho</w:t>
      </w:r>
      <w:r w:rsidR="005146B0">
        <w:rPr>
          <w:i/>
          <w:iCs/>
          <w:sz w:val="24"/>
          <w:szCs w:val="24"/>
        </w:rPr>
        <w:t xml:space="preserve"> </w:t>
      </w:r>
      <w:r w:rsidRPr="00164A33">
        <w:rPr>
          <w:i/>
          <w:iCs/>
          <w:sz w:val="24"/>
          <w:szCs w:val="24"/>
        </w:rPr>
        <w:t>de acceso a la información pública, del que son titulares todas las personas,</w:t>
      </w:r>
      <w:r w:rsidR="005146B0">
        <w:rPr>
          <w:i/>
          <w:iCs/>
          <w:sz w:val="24"/>
          <w:szCs w:val="24"/>
        </w:rPr>
        <w:t xml:space="preserve"> </w:t>
      </w:r>
      <w:r w:rsidRPr="00164A33">
        <w:rPr>
          <w:i/>
          <w:iCs/>
          <w:sz w:val="24"/>
          <w:szCs w:val="24"/>
        </w:rPr>
        <w:t>solamente se verá limitado en aquellos casos en que así sea necesario por la propia</w:t>
      </w:r>
      <w:r w:rsidR="005146B0">
        <w:rPr>
          <w:i/>
          <w:iCs/>
          <w:sz w:val="24"/>
          <w:szCs w:val="24"/>
        </w:rPr>
        <w:t xml:space="preserve"> </w:t>
      </w:r>
      <w:r w:rsidRPr="00164A33">
        <w:rPr>
          <w:i/>
          <w:iCs/>
          <w:sz w:val="24"/>
          <w:szCs w:val="24"/>
        </w:rPr>
        <w:t>naturaleza de la información o por su entrada en conflicto con otros intereses</w:t>
      </w:r>
      <w:r w:rsidR="005146B0">
        <w:rPr>
          <w:i/>
          <w:iCs/>
          <w:sz w:val="24"/>
          <w:szCs w:val="24"/>
        </w:rPr>
        <w:t xml:space="preserve"> </w:t>
      </w:r>
      <w:r w:rsidRPr="00164A33">
        <w:rPr>
          <w:i/>
          <w:iCs/>
          <w:sz w:val="24"/>
          <w:szCs w:val="24"/>
        </w:rPr>
        <w:t>protegidos; y, en fin, que, en todo caso, los límites previstos se aplicarán atendiendo</w:t>
      </w:r>
      <w:r w:rsidR="005146B0">
        <w:rPr>
          <w:i/>
          <w:iCs/>
          <w:sz w:val="24"/>
          <w:szCs w:val="24"/>
        </w:rPr>
        <w:t xml:space="preserve"> </w:t>
      </w:r>
      <w:r w:rsidRPr="00164A33">
        <w:rPr>
          <w:i/>
          <w:iCs/>
          <w:sz w:val="24"/>
          <w:szCs w:val="24"/>
        </w:rPr>
        <w:t>a un test de daño (del interés que se salvaguarda con el límite) y de interés público</w:t>
      </w:r>
      <w:r w:rsidR="005146B0">
        <w:rPr>
          <w:i/>
          <w:iCs/>
          <w:sz w:val="24"/>
          <w:szCs w:val="24"/>
        </w:rPr>
        <w:t xml:space="preserve"> </w:t>
      </w:r>
      <w:r w:rsidRPr="00164A33">
        <w:rPr>
          <w:i/>
          <w:iCs/>
          <w:sz w:val="24"/>
          <w:szCs w:val="24"/>
        </w:rPr>
        <w:t>en la divulgación (que en el caso concreto no prevalezca el interés público en la</w:t>
      </w:r>
      <w:r w:rsidR="005146B0">
        <w:rPr>
          <w:i/>
          <w:iCs/>
          <w:sz w:val="24"/>
          <w:szCs w:val="24"/>
        </w:rPr>
        <w:t xml:space="preserve"> </w:t>
      </w:r>
      <w:r w:rsidRPr="00164A33">
        <w:rPr>
          <w:i/>
          <w:iCs/>
          <w:sz w:val="24"/>
          <w:szCs w:val="24"/>
        </w:rPr>
        <w:t>divulgación de la información) y de forma proporcionada y limitada por su objeto y</w:t>
      </w:r>
      <w:r w:rsidR="005146B0">
        <w:rPr>
          <w:i/>
          <w:iCs/>
          <w:sz w:val="24"/>
          <w:szCs w:val="24"/>
        </w:rPr>
        <w:t xml:space="preserve"> </w:t>
      </w:r>
      <w:r w:rsidRPr="00164A33">
        <w:rPr>
          <w:i/>
          <w:iCs/>
          <w:sz w:val="24"/>
          <w:szCs w:val="24"/>
        </w:rPr>
        <w:t>finalidad</w:t>
      </w:r>
      <w:r w:rsidR="005146B0">
        <w:rPr>
          <w:i/>
          <w:iCs/>
          <w:sz w:val="24"/>
          <w:szCs w:val="24"/>
        </w:rPr>
        <w:t>.</w:t>
      </w:r>
    </w:p>
    <w:p w14:paraId="5E6C2105" w14:textId="77777777" w:rsidR="005146B0" w:rsidRDefault="005146B0" w:rsidP="00164A33">
      <w:pPr>
        <w:autoSpaceDE w:val="0"/>
        <w:autoSpaceDN w:val="0"/>
        <w:adjustRightInd w:val="0"/>
        <w:jc w:val="both"/>
        <w:rPr>
          <w:i/>
          <w:iCs/>
          <w:sz w:val="24"/>
          <w:szCs w:val="24"/>
        </w:rPr>
      </w:pPr>
    </w:p>
    <w:p w14:paraId="0EDABF1B" w14:textId="348550C0" w:rsidR="005146B0" w:rsidRDefault="005146B0" w:rsidP="00551794">
      <w:pPr>
        <w:autoSpaceDE w:val="0"/>
        <w:autoSpaceDN w:val="0"/>
        <w:adjustRightInd w:val="0"/>
        <w:ind w:left="567"/>
        <w:jc w:val="both"/>
        <w:rPr>
          <w:i/>
          <w:iCs/>
          <w:sz w:val="24"/>
          <w:szCs w:val="24"/>
        </w:rPr>
      </w:pPr>
      <w:r w:rsidRPr="005146B0">
        <w:rPr>
          <w:i/>
          <w:iCs/>
          <w:sz w:val="24"/>
          <w:szCs w:val="24"/>
        </w:rPr>
        <w:t xml:space="preserve">Este Tribunal ha tenido ocasión de señalar -STS </w:t>
      </w:r>
      <w:proofErr w:type="spellStart"/>
      <w:r w:rsidRPr="005146B0">
        <w:rPr>
          <w:i/>
          <w:iCs/>
          <w:sz w:val="24"/>
          <w:szCs w:val="24"/>
        </w:rPr>
        <w:t>nº</w:t>
      </w:r>
      <w:proofErr w:type="spellEnd"/>
      <w:r w:rsidRPr="005146B0">
        <w:rPr>
          <w:i/>
          <w:iCs/>
          <w:sz w:val="24"/>
          <w:szCs w:val="24"/>
        </w:rPr>
        <w:t xml:space="preserve"> 1547/2017, de 16 de octubre de</w:t>
      </w:r>
      <w:r>
        <w:rPr>
          <w:i/>
          <w:iCs/>
          <w:sz w:val="24"/>
          <w:szCs w:val="24"/>
        </w:rPr>
        <w:t xml:space="preserve"> </w:t>
      </w:r>
      <w:r w:rsidRPr="005146B0">
        <w:rPr>
          <w:i/>
          <w:iCs/>
          <w:sz w:val="24"/>
          <w:szCs w:val="24"/>
        </w:rPr>
        <w:t>2017 (</w:t>
      </w:r>
      <w:proofErr w:type="spellStart"/>
      <w:r w:rsidRPr="005146B0">
        <w:rPr>
          <w:i/>
          <w:iCs/>
          <w:sz w:val="24"/>
          <w:szCs w:val="24"/>
        </w:rPr>
        <w:t>rec.</w:t>
      </w:r>
      <w:proofErr w:type="spellEnd"/>
      <w:r w:rsidRPr="005146B0">
        <w:rPr>
          <w:i/>
          <w:iCs/>
          <w:sz w:val="24"/>
          <w:szCs w:val="24"/>
        </w:rPr>
        <w:t xml:space="preserve"> 75/2017) y STS 344/2020 10 de marzo de 2020 (</w:t>
      </w:r>
      <w:proofErr w:type="spellStart"/>
      <w:r w:rsidRPr="005146B0">
        <w:rPr>
          <w:i/>
          <w:iCs/>
          <w:sz w:val="24"/>
          <w:szCs w:val="24"/>
        </w:rPr>
        <w:t>rec.</w:t>
      </w:r>
      <w:proofErr w:type="spellEnd"/>
      <w:r w:rsidRPr="005146B0">
        <w:rPr>
          <w:i/>
          <w:iCs/>
          <w:sz w:val="24"/>
          <w:szCs w:val="24"/>
        </w:rPr>
        <w:t xml:space="preserve"> 8193/2018)-</w:t>
      </w:r>
      <w:r>
        <w:rPr>
          <w:i/>
          <w:iCs/>
          <w:sz w:val="24"/>
          <w:szCs w:val="24"/>
        </w:rPr>
        <w:t xml:space="preserve"> re</w:t>
      </w:r>
      <w:r w:rsidRPr="005146B0">
        <w:rPr>
          <w:i/>
          <w:iCs/>
          <w:sz w:val="24"/>
          <w:szCs w:val="24"/>
        </w:rPr>
        <w:t>specto a los límites oponibles frente al acceso a la información pública, que: “[...]</w:t>
      </w:r>
      <w:r>
        <w:rPr>
          <w:i/>
          <w:iCs/>
          <w:sz w:val="24"/>
          <w:szCs w:val="24"/>
        </w:rPr>
        <w:t xml:space="preserve"> </w:t>
      </w:r>
      <w:r w:rsidRPr="005146B0">
        <w:rPr>
          <w:i/>
          <w:iCs/>
          <w:sz w:val="24"/>
          <w:szCs w:val="24"/>
        </w:rPr>
        <w:t>La formulación amplia en el reconocimiento y en la regulación legal del derecho de</w:t>
      </w:r>
      <w:r>
        <w:rPr>
          <w:i/>
          <w:iCs/>
          <w:sz w:val="24"/>
          <w:szCs w:val="24"/>
        </w:rPr>
        <w:t xml:space="preserve"> </w:t>
      </w:r>
      <w:r w:rsidRPr="005146B0">
        <w:rPr>
          <w:i/>
          <w:iCs/>
          <w:sz w:val="24"/>
          <w:szCs w:val="24"/>
        </w:rPr>
        <w:t>acceso a la información obliga a interpretar de forma estricta, cuando no restrictiva,</w:t>
      </w:r>
      <w:r>
        <w:rPr>
          <w:i/>
          <w:iCs/>
          <w:sz w:val="24"/>
          <w:szCs w:val="24"/>
        </w:rPr>
        <w:t xml:space="preserve"> </w:t>
      </w:r>
      <w:r w:rsidRPr="005146B0">
        <w:rPr>
          <w:i/>
          <w:iCs/>
          <w:sz w:val="24"/>
          <w:szCs w:val="24"/>
        </w:rPr>
        <w:t>tanto las limitaciones a ese derecho que se contemplan en el artículo 14.1 de la Ley</w:t>
      </w:r>
      <w:r>
        <w:rPr>
          <w:i/>
          <w:iCs/>
          <w:sz w:val="24"/>
          <w:szCs w:val="24"/>
        </w:rPr>
        <w:t xml:space="preserve"> </w:t>
      </w:r>
      <w:r w:rsidRPr="005146B0">
        <w:rPr>
          <w:i/>
          <w:iCs/>
          <w:sz w:val="24"/>
          <w:szCs w:val="24"/>
        </w:rPr>
        <w:t>19/2013 como las causas de inadmisión de solicitudes de información que aparecen</w:t>
      </w:r>
      <w:r>
        <w:rPr>
          <w:i/>
          <w:iCs/>
          <w:sz w:val="24"/>
          <w:szCs w:val="24"/>
        </w:rPr>
        <w:t xml:space="preserve"> </w:t>
      </w:r>
      <w:r w:rsidRPr="005146B0">
        <w:rPr>
          <w:i/>
          <w:iCs/>
          <w:sz w:val="24"/>
          <w:szCs w:val="24"/>
        </w:rPr>
        <w:t>enumeradas en el artículo 18.1, sin que quepa aceptar limitaciones que supongan</w:t>
      </w:r>
      <w:r>
        <w:rPr>
          <w:i/>
          <w:iCs/>
          <w:sz w:val="24"/>
          <w:szCs w:val="24"/>
        </w:rPr>
        <w:t xml:space="preserve"> </w:t>
      </w:r>
      <w:r w:rsidRPr="005146B0">
        <w:rPr>
          <w:i/>
          <w:iCs/>
          <w:sz w:val="24"/>
          <w:szCs w:val="24"/>
        </w:rPr>
        <w:t>información.</w:t>
      </w:r>
    </w:p>
    <w:p w14:paraId="73B4ED31" w14:textId="77777777" w:rsidR="005146B0" w:rsidRPr="005146B0" w:rsidRDefault="005146B0" w:rsidP="00551794">
      <w:pPr>
        <w:autoSpaceDE w:val="0"/>
        <w:autoSpaceDN w:val="0"/>
        <w:adjustRightInd w:val="0"/>
        <w:ind w:left="567"/>
        <w:jc w:val="both"/>
        <w:rPr>
          <w:i/>
          <w:iCs/>
          <w:sz w:val="24"/>
          <w:szCs w:val="24"/>
        </w:rPr>
      </w:pPr>
    </w:p>
    <w:p w14:paraId="73222382" w14:textId="415DB014" w:rsidR="005146B0" w:rsidRPr="005146B0" w:rsidRDefault="005146B0" w:rsidP="00551794">
      <w:pPr>
        <w:autoSpaceDE w:val="0"/>
        <w:autoSpaceDN w:val="0"/>
        <w:adjustRightInd w:val="0"/>
        <w:ind w:left="567"/>
        <w:jc w:val="both"/>
        <w:rPr>
          <w:i/>
          <w:iCs/>
          <w:sz w:val="24"/>
          <w:szCs w:val="24"/>
        </w:rPr>
      </w:pPr>
      <w:r w:rsidRPr="005146B0">
        <w:rPr>
          <w:i/>
          <w:iCs/>
          <w:sz w:val="24"/>
          <w:szCs w:val="24"/>
        </w:rPr>
        <w:t>De manera que solo son aceptables las limitaciones que resulten justificadas y</w:t>
      </w:r>
      <w:r>
        <w:rPr>
          <w:i/>
          <w:iCs/>
          <w:sz w:val="24"/>
          <w:szCs w:val="24"/>
        </w:rPr>
        <w:t xml:space="preserve"> </w:t>
      </w:r>
      <w:r w:rsidRPr="005146B0">
        <w:rPr>
          <w:i/>
          <w:iCs/>
          <w:sz w:val="24"/>
          <w:szCs w:val="24"/>
        </w:rPr>
        <w:t>proporcionadas, así lo dispone el artículo 14.2 de la Ley 19/2013: “[...] 2. La</w:t>
      </w:r>
      <w:r>
        <w:rPr>
          <w:i/>
          <w:iCs/>
          <w:sz w:val="24"/>
          <w:szCs w:val="24"/>
        </w:rPr>
        <w:t xml:space="preserve"> </w:t>
      </w:r>
      <w:r w:rsidRPr="005146B0">
        <w:rPr>
          <w:i/>
          <w:iCs/>
          <w:sz w:val="24"/>
          <w:szCs w:val="24"/>
        </w:rPr>
        <w:t>aplicación de los límites será justificada y proporcionada a su objeto y finalidad de</w:t>
      </w:r>
      <w:r>
        <w:rPr>
          <w:i/>
          <w:iCs/>
          <w:sz w:val="24"/>
          <w:szCs w:val="24"/>
        </w:rPr>
        <w:t xml:space="preserve"> </w:t>
      </w:r>
      <w:r w:rsidRPr="005146B0">
        <w:rPr>
          <w:i/>
          <w:iCs/>
          <w:sz w:val="24"/>
          <w:szCs w:val="24"/>
        </w:rPr>
        <w:t>protección y atenderá a las circunstancias del caso concreto, especialmente a la</w:t>
      </w:r>
      <w:r>
        <w:rPr>
          <w:i/>
          <w:iCs/>
          <w:sz w:val="24"/>
          <w:szCs w:val="24"/>
        </w:rPr>
        <w:t xml:space="preserve"> </w:t>
      </w:r>
      <w:r w:rsidRPr="005146B0">
        <w:rPr>
          <w:i/>
          <w:iCs/>
          <w:sz w:val="24"/>
          <w:szCs w:val="24"/>
        </w:rPr>
        <w:t>concurrencia de un interés público o privado superior que justifique el acceso”. Por</w:t>
      </w:r>
      <w:r>
        <w:rPr>
          <w:i/>
          <w:iCs/>
          <w:sz w:val="24"/>
          <w:szCs w:val="24"/>
        </w:rPr>
        <w:t xml:space="preserve"> </w:t>
      </w:r>
      <w:r w:rsidRPr="005146B0">
        <w:rPr>
          <w:i/>
          <w:iCs/>
          <w:sz w:val="24"/>
          <w:szCs w:val="24"/>
        </w:rPr>
        <w:t>tanto, la posibilidad de limitar el derecho de acceso a la información no constituye</w:t>
      </w:r>
      <w:r>
        <w:rPr>
          <w:i/>
          <w:iCs/>
          <w:sz w:val="24"/>
          <w:szCs w:val="24"/>
        </w:rPr>
        <w:t xml:space="preserve"> </w:t>
      </w:r>
      <w:r w:rsidRPr="005146B0">
        <w:rPr>
          <w:i/>
          <w:iCs/>
          <w:sz w:val="24"/>
          <w:szCs w:val="24"/>
        </w:rPr>
        <w:t>una potestad discrecional de la Administración y solo resulta posible cuando</w:t>
      </w:r>
      <w:r>
        <w:rPr>
          <w:i/>
          <w:iCs/>
          <w:sz w:val="24"/>
          <w:szCs w:val="24"/>
        </w:rPr>
        <w:t xml:space="preserve"> </w:t>
      </w:r>
      <w:r w:rsidRPr="005146B0">
        <w:rPr>
          <w:i/>
          <w:iCs/>
          <w:sz w:val="24"/>
          <w:szCs w:val="24"/>
        </w:rPr>
        <w:t>concurra uno de los supuestos legalmente establecido, que aparezca debidamente</w:t>
      </w:r>
      <w:r>
        <w:rPr>
          <w:i/>
          <w:iCs/>
          <w:sz w:val="24"/>
          <w:szCs w:val="24"/>
        </w:rPr>
        <w:t xml:space="preserve"> </w:t>
      </w:r>
      <w:r w:rsidRPr="005146B0">
        <w:rPr>
          <w:i/>
          <w:iCs/>
          <w:sz w:val="24"/>
          <w:szCs w:val="24"/>
        </w:rPr>
        <w:t>acreditado por quien lo invoca y resulte proporcionado y limitado por su objeto y</w:t>
      </w:r>
      <w:r>
        <w:rPr>
          <w:i/>
          <w:iCs/>
          <w:sz w:val="24"/>
          <w:szCs w:val="24"/>
        </w:rPr>
        <w:t xml:space="preserve"> </w:t>
      </w:r>
      <w:r w:rsidRPr="005146B0">
        <w:rPr>
          <w:i/>
          <w:iCs/>
          <w:sz w:val="24"/>
          <w:szCs w:val="24"/>
        </w:rPr>
        <w:t>finalidad».</w:t>
      </w:r>
    </w:p>
    <w:p w14:paraId="0AFE11F9" w14:textId="3B630055" w:rsidR="005146B0" w:rsidRDefault="005146B0" w:rsidP="005146B0">
      <w:pPr>
        <w:autoSpaceDE w:val="0"/>
        <w:autoSpaceDN w:val="0"/>
        <w:adjustRightInd w:val="0"/>
        <w:jc w:val="both"/>
        <w:rPr>
          <w:sz w:val="24"/>
          <w:szCs w:val="24"/>
        </w:rPr>
      </w:pPr>
    </w:p>
    <w:p w14:paraId="4D96A9FA" w14:textId="399A72DE" w:rsidR="005146B0" w:rsidRDefault="000509FF" w:rsidP="005146B0">
      <w:pPr>
        <w:autoSpaceDE w:val="0"/>
        <w:autoSpaceDN w:val="0"/>
        <w:adjustRightInd w:val="0"/>
        <w:jc w:val="both"/>
        <w:rPr>
          <w:sz w:val="24"/>
          <w:szCs w:val="24"/>
        </w:rPr>
      </w:pPr>
      <w:r w:rsidRPr="000509FF">
        <w:rPr>
          <w:b/>
          <w:bCs/>
          <w:sz w:val="24"/>
          <w:szCs w:val="24"/>
        </w:rPr>
        <w:t>Sexto.-</w:t>
      </w:r>
      <w:r>
        <w:rPr>
          <w:sz w:val="24"/>
          <w:szCs w:val="24"/>
        </w:rPr>
        <w:t xml:space="preserve"> </w:t>
      </w:r>
      <w:r w:rsidR="00164A33">
        <w:rPr>
          <w:sz w:val="24"/>
          <w:szCs w:val="24"/>
        </w:rPr>
        <w:t xml:space="preserve">En relación con la causa de inadmisión del artículo 18.1.c) LTAIBG, </w:t>
      </w:r>
      <w:r w:rsidR="005146B0">
        <w:rPr>
          <w:sz w:val="24"/>
          <w:szCs w:val="24"/>
        </w:rPr>
        <w:t xml:space="preserve">invocada por la Dirección autora de la resolución impugnada, </w:t>
      </w:r>
      <w:r w:rsidR="00164A33">
        <w:rPr>
          <w:sz w:val="24"/>
          <w:szCs w:val="24"/>
        </w:rPr>
        <w:t>esto es, que la solicitud sea relativa a “información para cuya divulgación sea necesaria una acción previa de reelaboración”</w:t>
      </w:r>
      <w:r w:rsidR="005146B0">
        <w:rPr>
          <w:sz w:val="24"/>
          <w:szCs w:val="24"/>
        </w:rPr>
        <w:t>, debe tenerse en cuenta que, de acuerdo con</w:t>
      </w:r>
      <w:r w:rsidR="005146B0" w:rsidRPr="005146B0">
        <w:rPr>
          <w:sz w:val="24"/>
          <w:szCs w:val="24"/>
        </w:rPr>
        <w:t xml:space="preserve"> la Sentencia del Tribunal Supremo de 3 de marzo de 2020, «(…) </w:t>
      </w:r>
      <w:r w:rsidR="005146B0" w:rsidRPr="005146B0">
        <w:rPr>
          <w:i/>
          <w:iCs/>
          <w:sz w:val="24"/>
          <w:szCs w:val="24"/>
        </w:rPr>
        <w:t>el suministro de información pública, a quien ha ejercitado</w:t>
      </w:r>
      <w:r w:rsidR="005146B0">
        <w:rPr>
          <w:i/>
          <w:iCs/>
          <w:sz w:val="24"/>
          <w:szCs w:val="24"/>
        </w:rPr>
        <w:t xml:space="preserve"> </w:t>
      </w:r>
      <w:r w:rsidR="005146B0" w:rsidRPr="005146B0">
        <w:rPr>
          <w:i/>
          <w:iCs/>
          <w:sz w:val="24"/>
          <w:szCs w:val="24"/>
        </w:rPr>
        <w:t>su derecho al acceso, puede comprender una cierta reelaboración, teniendo en cuenta</w:t>
      </w:r>
      <w:r w:rsidR="005146B0">
        <w:rPr>
          <w:i/>
          <w:iCs/>
          <w:sz w:val="24"/>
          <w:szCs w:val="24"/>
        </w:rPr>
        <w:t xml:space="preserve"> </w:t>
      </w:r>
      <w:r w:rsidR="005146B0" w:rsidRPr="005146B0">
        <w:rPr>
          <w:i/>
          <w:iCs/>
          <w:sz w:val="24"/>
          <w:szCs w:val="24"/>
        </w:rPr>
        <w:t>los documentos o los datos existentes en el órgano administrativo. Ahora bien, este tipo</w:t>
      </w:r>
      <w:r w:rsidR="005146B0">
        <w:rPr>
          <w:i/>
          <w:iCs/>
          <w:sz w:val="24"/>
          <w:szCs w:val="24"/>
        </w:rPr>
        <w:t xml:space="preserve"> </w:t>
      </w:r>
      <w:r w:rsidR="005146B0" w:rsidRPr="005146B0">
        <w:rPr>
          <w:i/>
          <w:iCs/>
          <w:sz w:val="24"/>
          <w:szCs w:val="24"/>
        </w:rPr>
        <w:t>de reelaboración básica o general, como es natural, no siempre integra, en cualquier</w:t>
      </w:r>
      <w:r w:rsidR="005146B0">
        <w:rPr>
          <w:i/>
          <w:iCs/>
          <w:sz w:val="24"/>
          <w:szCs w:val="24"/>
        </w:rPr>
        <w:t xml:space="preserve"> </w:t>
      </w:r>
      <w:r w:rsidR="005146B0" w:rsidRPr="005146B0">
        <w:rPr>
          <w:i/>
          <w:iCs/>
          <w:sz w:val="24"/>
          <w:szCs w:val="24"/>
        </w:rPr>
        <w:t>caso, la causa de inadmisión prevista en el artículo 18.1.c) de la Ley 19/2013. La acción</w:t>
      </w:r>
      <w:r w:rsidR="005146B0">
        <w:rPr>
          <w:i/>
          <w:iCs/>
          <w:sz w:val="24"/>
          <w:szCs w:val="24"/>
        </w:rPr>
        <w:t xml:space="preserve"> </w:t>
      </w:r>
      <w:r w:rsidR="005146B0" w:rsidRPr="005146B0">
        <w:rPr>
          <w:i/>
          <w:iCs/>
          <w:sz w:val="24"/>
          <w:szCs w:val="24"/>
        </w:rPr>
        <w:t>previa de reelaboración, por tanto, en la medida que a su concurrencia se anuda una</w:t>
      </w:r>
      <w:r w:rsidR="005146B0">
        <w:rPr>
          <w:i/>
          <w:iCs/>
          <w:sz w:val="24"/>
          <w:szCs w:val="24"/>
        </w:rPr>
        <w:t xml:space="preserve"> </w:t>
      </w:r>
      <w:r w:rsidR="005146B0" w:rsidRPr="005146B0">
        <w:rPr>
          <w:i/>
          <w:iCs/>
          <w:sz w:val="24"/>
          <w:szCs w:val="24"/>
        </w:rPr>
        <w:t>severa consecuencia como es la inadmisión a trámite de la correspondiente solicitud,</w:t>
      </w:r>
      <w:r w:rsidR="005146B0">
        <w:rPr>
          <w:i/>
          <w:iCs/>
          <w:sz w:val="24"/>
          <w:szCs w:val="24"/>
        </w:rPr>
        <w:t xml:space="preserve"> </w:t>
      </w:r>
      <w:r w:rsidR="005146B0" w:rsidRPr="005146B0">
        <w:rPr>
          <w:i/>
          <w:iCs/>
          <w:sz w:val="24"/>
          <w:szCs w:val="24"/>
        </w:rPr>
        <w:t>precisa que tales datos y documentos tenga un carácter complejo, que puede deberse a</w:t>
      </w:r>
      <w:r w:rsidR="005146B0">
        <w:rPr>
          <w:i/>
          <w:iCs/>
          <w:sz w:val="24"/>
          <w:szCs w:val="24"/>
        </w:rPr>
        <w:t xml:space="preserve"> </w:t>
      </w:r>
      <w:r w:rsidR="005146B0" w:rsidRPr="005146B0">
        <w:rPr>
          <w:i/>
          <w:iCs/>
          <w:sz w:val="24"/>
          <w:szCs w:val="24"/>
        </w:rPr>
        <w:t xml:space="preserve">varias causas </w:t>
      </w:r>
      <w:r w:rsidR="005146B0" w:rsidRPr="005146B0">
        <w:rPr>
          <w:sz w:val="24"/>
          <w:szCs w:val="24"/>
        </w:rPr>
        <w:t>(…)».</w:t>
      </w:r>
    </w:p>
    <w:p w14:paraId="13A75B1C" w14:textId="77777777" w:rsidR="005146B0" w:rsidRPr="005146B0" w:rsidRDefault="005146B0" w:rsidP="005146B0">
      <w:pPr>
        <w:autoSpaceDE w:val="0"/>
        <w:autoSpaceDN w:val="0"/>
        <w:adjustRightInd w:val="0"/>
        <w:jc w:val="both"/>
        <w:rPr>
          <w:sz w:val="24"/>
          <w:szCs w:val="24"/>
        </w:rPr>
      </w:pPr>
    </w:p>
    <w:p w14:paraId="18E1ED16" w14:textId="2627543A" w:rsidR="005146B0" w:rsidRDefault="005146B0" w:rsidP="005146B0">
      <w:pPr>
        <w:autoSpaceDE w:val="0"/>
        <w:autoSpaceDN w:val="0"/>
        <w:adjustRightInd w:val="0"/>
        <w:jc w:val="both"/>
        <w:rPr>
          <w:sz w:val="24"/>
          <w:szCs w:val="24"/>
        </w:rPr>
      </w:pPr>
      <w:r w:rsidRPr="005146B0">
        <w:rPr>
          <w:sz w:val="24"/>
          <w:szCs w:val="24"/>
        </w:rPr>
        <w:lastRenderedPageBreak/>
        <w:t>Entre esas causas, la citada sentencia destaca el hecho de que se tenga que realizar el</w:t>
      </w:r>
      <w:r>
        <w:rPr>
          <w:sz w:val="24"/>
          <w:szCs w:val="24"/>
        </w:rPr>
        <w:t xml:space="preserve"> </w:t>
      </w:r>
      <w:r w:rsidRPr="005146B0">
        <w:rPr>
          <w:sz w:val="24"/>
          <w:szCs w:val="24"/>
        </w:rPr>
        <w:t>tratamiento a partir de «</w:t>
      </w:r>
      <w:r w:rsidRPr="005146B0">
        <w:rPr>
          <w:i/>
          <w:iCs/>
          <w:sz w:val="24"/>
          <w:szCs w:val="24"/>
        </w:rPr>
        <w:t>una información pública dispersa y diseminada</w:t>
      </w:r>
      <w:r w:rsidRPr="005146B0">
        <w:rPr>
          <w:sz w:val="24"/>
          <w:szCs w:val="24"/>
        </w:rPr>
        <w:t>», que requiera</w:t>
      </w:r>
      <w:r>
        <w:rPr>
          <w:sz w:val="24"/>
          <w:szCs w:val="24"/>
        </w:rPr>
        <w:t xml:space="preserve"> </w:t>
      </w:r>
      <w:r w:rsidRPr="005146B0">
        <w:rPr>
          <w:sz w:val="24"/>
          <w:szCs w:val="24"/>
        </w:rPr>
        <w:t>de una «</w:t>
      </w:r>
      <w:r w:rsidRPr="005146B0">
        <w:rPr>
          <w:i/>
          <w:iCs/>
          <w:sz w:val="24"/>
          <w:szCs w:val="24"/>
        </w:rPr>
        <w:t>labor consistente en recabar, primero; ordenar y separar, después, lo que es [en</w:t>
      </w:r>
      <w:r>
        <w:rPr>
          <w:i/>
          <w:iCs/>
          <w:sz w:val="24"/>
          <w:szCs w:val="24"/>
        </w:rPr>
        <w:t xml:space="preserve"> </w:t>
      </w:r>
      <w:r w:rsidRPr="005146B0">
        <w:rPr>
          <w:i/>
          <w:iCs/>
          <w:sz w:val="24"/>
          <w:szCs w:val="24"/>
        </w:rPr>
        <w:t>el caso enjuiciado en la sentencia] información clasificada o no; sistematizar, y luego, en</w:t>
      </w:r>
      <w:r>
        <w:rPr>
          <w:i/>
          <w:iCs/>
          <w:sz w:val="24"/>
          <w:szCs w:val="24"/>
        </w:rPr>
        <w:t xml:space="preserve"> </w:t>
      </w:r>
      <w:r w:rsidRPr="005146B0">
        <w:rPr>
          <w:i/>
          <w:iCs/>
          <w:sz w:val="24"/>
          <w:szCs w:val="24"/>
        </w:rPr>
        <w:t>fin, divulgar tal información</w:t>
      </w:r>
      <w:r w:rsidRPr="005146B0">
        <w:rPr>
          <w:sz w:val="24"/>
          <w:szCs w:val="24"/>
        </w:rPr>
        <w:t xml:space="preserve">», </w:t>
      </w:r>
      <w:r w:rsidRPr="005D1DF5">
        <w:rPr>
          <w:i/>
          <w:iCs/>
          <w:sz w:val="24"/>
          <w:szCs w:val="24"/>
        </w:rPr>
        <w:t>o que la misma se encuentre en soportes (físicos e informáticos) diversos</w:t>
      </w:r>
      <w:r w:rsidR="005D1DF5">
        <w:rPr>
          <w:sz w:val="24"/>
          <w:szCs w:val="24"/>
          <w:lang w:val="eu-ES"/>
        </w:rPr>
        <w:t>»</w:t>
      </w:r>
      <w:r w:rsidRPr="005146B0">
        <w:rPr>
          <w:sz w:val="24"/>
          <w:szCs w:val="24"/>
        </w:rPr>
        <w:t>.</w:t>
      </w:r>
    </w:p>
    <w:p w14:paraId="2BE3FA26" w14:textId="77777777" w:rsidR="005146B0" w:rsidRPr="005146B0" w:rsidRDefault="005146B0" w:rsidP="005146B0">
      <w:pPr>
        <w:autoSpaceDE w:val="0"/>
        <w:autoSpaceDN w:val="0"/>
        <w:adjustRightInd w:val="0"/>
        <w:jc w:val="both"/>
        <w:rPr>
          <w:sz w:val="24"/>
          <w:szCs w:val="24"/>
        </w:rPr>
      </w:pPr>
    </w:p>
    <w:p w14:paraId="24952B84" w14:textId="3A0FAEF3" w:rsidR="00164A33" w:rsidRDefault="005146B0" w:rsidP="005146B0">
      <w:pPr>
        <w:autoSpaceDE w:val="0"/>
        <w:autoSpaceDN w:val="0"/>
        <w:adjustRightInd w:val="0"/>
        <w:jc w:val="both"/>
        <w:rPr>
          <w:sz w:val="24"/>
          <w:szCs w:val="24"/>
        </w:rPr>
      </w:pPr>
      <w:r w:rsidRPr="005146B0">
        <w:rPr>
          <w:sz w:val="24"/>
          <w:szCs w:val="24"/>
        </w:rPr>
        <w:t xml:space="preserve">A su vez, en la STS </w:t>
      </w:r>
      <w:r w:rsidR="009F138B">
        <w:rPr>
          <w:sz w:val="24"/>
          <w:szCs w:val="24"/>
        </w:rPr>
        <w:t xml:space="preserve">454/2021, </w:t>
      </w:r>
      <w:r w:rsidRPr="005146B0">
        <w:rPr>
          <w:sz w:val="24"/>
          <w:szCs w:val="24"/>
        </w:rPr>
        <w:t xml:space="preserve">de 25 de marzo </w:t>
      </w:r>
      <w:r w:rsidR="009F138B">
        <w:rPr>
          <w:sz w:val="24"/>
          <w:szCs w:val="24"/>
        </w:rPr>
        <w:t>(R</w:t>
      </w:r>
      <w:r w:rsidR="00D040F3">
        <w:rPr>
          <w:sz w:val="24"/>
          <w:szCs w:val="24"/>
        </w:rPr>
        <w:t>.</w:t>
      </w:r>
      <w:r w:rsidR="009F138B">
        <w:rPr>
          <w:sz w:val="24"/>
          <w:szCs w:val="24"/>
        </w:rPr>
        <w:t xml:space="preserve"> 2578/2020)</w:t>
      </w:r>
      <w:r w:rsidR="00D040F3">
        <w:rPr>
          <w:sz w:val="24"/>
          <w:szCs w:val="24"/>
        </w:rPr>
        <w:t>,</w:t>
      </w:r>
      <w:r w:rsidRPr="005146B0">
        <w:rPr>
          <w:sz w:val="24"/>
          <w:szCs w:val="24"/>
        </w:rPr>
        <w:t xml:space="preserve"> se incluye en el</w:t>
      </w:r>
      <w:r>
        <w:rPr>
          <w:sz w:val="24"/>
          <w:szCs w:val="24"/>
        </w:rPr>
        <w:t xml:space="preserve"> </w:t>
      </w:r>
      <w:r w:rsidRPr="005146B0">
        <w:rPr>
          <w:sz w:val="24"/>
          <w:szCs w:val="24"/>
        </w:rPr>
        <w:t>concepto de reelaboración aquella información que, al no encontrarse en su totalidad</w:t>
      </w:r>
      <w:r>
        <w:rPr>
          <w:sz w:val="24"/>
          <w:szCs w:val="24"/>
        </w:rPr>
        <w:t xml:space="preserve"> </w:t>
      </w:r>
      <w:r w:rsidRPr="005146B0">
        <w:rPr>
          <w:sz w:val="24"/>
          <w:szCs w:val="24"/>
        </w:rPr>
        <w:t>en el órgano al que se dirige la solicitud, ha de ser recabada de otros órganos,</w:t>
      </w:r>
      <w:r>
        <w:rPr>
          <w:sz w:val="24"/>
          <w:szCs w:val="24"/>
        </w:rPr>
        <w:t xml:space="preserve"> </w:t>
      </w:r>
      <w:r w:rsidRPr="005146B0">
        <w:rPr>
          <w:sz w:val="24"/>
          <w:szCs w:val="24"/>
        </w:rPr>
        <w:t xml:space="preserve">remarcándose que no puede confundirse la supresión o </w:t>
      </w:r>
      <w:proofErr w:type="spellStart"/>
      <w:r w:rsidRPr="005146B0">
        <w:rPr>
          <w:sz w:val="24"/>
          <w:szCs w:val="24"/>
        </w:rPr>
        <w:t>anonimización</w:t>
      </w:r>
      <w:proofErr w:type="spellEnd"/>
      <w:r w:rsidRPr="005146B0">
        <w:rPr>
          <w:sz w:val="24"/>
          <w:szCs w:val="24"/>
        </w:rPr>
        <w:t xml:space="preserve"> de datos con un</w:t>
      </w:r>
      <w:r>
        <w:rPr>
          <w:sz w:val="24"/>
          <w:szCs w:val="24"/>
        </w:rPr>
        <w:t xml:space="preserve"> </w:t>
      </w:r>
      <w:r w:rsidRPr="005146B0">
        <w:rPr>
          <w:sz w:val="24"/>
          <w:szCs w:val="24"/>
        </w:rPr>
        <w:t>supuesto de reelaboración de la información pública. Esta jurisprudencia se aplica, entre</w:t>
      </w:r>
      <w:r>
        <w:rPr>
          <w:sz w:val="24"/>
          <w:szCs w:val="24"/>
        </w:rPr>
        <w:t xml:space="preserve"> </w:t>
      </w:r>
      <w:r w:rsidRPr="005146B0">
        <w:rPr>
          <w:sz w:val="24"/>
          <w:szCs w:val="24"/>
        </w:rPr>
        <w:t>otras, en la Sentencia de la Audiencia Nacional (SAN)</w:t>
      </w:r>
      <w:r w:rsidR="00D040F3">
        <w:rPr>
          <w:sz w:val="24"/>
          <w:szCs w:val="24"/>
        </w:rPr>
        <w:t xml:space="preserve"> </w:t>
      </w:r>
      <w:r w:rsidRPr="005146B0">
        <w:rPr>
          <w:sz w:val="24"/>
          <w:szCs w:val="24"/>
        </w:rPr>
        <w:t>de 31 de enero de 2022</w:t>
      </w:r>
      <w:r w:rsidR="00D040F3">
        <w:rPr>
          <w:sz w:val="24"/>
          <w:szCs w:val="24"/>
        </w:rPr>
        <w:t xml:space="preserve"> (R. 30/2021)</w:t>
      </w:r>
      <w:r w:rsidRPr="005146B0">
        <w:rPr>
          <w:sz w:val="24"/>
          <w:szCs w:val="24"/>
        </w:rPr>
        <w:t>, en la que se pone de manifiesto que la acción de reelaboración</w:t>
      </w:r>
      <w:r>
        <w:rPr>
          <w:sz w:val="24"/>
          <w:szCs w:val="24"/>
        </w:rPr>
        <w:t xml:space="preserve"> </w:t>
      </w:r>
      <w:r w:rsidRPr="005146B0">
        <w:rPr>
          <w:sz w:val="24"/>
          <w:szCs w:val="24"/>
        </w:rPr>
        <w:t>no puede ser aducida en relación con la extracción de información de expedientes</w:t>
      </w:r>
      <w:r>
        <w:rPr>
          <w:sz w:val="24"/>
          <w:szCs w:val="24"/>
        </w:rPr>
        <w:t xml:space="preserve"> </w:t>
      </w:r>
      <w:r w:rsidRPr="005146B0">
        <w:rPr>
          <w:sz w:val="24"/>
          <w:szCs w:val="24"/>
        </w:rPr>
        <w:t>administrativos concretos identificados por el interesado, sino, en su caso, respecto de</w:t>
      </w:r>
      <w:r>
        <w:rPr>
          <w:sz w:val="24"/>
          <w:szCs w:val="24"/>
        </w:rPr>
        <w:t xml:space="preserve"> </w:t>
      </w:r>
      <w:r w:rsidRPr="005146B0">
        <w:rPr>
          <w:sz w:val="24"/>
          <w:szCs w:val="24"/>
        </w:rPr>
        <w:t>«</w:t>
      </w:r>
      <w:r w:rsidRPr="005146B0">
        <w:rPr>
          <w:i/>
          <w:iCs/>
          <w:sz w:val="24"/>
          <w:szCs w:val="24"/>
        </w:rPr>
        <w:t>expedientes indeterminados y sin un previo tratamiento, cuando su recopilación no</w:t>
      </w:r>
      <w:r>
        <w:rPr>
          <w:i/>
          <w:iCs/>
          <w:sz w:val="24"/>
          <w:szCs w:val="24"/>
        </w:rPr>
        <w:t xml:space="preserve"> </w:t>
      </w:r>
      <w:r w:rsidRPr="005146B0">
        <w:rPr>
          <w:i/>
          <w:iCs/>
          <w:sz w:val="24"/>
          <w:szCs w:val="24"/>
        </w:rPr>
        <w:t>haya sido emprendida por ningún órgano administrativo por iniciativa propia y en</w:t>
      </w:r>
      <w:r>
        <w:rPr>
          <w:i/>
          <w:iCs/>
          <w:sz w:val="24"/>
          <w:szCs w:val="24"/>
        </w:rPr>
        <w:t xml:space="preserve"> </w:t>
      </w:r>
      <w:r w:rsidRPr="005146B0">
        <w:rPr>
          <w:i/>
          <w:iCs/>
          <w:sz w:val="24"/>
          <w:szCs w:val="24"/>
        </w:rPr>
        <w:t xml:space="preserve">cumplimiento de las funciones que tiene encomendadas </w:t>
      </w:r>
      <w:r w:rsidRPr="005146B0">
        <w:rPr>
          <w:sz w:val="24"/>
          <w:szCs w:val="24"/>
        </w:rPr>
        <w:t>(…)»</w:t>
      </w:r>
      <w:r w:rsidR="004D3FD4">
        <w:rPr>
          <w:sz w:val="24"/>
          <w:szCs w:val="24"/>
        </w:rPr>
        <w:t>.</w:t>
      </w:r>
    </w:p>
    <w:p w14:paraId="046ADF1D" w14:textId="77777777" w:rsidR="004D3FD4" w:rsidRDefault="004D3FD4" w:rsidP="005146B0">
      <w:pPr>
        <w:autoSpaceDE w:val="0"/>
        <w:autoSpaceDN w:val="0"/>
        <w:adjustRightInd w:val="0"/>
        <w:jc w:val="both"/>
        <w:rPr>
          <w:sz w:val="24"/>
          <w:szCs w:val="24"/>
        </w:rPr>
      </w:pPr>
    </w:p>
    <w:p w14:paraId="39C05EAC" w14:textId="11A6B2EE" w:rsidR="004D3FD4" w:rsidRDefault="004D3FD4" w:rsidP="005146B0">
      <w:pPr>
        <w:autoSpaceDE w:val="0"/>
        <w:autoSpaceDN w:val="0"/>
        <w:adjustRightInd w:val="0"/>
        <w:jc w:val="both"/>
        <w:rPr>
          <w:sz w:val="24"/>
          <w:szCs w:val="24"/>
        </w:rPr>
      </w:pPr>
      <w:r>
        <w:rPr>
          <w:sz w:val="24"/>
          <w:szCs w:val="24"/>
        </w:rPr>
        <w:t xml:space="preserve">En el presente caso, la información pública solicitada por </w:t>
      </w:r>
      <w:r w:rsidR="003F26A1" w:rsidRPr="003F26A1">
        <w:rPr>
          <w:sz w:val="24"/>
          <w:szCs w:val="24"/>
          <w:highlight w:val="black"/>
        </w:rPr>
        <w:t>XXXXX</w:t>
      </w:r>
      <w:r w:rsidR="003F26A1">
        <w:rPr>
          <w:sz w:val="24"/>
          <w:szCs w:val="24"/>
        </w:rPr>
        <w:t xml:space="preserve"> </w:t>
      </w:r>
      <w:r>
        <w:rPr>
          <w:sz w:val="24"/>
          <w:szCs w:val="24"/>
        </w:rPr>
        <w:t>se concreta</w:t>
      </w:r>
      <w:r w:rsidR="00E6164C">
        <w:rPr>
          <w:sz w:val="24"/>
          <w:szCs w:val="24"/>
        </w:rPr>
        <w:t>, según el escrito inicial presentado,</w:t>
      </w:r>
      <w:r>
        <w:rPr>
          <w:sz w:val="24"/>
          <w:szCs w:val="24"/>
        </w:rPr>
        <w:t xml:space="preserve"> en una simple relación de las resoluciones administrativas que convocan procesos selectivos para el ingreso como funcionario/a de carrera al servicio de la DFA o para la constitución de bolsas de trabajo durante el período 2002-2008 (una vez acotada temporalmente por la reclamante su solicitud en la forma examinada). Adicionalmente, las resoluciones administrativas objeto de la solicitud de </w:t>
      </w:r>
      <w:r w:rsidR="003F26A1" w:rsidRPr="003F26A1">
        <w:rPr>
          <w:sz w:val="24"/>
          <w:szCs w:val="24"/>
          <w:highlight w:val="black"/>
        </w:rPr>
        <w:t>XXXXX</w:t>
      </w:r>
      <w:r w:rsidR="003F26A1">
        <w:rPr>
          <w:sz w:val="24"/>
          <w:szCs w:val="24"/>
        </w:rPr>
        <w:t xml:space="preserve"> </w:t>
      </w:r>
      <w:r>
        <w:rPr>
          <w:sz w:val="24"/>
          <w:szCs w:val="24"/>
        </w:rPr>
        <w:t xml:space="preserve">han sido elaboradas y aprobadas en su totalidad por el departamento al que se dirigió la petición de información. Y, finalmente, para la confección de la expresada relación de resoluciones, el departamento cuenta con </w:t>
      </w:r>
      <w:r w:rsidR="00551794">
        <w:rPr>
          <w:sz w:val="24"/>
          <w:szCs w:val="24"/>
        </w:rPr>
        <w:t>una herramienta informática específica consistente en una base de datos de “Disposiciones y Resoluciones”.</w:t>
      </w:r>
    </w:p>
    <w:p w14:paraId="6B583691" w14:textId="77777777" w:rsidR="00551794" w:rsidRDefault="00551794" w:rsidP="005146B0">
      <w:pPr>
        <w:autoSpaceDE w:val="0"/>
        <w:autoSpaceDN w:val="0"/>
        <w:adjustRightInd w:val="0"/>
        <w:jc w:val="both"/>
        <w:rPr>
          <w:sz w:val="24"/>
          <w:szCs w:val="24"/>
        </w:rPr>
      </w:pPr>
    </w:p>
    <w:p w14:paraId="4BBD18A2" w14:textId="40D8FD6A" w:rsidR="00551794" w:rsidRDefault="00551794" w:rsidP="005146B0">
      <w:pPr>
        <w:autoSpaceDE w:val="0"/>
        <w:autoSpaceDN w:val="0"/>
        <w:adjustRightInd w:val="0"/>
        <w:jc w:val="both"/>
        <w:rPr>
          <w:sz w:val="24"/>
          <w:szCs w:val="24"/>
        </w:rPr>
      </w:pPr>
      <w:r>
        <w:rPr>
          <w:sz w:val="24"/>
          <w:szCs w:val="24"/>
        </w:rPr>
        <w:t>Las anteriores consideraciones</w:t>
      </w:r>
      <w:r w:rsidR="00CD63E9">
        <w:rPr>
          <w:sz w:val="24"/>
          <w:szCs w:val="24"/>
        </w:rPr>
        <w:t>,</w:t>
      </w:r>
      <w:r>
        <w:rPr>
          <w:sz w:val="24"/>
          <w:szCs w:val="24"/>
        </w:rPr>
        <w:t xml:space="preserve"> unidas al carácter estricto a observar en la aplicación de las causas de inadmisión del articulo 18 LTAIBG, conducen a la conclusión de que el suministro de la información pública solicitada no integra el concepto de reelaboración a que se refiere el artículo 18.1.c) LTAIBG, por lo que no puede operar como causa de inadmisión de la solicitud de información.</w:t>
      </w:r>
    </w:p>
    <w:p w14:paraId="4F9C2206" w14:textId="77777777" w:rsidR="00551794" w:rsidRDefault="00551794" w:rsidP="005146B0">
      <w:pPr>
        <w:autoSpaceDE w:val="0"/>
        <w:autoSpaceDN w:val="0"/>
        <w:adjustRightInd w:val="0"/>
        <w:jc w:val="both"/>
        <w:rPr>
          <w:sz w:val="24"/>
          <w:szCs w:val="24"/>
        </w:rPr>
      </w:pPr>
    </w:p>
    <w:p w14:paraId="206D8A46" w14:textId="43EF075E" w:rsidR="00551794" w:rsidRDefault="000509FF" w:rsidP="003F4A7C">
      <w:pPr>
        <w:autoSpaceDE w:val="0"/>
        <w:autoSpaceDN w:val="0"/>
        <w:adjustRightInd w:val="0"/>
        <w:jc w:val="both"/>
        <w:rPr>
          <w:sz w:val="24"/>
          <w:szCs w:val="24"/>
        </w:rPr>
      </w:pPr>
      <w:r w:rsidRPr="000509FF">
        <w:rPr>
          <w:b/>
          <w:bCs/>
          <w:sz w:val="24"/>
          <w:szCs w:val="24"/>
        </w:rPr>
        <w:t>Séptimo.-</w:t>
      </w:r>
      <w:r>
        <w:rPr>
          <w:sz w:val="24"/>
          <w:szCs w:val="24"/>
        </w:rPr>
        <w:t xml:space="preserve"> </w:t>
      </w:r>
      <w:r w:rsidR="00551794">
        <w:rPr>
          <w:sz w:val="24"/>
          <w:szCs w:val="24"/>
        </w:rPr>
        <w:t xml:space="preserve">En lo que respecta a la segunda causa de inadmisión apreciada por la resolución administrativa impugnada: que la solicitud tenga “un carácter abusivo no justificado con la finalidad de transparencia” de la LTAIBG (artículo 18.1.e), </w:t>
      </w:r>
      <w:r w:rsidR="003F4A7C">
        <w:rPr>
          <w:sz w:val="24"/>
          <w:szCs w:val="24"/>
        </w:rPr>
        <w:t>es pertinente citar</w:t>
      </w:r>
      <w:r w:rsidR="003F4A7C" w:rsidRPr="003F4A7C">
        <w:rPr>
          <w:sz w:val="24"/>
          <w:szCs w:val="24"/>
        </w:rPr>
        <w:t xml:space="preserve"> la STS</w:t>
      </w:r>
      <w:r w:rsidR="009F138B">
        <w:rPr>
          <w:sz w:val="24"/>
          <w:szCs w:val="24"/>
        </w:rPr>
        <w:t xml:space="preserve"> 1519/2020,</w:t>
      </w:r>
      <w:r w:rsidR="003F4A7C" w:rsidRPr="003F4A7C">
        <w:rPr>
          <w:sz w:val="24"/>
          <w:szCs w:val="24"/>
        </w:rPr>
        <w:t xml:space="preserve"> de 12 de noviembre</w:t>
      </w:r>
      <w:r w:rsidR="009F138B">
        <w:rPr>
          <w:sz w:val="24"/>
          <w:szCs w:val="24"/>
        </w:rPr>
        <w:t xml:space="preserve"> (R. 5239/2019)</w:t>
      </w:r>
      <w:r w:rsidR="003F4A7C">
        <w:rPr>
          <w:sz w:val="24"/>
          <w:szCs w:val="24"/>
        </w:rPr>
        <w:t xml:space="preserve">, según la cual, </w:t>
      </w:r>
      <w:r w:rsidR="003F4A7C" w:rsidRPr="003F4A7C">
        <w:rPr>
          <w:sz w:val="24"/>
          <w:szCs w:val="24"/>
        </w:rPr>
        <w:t>«</w:t>
      </w:r>
      <w:r w:rsidR="003F4A7C" w:rsidRPr="00F25219">
        <w:rPr>
          <w:i/>
          <w:iCs/>
          <w:sz w:val="24"/>
          <w:szCs w:val="24"/>
        </w:rPr>
        <w:t>en la delimitación subjetiva establecida por el artículo 12 de la LTAIBG examinado, no se hace mención alguna sobre la exclusión de solicitudes de acceso por razón del interés privado que las motiven</w:t>
      </w:r>
      <w:r w:rsidR="003F4A7C" w:rsidRPr="003F4A7C">
        <w:rPr>
          <w:sz w:val="24"/>
          <w:szCs w:val="24"/>
        </w:rPr>
        <w:t>», añadiendo a</w:t>
      </w:r>
      <w:r w:rsidR="003F4A7C">
        <w:rPr>
          <w:sz w:val="24"/>
          <w:szCs w:val="24"/>
        </w:rPr>
        <w:t xml:space="preserve"> </w:t>
      </w:r>
      <w:r w:rsidR="003F4A7C" w:rsidRPr="003F4A7C">
        <w:rPr>
          <w:sz w:val="24"/>
          <w:szCs w:val="24"/>
        </w:rPr>
        <w:t>continuación que «</w:t>
      </w:r>
      <w:r w:rsidR="003F4A7C" w:rsidRPr="00DF73FA">
        <w:rPr>
          <w:i/>
          <w:iCs/>
          <w:sz w:val="24"/>
          <w:szCs w:val="24"/>
        </w:rPr>
        <w:t>el concepto de información pública definido por el artículo 13 de la LTAIBG, (…) no hace ninguna distinción por razón del interés público o privado que presente la solicitud</w:t>
      </w:r>
      <w:r w:rsidR="003F4A7C" w:rsidRPr="003F4A7C">
        <w:rPr>
          <w:sz w:val="24"/>
          <w:szCs w:val="24"/>
        </w:rPr>
        <w:t xml:space="preserve">» y </w:t>
      </w:r>
      <w:r w:rsidR="003F4A7C" w:rsidRPr="003F4A7C">
        <w:rPr>
          <w:sz w:val="24"/>
          <w:szCs w:val="24"/>
        </w:rPr>
        <w:lastRenderedPageBreak/>
        <w:t>remarcando, finalmente, que el interés meramente privado no</w:t>
      </w:r>
      <w:r w:rsidR="003F4A7C">
        <w:rPr>
          <w:sz w:val="24"/>
          <w:szCs w:val="24"/>
        </w:rPr>
        <w:t xml:space="preserve"> </w:t>
      </w:r>
      <w:r w:rsidR="003F4A7C" w:rsidRPr="003F4A7C">
        <w:rPr>
          <w:sz w:val="24"/>
          <w:szCs w:val="24"/>
        </w:rPr>
        <w:t>puede reconducirse en todo caso a la causa de inadmisión prevista en el artículo</w:t>
      </w:r>
      <w:r w:rsidR="003F4A7C">
        <w:rPr>
          <w:sz w:val="24"/>
          <w:szCs w:val="24"/>
        </w:rPr>
        <w:t xml:space="preserve"> </w:t>
      </w:r>
      <w:r w:rsidR="003F4A7C" w:rsidRPr="003F4A7C">
        <w:rPr>
          <w:sz w:val="24"/>
          <w:szCs w:val="24"/>
        </w:rPr>
        <w:t>18.1.e) LTAIBG «</w:t>
      </w:r>
      <w:r w:rsidR="003F4A7C" w:rsidRPr="009A0E2D">
        <w:rPr>
          <w:i/>
          <w:iCs/>
          <w:sz w:val="24"/>
          <w:szCs w:val="24"/>
        </w:rPr>
        <w:t>porque la repetida causa de inadmisión del artículo 18.1.e) LTAIBG exige el doble requisito de carácter abusivo de la solicitud y falta de justificación en la finalidad de transparencia de la ley, sin que ninguna de las resoluciones denegatorias del acceso haya siquiera contemplado la concurrencia del requisito de la conducta abusiva, que no puede apreciarse en este caso</w:t>
      </w:r>
      <w:r w:rsidR="003F4A7C" w:rsidRPr="003F4A7C">
        <w:rPr>
          <w:sz w:val="24"/>
          <w:szCs w:val="24"/>
        </w:rPr>
        <w:t>»</w:t>
      </w:r>
      <w:r w:rsidR="003F4A7C">
        <w:rPr>
          <w:sz w:val="24"/>
          <w:szCs w:val="24"/>
        </w:rPr>
        <w:t>.</w:t>
      </w:r>
    </w:p>
    <w:p w14:paraId="711C8ABC" w14:textId="77777777" w:rsidR="003F4A7C" w:rsidRDefault="003F4A7C" w:rsidP="003F4A7C">
      <w:pPr>
        <w:autoSpaceDE w:val="0"/>
        <w:autoSpaceDN w:val="0"/>
        <w:adjustRightInd w:val="0"/>
        <w:jc w:val="both"/>
        <w:rPr>
          <w:sz w:val="24"/>
          <w:szCs w:val="24"/>
        </w:rPr>
      </w:pPr>
    </w:p>
    <w:p w14:paraId="6C4EFD2C" w14:textId="42942AE5" w:rsidR="003F4A7C" w:rsidRDefault="003F4A7C" w:rsidP="003F4A7C">
      <w:pPr>
        <w:autoSpaceDE w:val="0"/>
        <w:autoSpaceDN w:val="0"/>
        <w:adjustRightInd w:val="0"/>
        <w:jc w:val="both"/>
        <w:rPr>
          <w:sz w:val="24"/>
          <w:szCs w:val="24"/>
        </w:rPr>
      </w:pPr>
      <w:r>
        <w:rPr>
          <w:sz w:val="24"/>
          <w:szCs w:val="24"/>
        </w:rPr>
        <w:t>Por su parte, el</w:t>
      </w:r>
      <w:r w:rsidRPr="003F4A7C">
        <w:rPr>
          <w:sz w:val="24"/>
          <w:szCs w:val="24"/>
        </w:rPr>
        <w:t xml:space="preserve"> Consejo de Transparencia </w:t>
      </w:r>
      <w:r>
        <w:rPr>
          <w:sz w:val="24"/>
          <w:szCs w:val="24"/>
        </w:rPr>
        <w:t>y Buen Gobierno consideró</w:t>
      </w:r>
      <w:r w:rsidRPr="003F4A7C">
        <w:rPr>
          <w:sz w:val="24"/>
          <w:szCs w:val="24"/>
        </w:rPr>
        <w:t xml:space="preserve"> en su criterio interpretativo</w:t>
      </w:r>
      <w:r>
        <w:rPr>
          <w:sz w:val="24"/>
          <w:szCs w:val="24"/>
        </w:rPr>
        <w:t xml:space="preserve"> </w:t>
      </w:r>
      <w:r w:rsidRPr="003F4A7C">
        <w:rPr>
          <w:sz w:val="24"/>
          <w:szCs w:val="24"/>
        </w:rPr>
        <w:t>CI/006/2016, de 14 de julio, que la calificación de una solicitud como abusiva se</w:t>
      </w:r>
      <w:r>
        <w:rPr>
          <w:sz w:val="24"/>
          <w:szCs w:val="24"/>
        </w:rPr>
        <w:t xml:space="preserve"> </w:t>
      </w:r>
      <w:r w:rsidRPr="003F4A7C">
        <w:rPr>
          <w:sz w:val="24"/>
          <w:szCs w:val="24"/>
        </w:rPr>
        <w:t>reserva a aquéllas que incurren en un abuso de derecho conforme al artículo 7 del</w:t>
      </w:r>
      <w:r>
        <w:rPr>
          <w:sz w:val="24"/>
          <w:szCs w:val="24"/>
        </w:rPr>
        <w:t xml:space="preserve"> </w:t>
      </w:r>
      <w:r w:rsidRPr="003F4A7C">
        <w:rPr>
          <w:sz w:val="24"/>
          <w:szCs w:val="24"/>
        </w:rPr>
        <w:t>Código Civil; esto es, por suponer un riesgo para terceros o ser contraria a las normas,</w:t>
      </w:r>
      <w:r>
        <w:rPr>
          <w:sz w:val="24"/>
          <w:szCs w:val="24"/>
        </w:rPr>
        <w:t xml:space="preserve"> </w:t>
      </w:r>
      <w:r w:rsidRPr="003F4A7C">
        <w:rPr>
          <w:sz w:val="24"/>
          <w:szCs w:val="24"/>
        </w:rPr>
        <w:t>las costumbres y la buena fe, o porque, de ser atendida, requiera un tratamiento que</w:t>
      </w:r>
      <w:r>
        <w:rPr>
          <w:sz w:val="24"/>
          <w:szCs w:val="24"/>
        </w:rPr>
        <w:t xml:space="preserve"> </w:t>
      </w:r>
      <w:r w:rsidRPr="003F4A7C">
        <w:rPr>
          <w:sz w:val="24"/>
          <w:szCs w:val="24"/>
        </w:rPr>
        <w:t>paralice el resto de la gestión de la actividad diaria de los sujetos obligados</w:t>
      </w:r>
      <w:r>
        <w:rPr>
          <w:sz w:val="24"/>
          <w:szCs w:val="24"/>
        </w:rPr>
        <w:t>.</w:t>
      </w:r>
    </w:p>
    <w:p w14:paraId="4F75346A" w14:textId="77777777" w:rsidR="003F4A7C" w:rsidRDefault="003F4A7C" w:rsidP="003F4A7C">
      <w:pPr>
        <w:autoSpaceDE w:val="0"/>
        <w:autoSpaceDN w:val="0"/>
        <w:adjustRightInd w:val="0"/>
        <w:jc w:val="both"/>
        <w:rPr>
          <w:sz w:val="24"/>
          <w:szCs w:val="24"/>
        </w:rPr>
      </w:pPr>
    </w:p>
    <w:p w14:paraId="363DD9D0" w14:textId="60680695" w:rsidR="00E6164C" w:rsidRDefault="003F4A7C" w:rsidP="003F4A7C">
      <w:pPr>
        <w:autoSpaceDE w:val="0"/>
        <w:autoSpaceDN w:val="0"/>
        <w:adjustRightInd w:val="0"/>
        <w:jc w:val="both"/>
        <w:rPr>
          <w:sz w:val="24"/>
          <w:szCs w:val="24"/>
        </w:rPr>
      </w:pPr>
      <w:r>
        <w:rPr>
          <w:sz w:val="24"/>
          <w:szCs w:val="24"/>
        </w:rPr>
        <w:t xml:space="preserve">Adicionalmente, </w:t>
      </w:r>
      <w:r w:rsidR="00703B9A">
        <w:rPr>
          <w:sz w:val="24"/>
          <w:szCs w:val="24"/>
        </w:rPr>
        <w:t xml:space="preserve">es pacífico que la Ley no exige que </w:t>
      </w:r>
      <w:r w:rsidR="00176577">
        <w:rPr>
          <w:sz w:val="24"/>
          <w:szCs w:val="24"/>
        </w:rPr>
        <w:t>la persona solicitante</w:t>
      </w:r>
      <w:r w:rsidR="00703B9A">
        <w:rPr>
          <w:sz w:val="24"/>
          <w:szCs w:val="24"/>
        </w:rPr>
        <w:t xml:space="preserve"> de información razone el porqué de la solicitud</w:t>
      </w:r>
      <w:r w:rsidR="00E6164C">
        <w:rPr>
          <w:sz w:val="24"/>
          <w:szCs w:val="24"/>
        </w:rPr>
        <w:t>.</w:t>
      </w:r>
    </w:p>
    <w:p w14:paraId="2ACD2562" w14:textId="77777777" w:rsidR="00E6164C" w:rsidRDefault="00E6164C" w:rsidP="003F4A7C">
      <w:pPr>
        <w:autoSpaceDE w:val="0"/>
        <w:autoSpaceDN w:val="0"/>
        <w:adjustRightInd w:val="0"/>
        <w:jc w:val="both"/>
        <w:rPr>
          <w:sz w:val="24"/>
          <w:szCs w:val="24"/>
        </w:rPr>
      </w:pPr>
    </w:p>
    <w:p w14:paraId="71B95E07" w14:textId="1CA93A92" w:rsidR="003F4A7C" w:rsidRDefault="00E6164C" w:rsidP="003F4A7C">
      <w:pPr>
        <w:autoSpaceDE w:val="0"/>
        <w:autoSpaceDN w:val="0"/>
        <w:adjustRightInd w:val="0"/>
        <w:jc w:val="both"/>
        <w:rPr>
          <w:sz w:val="24"/>
          <w:szCs w:val="24"/>
        </w:rPr>
      </w:pPr>
      <w:r>
        <w:rPr>
          <w:sz w:val="24"/>
          <w:szCs w:val="24"/>
        </w:rPr>
        <w:t>Lo anterior no significa, en opinión de este Consejo Foral de Transparencia</w:t>
      </w:r>
      <w:r w:rsidR="00703B9A">
        <w:rPr>
          <w:sz w:val="24"/>
          <w:szCs w:val="24"/>
        </w:rPr>
        <w:t xml:space="preserve">, </w:t>
      </w:r>
      <w:r>
        <w:rPr>
          <w:sz w:val="24"/>
          <w:szCs w:val="24"/>
        </w:rPr>
        <w:t xml:space="preserve">que, </w:t>
      </w:r>
      <w:r w:rsidR="00CD63E9">
        <w:rPr>
          <w:sz w:val="24"/>
          <w:szCs w:val="24"/>
        </w:rPr>
        <w:t>a los efectos de fundar la causa de inadmisión del artículo 18.1.e) LTAIBG,</w:t>
      </w:r>
      <w:r>
        <w:rPr>
          <w:sz w:val="24"/>
          <w:szCs w:val="24"/>
        </w:rPr>
        <w:t xml:space="preserve"> </w:t>
      </w:r>
      <w:r w:rsidR="009F138B">
        <w:rPr>
          <w:sz w:val="24"/>
          <w:szCs w:val="24"/>
        </w:rPr>
        <w:t>carezca de</w:t>
      </w:r>
      <w:r w:rsidR="00703B9A">
        <w:rPr>
          <w:sz w:val="24"/>
          <w:szCs w:val="24"/>
        </w:rPr>
        <w:t xml:space="preserve"> relevancia la </w:t>
      </w:r>
      <w:r w:rsidR="009F138B">
        <w:rPr>
          <w:sz w:val="24"/>
          <w:szCs w:val="24"/>
        </w:rPr>
        <w:t>omisión</w:t>
      </w:r>
      <w:r w:rsidR="00703B9A">
        <w:rPr>
          <w:sz w:val="24"/>
          <w:szCs w:val="24"/>
        </w:rPr>
        <w:t xml:space="preserve"> del motivo de la solicitud (o </w:t>
      </w:r>
      <w:r>
        <w:rPr>
          <w:sz w:val="24"/>
          <w:szCs w:val="24"/>
        </w:rPr>
        <w:t xml:space="preserve">la índole de </w:t>
      </w:r>
      <w:r w:rsidR="00703B9A">
        <w:rPr>
          <w:sz w:val="24"/>
          <w:szCs w:val="24"/>
        </w:rPr>
        <w:t>los concretos motivos aducidos)</w:t>
      </w:r>
      <w:r w:rsidR="009F138B">
        <w:rPr>
          <w:sz w:val="24"/>
          <w:szCs w:val="24"/>
        </w:rPr>
        <w:t>, sino que la consideración de esta circunstancia deberá hacerse unida a otras</w:t>
      </w:r>
      <w:r w:rsidR="00703B9A">
        <w:rPr>
          <w:sz w:val="24"/>
          <w:szCs w:val="24"/>
        </w:rPr>
        <w:t>, singularmente al carácter objetivamente abusivo de la solicitud</w:t>
      </w:r>
      <w:r w:rsidR="009F138B">
        <w:rPr>
          <w:sz w:val="24"/>
          <w:szCs w:val="24"/>
        </w:rPr>
        <w:t>,</w:t>
      </w:r>
      <w:r w:rsidR="00703B9A">
        <w:rPr>
          <w:sz w:val="24"/>
          <w:szCs w:val="24"/>
        </w:rPr>
        <w:t xml:space="preserve"> o en el contexto de una desproporcionada reiteración de solicitudes por un mismo interesado</w:t>
      </w:r>
      <w:r w:rsidR="00CD63E9">
        <w:rPr>
          <w:sz w:val="24"/>
          <w:szCs w:val="24"/>
        </w:rPr>
        <w:t>, etc</w:t>
      </w:r>
      <w:r w:rsidR="00703B9A">
        <w:rPr>
          <w:sz w:val="24"/>
          <w:szCs w:val="24"/>
        </w:rPr>
        <w:t>.</w:t>
      </w:r>
    </w:p>
    <w:p w14:paraId="3E9BE2B6" w14:textId="77777777" w:rsidR="00CF41E7" w:rsidRDefault="00CF41E7" w:rsidP="003F4A7C">
      <w:pPr>
        <w:autoSpaceDE w:val="0"/>
        <w:autoSpaceDN w:val="0"/>
        <w:adjustRightInd w:val="0"/>
        <w:jc w:val="both"/>
        <w:rPr>
          <w:sz w:val="24"/>
          <w:szCs w:val="24"/>
        </w:rPr>
      </w:pPr>
    </w:p>
    <w:p w14:paraId="65844A04" w14:textId="598509A0" w:rsidR="00703B9A" w:rsidRDefault="00703B9A" w:rsidP="003F4A7C">
      <w:pPr>
        <w:autoSpaceDE w:val="0"/>
        <w:autoSpaceDN w:val="0"/>
        <w:adjustRightInd w:val="0"/>
        <w:jc w:val="both"/>
        <w:rPr>
          <w:sz w:val="24"/>
          <w:szCs w:val="24"/>
        </w:rPr>
      </w:pPr>
      <w:r>
        <w:rPr>
          <w:sz w:val="24"/>
          <w:szCs w:val="24"/>
        </w:rPr>
        <w:t xml:space="preserve">Sin embargo, tal y como ha sido examinado anteriormente, </w:t>
      </w:r>
      <w:r w:rsidR="00CD63E9">
        <w:rPr>
          <w:sz w:val="24"/>
          <w:szCs w:val="24"/>
        </w:rPr>
        <w:t xml:space="preserve">considerando las circunstancias concurrentes, </w:t>
      </w:r>
      <w:r>
        <w:rPr>
          <w:sz w:val="24"/>
          <w:szCs w:val="24"/>
        </w:rPr>
        <w:t xml:space="preserve">en el presente caso no cabe apreciar tal carácter </w:t>
      </w:r>
      <w:r w:rsidR="00CD63E9">
        <w:rPr>
          <w:sz w:val="24"/>
          <w:szCs w:val="24"/>
        </w:rPr>
        <w:t xml:space="preserve">objetivamente </w:t>
      </w:r>
      <w:r>
        <w:rPr>
          <w:sz w:val="24"/>
          <w:szCs w:val="24"/>
        </w:rPr>
        <w:t xml:space="preserve">abusivo en la solicitud formulada por </w:t>
      </w:r>
      <w:r w:rsidR="0031668E" w:rsidRPr="0031668E">
        <w:rPr>
          <w:sz w:val="24"/>
          <w:szCs w:val="24"/>
          <w:highlight w:val="black"/>
        </w:rPr>
        <w:t>XXXXX</w:t>
      </w:r>
      <w:r>
        <w:rPr>
          <w:sz w:val="24"/>
          <w:szCs w:val="24"/>
        </w:rPr>
        <w:t xml:space="preserve">, por lo que la falta de motivación de </w:t>
      </w:r>
      <w:proofErr w:type="gramStart"/>
      <w:r>
        <w:rPr>
          <w:sz w:val="24"/>
          <w:szCs w:val="24"/>
        </w:rPr>
        <w:t>la misma</w:t>
      </w:r>
      <w:proofErr w:type="gramEnd"/>
      <w:r>
        <w:rPr>
          <w:sz w:val="24"/>
          <w:szCs w:val="24"/>
        </w:rPr>
        <w:t xml:space="preserve"> o el interés privado presumiblemente perseguido no tienen </w:t>
      </w:r>
      <w:r w:rsidR="00CD63E9">
        <w:rPr>
          <w:sz w:val="24"/>
          <w:szCs w:val="24"/>
        </w:rPr>
        <w:t xml:space="preserve">aquí </w:t>
      </w:r>
      <w:r>
        <w:rPr>
          <w:sz w:val="24"/>
          <w:szCs w:val="24"/>
        </w:rPr>
        <w:t>entidad suficiente para integrar la causa de inadmisión del artículo 18.1.e) LTAIBG.</w:t>
      </w:r>
    </w:p>
    <w:p w14:paraId="60BA56B6" w14:textId="77777777" w:rsidR="003F4A7C" w:rsidRDefault="003F4A7C" w:rsidP="003F4A7C">
      <w:pPr>
        <w:autoSpaceDE w:val="0"/>
        <w:autoSpaceDN w:val="0"/>
        <w:adjustRightInd w:val="0"/>
        <w:jc w:val="both"/>
        <w:rPr>
          <w:sz w:val="24"/>
          <w:szCs w:val="24"/>
        </w:rPr>
      </w:pPr>
    </w:p>
    <w:p w14:paraId="1C9D6EC3" w14:textId="7BFB36B9" w:rsidR="00A1637B" w:rsidRDefault="00C82F02" w:rsidP="00C82F02">
      <w:pPr>
        <w:tabs>
          <w:tab w:val="left" w:pos="473"/>
        </w:tabs>
        <w:jc w:val="both"/>
        <w:rPr>
          <w:sz w:val="24"/>
          <w:szCs w:val="24"/>
        </w:rPr>
      </w:pPr>
      <w:r w:rsidRPr="00E6665D">
        <w:rPr>
          <w:sz w:val="24"/>
          <w:szCs w:val="24"/>
        </w:rPr>
        <w:t>En virtud de todo ello, el Consejo Foral de Transparencia adopta, por unanimidad, la siguiente</w:t>
      </w:r>
    </w:p>
    <w:p w14:paraId="1F7BB1D2" w14:textId="77777777" w:rsidR="00703B9A" w:rsidRDefault="00703B9A" w:rsidP="00C82F02">
      <w:pPr>
        <w:tabs>
          <w:tab w:val="left" w:pos="473"/>
        </w:tabs>
        <w:jc w:val="both"/>
        <w:rPr>
          <w:sz w:val="24"/>
          <w:szCs w:val="24"/>
        </w:rPr>
      </w:pPr>
    </w:p>
    <w:p w14:paraId="15008226" w14:textId="77777777" w:rsidR="00B857B5" w:rsidRDefault="00B857B5" w:rsidP="00C82F02">
      <w:pPr>
        <w:tabs>
          <w:tab w:val="left" w:pos="473"/>
        </w:tabs>
        <w:jc w:val="both"/>
        <w:rPr>
          <w:sz w:val="24"/>
          <w:szCs w:val="24"/>
        </w:rPr>
      </w:pPr>
    </w:p>
    <w:p w14:paraId="0E0DC469" w14:textId="77777777" w:rsidR="00703B9A" w:rsidRPr="002D0911" w:rsidRDefault="00703B9A" w:rsidP="00C82F02">
      <w:pPr>
        <w:tabs>
          <w:tab w:val="left" w:pos="473"/>
        </w:tabs>
        <w:jc w:val="both"/>
        <w:rPr>
          <w:sz w:val="24"/>
          <w:szCs w:val="24"/>
        </w:rPr>
      </w:pPr>
    </w:p>
    <w:p w14:paraId="5EAEF7F8" w14:textId="77777777" w:rsidR="00903823" w:rsidRDefault="00C82F02" w:rsidP="007672DC">
      <w:pPr>
        <w:jc w:val="center"/>
        <w:rPr>
          <w:b/>
          <w:bCs/>
          <w:color w:val="000000"/>
          <w:sz w:val="24"/>
          <w:szCs w:val="24"/>
          <w:lang w:eastAsia="es-ES_tradnl"/>
        </w:rPr>
      </w:pPr>
      <w:r w:rsidRPr="002D0911">
        <w:rPr>
          <w:b/>
          <w:bCs/>
          <w:color w:val="000000"/>
          <w:sz w:val="24"/>
          <w:szCs w:val="24"/>
          <w:lang w:eastAsia="es-ES_tradnl"/>
        </w:rPr>
        <w:t>RESOLUCIÓN</w:t>
      </w:r>
    </w:p>
    <w:p w14:paraId="5004EFA8" w14:textId="77777777" w:rsidR="00833706" w:rsidRDefault="00833706" w:rsidP="007672DC">
      <w:pPr>
        <w:jc w:val="center"/>
        <w:rPr>
          <w:b/>
          <w:bCs/>
          <w:color w:val="000000"/>
          <w:sz w:val="24"/>
          <w:szCs w:val="24"/>
          <w:lang w:eastAsia="es-ES_tradnl"/>
        </w:rPr>
      </w:pPr>
    </w:p>
    <w:p w14:paraId="6737C60B" w14:textId="77777777" w:rsidR="00833706" w:rsidRPr="002D0911" w:rsidRDefault="00833706" w:rsidP="007672DC">
      <w:pPr>
        <w:jc w:val="center"/>
        <w:rPr>
          <w:color w:val="000000"/>
          <w:sz w:val="24"/>
          <w:szCs w:val="24"/>
          <w:lang w:eastAsia="es-ES_tradnl"/>
        </w:rPr>
      </w:pPr>
    </w:p>
    <w:p w14:paraId="796BC9B8" w14:textId="77777777" w:rsidR="00903823" w:rsidRPr="002D0911" w:rsidRDefault="00903823" w:rsidP="0047585F">
      <w:pPr>
        <w:jc w:val="both"/>
        <w:rPr>
          <w:color w:val="000000"/>
          <w:sz w:val="24"/>
          <w:szCs w:val="24"/>
          <w:lang w:val="es-ES_tradnl" w:eastAsia="es-ES_tradnl"/>
        </w:rPr>
      </w:pPr>
    </w:p>
    <w:p w14:paraId="5E5079EE" w14:textId="25D273D7" w:rsidR="004C5545" w:rsidRDefault="00B356B9" w:rsidP="004C5545">
      <w:pPr>
        <w:autoSpaceDE w:val="0"/>
        <w:autoSpaceDN w:val="0"/>
        <w:adjustRightInd w:val="0"/>
        <w:jc w:val="both"/>
        <w:rPr>
          <w:sz w:val="24"/>
          <w:szCs w:val="24"/>
        </w:rPr>
      </w:pPr>
      <w:r w:rsidRPr="00B70724">
        <w:rPr>
          <w:b/>
          <w:color w:val="000000"/>
          <w:sz w:val="24"/>
          <w:szCs w:val="24"/>
          <w:lang w:val="es-ES_tradnl" w:eastAsia="es-ES_tradnl"/>
        </w:rPr>
        <w:t>Primero.</w:t>
      </w:r>
      <w:r w:rsidRPr="00B70724">
        <w:rPr>
          <w:color w:val="000000"/>
          <w:sz w:val="24"/>
          <w:szCs w:val="24"/>
          <w:lang w:val="es-ES_tradnl" w:eastAsia="es-ES_tradnl"/>
        </w:rPr>
        <w:t xml:space="preserve"> </w:t>
      </w:r>
      <w:r w:rsidR="00703B9A">
        <w:rPr>
          <w:color w:val="000000"/>
          <w:sz w:val="24"/>
          <w:szCs w:val="24"/>
          <w:lang w:val="es-ES_tradnl" w:eastAsia="es-ES_tradnl"/>
        </w:rPr>
        <w:t xml:space="preserve">Estimar a reclamación presentada por </w:t>
      </w:r>
      <w:r w:rsidR="003F6603" w:rsidRPr="003F6603">
        <w:rPr>
          <w:sz w:val="24"/>
          <w:szCs w:val="24"/>
          <w:highlight w:val="black"/>
        </w:rPr>
        <w:t>XXXXX</w:t>
      </w:r>
      <w:r w:rsidR="003B4BE6">
        <w:rPr>
          <w:sz w:val="24"/>
          <w:szCs w:val="24"/>
        </w:rPr>
        <w:t xml:space="preserve"> frente a la Resolución 2453/2024, de 5 de octubre, de la </w:t>
      </w:r>
      <w:proofErr w:type="gramStart"/>
      <w:r w:rsidR="003B4BE6">
        <w:rPr>
          <w:sz w:val="24"/>
          <w:szCs w:val="24"/>
        </w:rPr>
        <w:t>Directora</w:t>
      </w:r>
      <w:proofErr w:type="gramEnd"/>
      <w:r w:rsidR="003B4BE6">
        <w:rPr>
          <w:sz w:val="24"/>
          <w:szCs w:val="24"/>
        </w:rPr>
        <w:t xml:space="preserve"> de Función Pública</w:t>
      </w:r>
      <w:r w:rsidR="0012314F">
        <w:rPr>
          <w:sz w:val="24"/>
          <w:szCs w:val="24"/>
        </w:rPr>
        <w:t>.</w:t>
      </w:r>
    </w:p>
    <w:p w14:paraId="0A1AE735" w14:textId="77777777" w:rsidR="00833706" w:rsidRDefault="00833706" w:rsidP="004C5545">
      <w:pPr>
        <w:autoSpaceDE w:val="0"/>
        <w:autoSpaceDN w:val="0"/>
        <w:adjustRightInd w:val="0"/>
        <w:jc w:val="both"/>
        <w:rPr>
          <w:sz w:val="24"/>
          <w:szCs w:val="24"/>
        </w:rPr>
      </w:pPr>
    </w:p>
    <w:p w14:paraId="52232869" w14:textId="71C9096F" w:rsidR="00E35783" w:rsidRDefault="00BA119E" w:rsidP="00C82F02">
      <w:pPr>
        <w:jc w:val="both"/>
        <w:rPr>
          <w:color w:val="000000"/>
          <w:sz w:val="24"/>
          <w:szCs w:val="24"/>
          <w:lang w:val="es-ES_tradnl" w:eastAsia="es-ES_tradnl"/>
        </w:rPr>
      </w:pPr>
      <w:r w:rsidRPr="00B70724">
        <w:rPr>
          <w:b/>
          <w:color w:val="000000"/>
          <w:sz w:val="24"/>
          <w:szCs w:val="24"/>
          <w:lang w:val="es-ES_tradnl" w:eastAsia="es-ES_tradnl"/>
        </w:rPr>
        <w:lastRenderedPageBreak/>
        <w:t>Segundo.</w:t>
      </w:r>
      <w:r w:rsidRPr="00B70724">
        <w:rPr>
          <w:color w:val="000000"/>
          <w:sz w:val="24"/>
          <w:szCs w:val="24"/>
          <w:lang w:val="es-ES_tradnl" w:eastAsia="es-ES_tradnl"/>
        </w:rPr>
        <w:t xml:space="preserve"> </w:t>
      </w:r>
      <w:r w:rsidR="00E35783">
        <w:rPr>
          <w:color w:val="000000"/>
          <w:sz w:val="24"/>
          <w:szCs w:val="24"/>
          <w:lang w:val="es-ES_tradnl" w:eastAsia="es-ES_tradnl"/>
        </w:rPr>
        <w:t xml:space="preserve">Instar al Departamento de Empleo, Comercio y Turismo y Administración Local a que, en el plazo máximo de 10 días hábiles, remita a </w:t>
      </w:r>
      <w:r w:rsidR="00E273EA" w:rsidRPr="00E273EA">
        <w:rPr>
          <w:color w:val="000000"/>
          <w:sz w:val="24"/>
          <w:szCs w:val="24"/>
          <w:highlight w:val="black"/>
          <w:lang w:val="es-ES_tradnl" w:eastAsia="es-ES_tradnl"/>
        </w:rPr>
        <w:t>XXXXX</w:t>
      </w:r>
      <w:r w:rsidR="00E35783">
        <w:rPr>
          <w:color w:val="000000"/>
          <w:sz w:val="24"/>
          <w:szCs w:val="24"/>
          <w:lang w:val="es-ES_tradnl" w:eastAsia="es-ES_tradnl"/>
        </w:rPr>
        <w:t xml:space="preserve"> la siguiente información:</w:t>
      </w:r>
    </w:p>
    <w:p w14:paraId="268017F0" w14:textId="77777777" w:rsidR="00E35783" w:rsidRDefault="00E35783" w:rsidP="00C82F02">
      <w:pPr>
        <w:jc w:val="both"/>
        <w:rPr>
          <w:color w:val="000000"/>
          <w:sz w:val="24"/>
          <w:szCs w:val="24"/>
          <w:lang w:val="es-ES_tradnl" w:eastAsia="es-ES_tradnl"/>
        </w:rPr>
      </w:pPr>
    </w:p>
    <w:p w14:paraId="7D78F6D8" w14:textId="55F44A65" w:rsidR="00E35783" w:rsidRDefault="00E35783" w:rsidP="00BA5F1C">
      <w:pPr>
        <w:pStyle w:val="Prrafodelista"/>
        <w:numPr>
          <w:ilvl w:val="0"/>
          <w:numId w:val="45"/>
        </w:numPr>
        <w:jc w:val="both"/>
        <w:rPr>
          <w:color w:val="000000"/>
          <w:sz w:val="24"/>
          <w:szCs w:val="24"/>
          <w:lang w:val="es-ES_tradnl" w:eastAsia="es-ES_tradnl"/>
        </w:rPr>
      </w:pPr>
      <w:r w:rsidRPr="005207CA">
        <w:rPr>
          <w:color w:val="000000"/>
          <w:sz w:val="24"/>
          <w:szCs w:val="24"/>
          <w:lang w:val="es-ES_tradnl" w:eastAsia="es-ES_tradnl"/>
        </w:rPr>
        <w:t xml:space="preserve">Relación de órdenes forales, con expresión de número, fecha y título, </w:t>
      </w:r>
      <w:r w:rsidR="005207CA">
        <w:rPr>
          <w:color w:val="000000"/>
          <w:sz w:val="24"/>
          <w:szCs w:val="24"/>
          <w:lang w:val="es-ES_tradnl" w:eastAsia="es-ES_tradnl"/>
        </w:rPr>
        <w:t xml:space="preserve">de convocatoria para </w:t>
      </w:r>
      <w:r w:rsidRPr="005207CA">
        <w:rPr>
          <w:color w:val="000000"/>
          <w:sz w:val="24"/>
          <w:szCs w:val="24"/>
          <w:lang w:val="es-ES_tradnl" w:eastAsia="es-ES_tradnl"/>
        </w:rPr>
        <w:t>el ingreso como funcionario</w:t>
      </w:r>
      <w:r w:rsidR="005207CA" w:rsidRPr="005207CA">
        <w:rPr>
          <w:color w:val="000000"/>
          <w:sz w:val="24"/>
          <w:szCs w:val="24"/>
          <w:lang w:val="es-ES_tradnl" w:eastAsia="es-ES_tradnl"/>
        </w:rPr>
        <w:t>/a de carrera</w:t>
      </w:r>
      <w:r w:rsidRPr="005207CA">
        <w:rPr>
          <w:color w:val="000000"/>
          <w:sz w:val="24"/>
          <w:szCs w:val="24"/>
          <w:lang w:val="es-ES_tradnl" w:eastAsia="es-ES_tradnl"/>
        </w:rPr>
        <w:t xml:space="preserve"> de la Diputación Foral de Álava</w:t>
      </w:r>
      <w:r w:rsidR="005207CA" w:rsidRPr="005207CA">
        <w:rPr>
          <w:color w:val="000000"/>
          <w:sz w:val="24"/>
          <w:szCs w:val="24"/>
          <w:lang w:val="es-ES_tradnl" w:eastAsia="es-ES_tradnl"/>
        </w:rPr>
        <w:t>, aprobadas entre los años 20</w:t>
      </w:r>
      <w:r w:rsidR="005207CA">
        <w:rPr>
          <w:color w:val="000000"/>
          <w:sz w:val="24"/>
          <w:szCs w:val="24"/>
          <w:lang w:val="es-ES_tradnl" w:eastAsia="es-ES_tradnl"/>
        </w:rPr>
        <w:t>02 a 2008, ambos inclusive.</w:t>
      </w:r>
    </w:p>
    <w:p w14:paraId="29A15C81" w14:textId="569DF760" w:rsidR="005207CA" w:rsidRDefault="005207CA" w:rsidP="005207CA">
      <w:pPr>
        <w:pStyle w:val="Prrafodelista"/>
        <w:jc w:val="both"/>
        <w:rPr>
          <w:color w:val="000000"/>
          <w:sz w:val="24"/>
          <w:szCs w:val="24"/>
          <w:lang w:val="es-ES_tradnl" w:eastAsia="es-ES_tradnl"/>
        </w:rPr>
      </w:pPr>
    </w:p>
    <w:p w14:paraId="3369FFD3" w14:textId="48CE387C" w:rsidR="005207CA" w:rsidRDefault="005207CA" w:rsidP="00BA5F1C">
      <w:pPr>
        <w:pStyle w:val="Prrafodelista"/>
        <w:numPr>
          <w:ilvl w:val="0"/>
          <w:numId w:val="45"/>
        </w:numPr>
        <w:jc w:val="both"/>
        <w:rPr>
          <w:color w:val="000000"/>
          <w:sz w:val="24"/>
          <w:szCs w:val="24"/>
          <w:lang w:val="es-ES_tradnl" w:eastAsia="es-ES_tradnl"/>
        </w:rPr>
      </w:pPr>
      <w:r w:rsidRPr="005207CA">
        <w:rPr>
          <w:color w:val="000000"/>
          <w:sz w:val="24"/>
          <w:szCs w:val="24"/>
          <w:lang w:val="es-ES_tradnl" w:eastAsia="es-ES_tradnl"/>
        </w:rPr>
        <w:t xml:space="preserve">Relación de órdenes forales, con expresión de número, fecha y título, </w:t>
      </w:r>
      <w:r>
        <w:rPr>
          <w:color w:val="000000"/>
          <w:sz w:val="24"/>
          <w:szCs w:val="24"/>
          <w:lang w:val="es-ES_tradnl" w:eastAsia="es-ES_tradnl"/>
        </w:rPr>
        <w:t>de convocatoria para la constitución de bolsas de trabajo</w:t>
      </w:r>
      <w:r w:rsidRPr="005207CA">
        <w:rPr>
          <w:color w:val="000000"/>
          <w:sz w:val="24"/>
          <w:szCs w:val="24"/>
          <w:lang w:val="es-ES_tradnl" w:eastAsia="es-ES_tradnl"/>
        </w:rPr>
        <w:t>, aprobadas entre los años 20</w:t>
      </w:r>
      <w:r>
        <w:rPr>
          <w:color w:val="000000"/>
          <w:sz w:val="24"/>
          <w:szCs w:val="24"/>
          <w:lang w:val="es-ES_tradnl" w:eastAsia="es-ES_tradnl"/>
        </w:rPr>
        <w:t>02 a 2008, ambos inclusive.</w:t>
      </w:r>
    </w:p>
    <w:p w14:paraId="05836D21" w14:textId="77777777" w:rsidR="00CF41E7" w:rsidRPr="00CF41E7" w:rsidRDefault="00CF41E7" w:rsidP="00CF41E7">
      <w:pPr>
        <w:pStyle w:val="Prrafodelista"/>
        <w:rPr>
          <w:color w:val="000000"/>
          <w:sz w:val="24"/>
          <w:szCs w:val="24"/>
          <w:lang w:val="es-ES_tradnl" w:eastAsia="es-ES_tradnl"/>
        </w:rPr>
      </w:pPr>
    </w:p>
    <w:p w14:paraId="11668D3C" w14:textId="77777777" w:rsidR="00E35783" w:rsidRDefault="00E35783" w:rsidP="00C82F02">
      <w:pPr>
        <w:jc w:val="both"/>
        <w:rPr>
          <w:color w:val="000000"/>
          <w:sz w:val="24"/>
          <w:szCs w:val="24"/>
          <w:lang w:val="es-ES_tradnl" w:eastAsia="es-ES_tradnl"/>
        </w:rPr>
      </w:pPr>
    </w:p>
    <w:p w14:paraId="50628B35" w14:textId="55F5F6E6" w:rsidR="00903823" w:rsidRDefault="005207CA" w:rsidP="00C82F02">
      <w:pPr>
        <w:jc w:val="both"/>
        <w:rPr>
          <w:color w:val="000000"/>
          <w:sz w:val="24"/>
          <w:szCs w:val="24"/>
          <w:lang w:val="es-ES_tradnl" w:eastAsia="es-ES_tradnl"/>
        </w:rPr>
      </w:pPr>
      <w:r w:rsidRPr="005207CA">
        <w:rPr>
          <w:b/>
          <w:bCs/>
          <w:color w:val="000000"/>
          <w:sz w:val="24"/>
          <w:szCs w:val="24"/>
          <w:lang w:val="es-ES_tradnl" w:eastAsia="es-ES_tradnl"/>
        </w:rPr>
        <w:t>Tercero.</w:t>
      </w:r>
      <w:r>
        <w:rPr>
          <w:color w:val="000000"/>
          <w:sz w:val="24"/>
          <w:szCs w:val="24"/>
          <w:lang w:val="es-ES_tradnl" w:eastAsia="es-ES_tradnl"/>
        </w:rPr>
        <w:t xml:space="preserve"> </w:t>
      </w:r>
      <w:r w:rsidR="00903823" w:rsidRPr="00B70724">
        <w:rPr>
          <w:color w:val="000000"/>
          <w:sz w:val="24"/>
          <w:szCs w:val="24"/>
          <w:lang w:val="es-ES_tradnl" w:eastAsia="es-ES_tradnl"/>
        </w:rPr>
        <w:t>Contra la presente resolución</w:t>
      </w:r>
      <w:r w:rsidR="00C82F02" w:rsidRPr="00B70724">
        <w:rPr>
          <w:color w:val="000000"/>
          <w:sz w:val="24"/>
          <w:szCs w:val="24"/>
          <w:lang w:val="es-ES_tradnl" w:eastAsia="es-ES_tradnl"/>
        </w:rPr>
        <w:t>, que pone fin a la vía administrativa,</w:t>
      </w:r>
      <w:r w:rsidR="00903823" w:rsidRPr="00B70724">
        <w:rPr>
          <w:color w:val="000000"/>
          <w:sz w:val="24"/>
          <w:szCs w:val="24"/>
          <w:lang w:val="es-ES_tradnl" w:eastAsia="es-ES_tradnl"/>
        </w:rPr>
        <w:t xml:space="preserve"> se podrá interponer </w:t>
      </w:r>
      <w:r w:rsidR="00C82F02" w:rsidRPr="00B70724">
        <w:rPr>
          <w:color w:val="000000"/>
          <w:sz w:val="24"/>
          <w:szCs w:val="24"/>
          <w:lang w:val="es-ES_tradnl" w:eastAsia="es-ES_tradnl"/>
        </w:rPr>
        <w:t>recurso contencioso-administrativo, ante los Juzgados de lo Contencioso Administrativo de Vitoria-Gasteiz,</w:t>
      </w:r>
      <w:r w:rsidR="00B356B9" w:rsidRPr="00B70724">
        <w:rPr>
          <w:color w:val="000000"/>
          <w:sz w:val="24"/>
          <w:szCs w:val="24"/>
          <w:lang w:val="es-ES_tradnl" w:eastAsia="es-ES_tradnl"/>
        </w:rPr>
        <w:t xml:space="preserve"> </w:t>
      </w:r>
      <w:r w:rsidR="00C82F02" w:rsidRPr="00B70724">
        <w:rPr>
          <w:color w:val="000000"/>
          <w:sz w:val="24"/>
          <w:szCs w:val="24"/>
          <w:lang w:val="es-ES_tradnl" w:eastAsia="es-ES_tradnl"/>
        </w:rPr>
        <w:t xml:space="preserve">en el plazo de dos meses contados a partir del día siguiente al de la notificación de esta resolución. </w:t>
      </w:r>
    </w:p>
    <w:p w14:paraId="4D703EF1" w14:textId="77777777" w:rsidR="00CF41E7" w:rsidRDefault="00CF41E7" w:rsidP="00C82F02">
      <w:pPr>
        <w:jc w:val="both"/>
        <w:rPr>
          <w:color w:val="000000"/>
          <w:sz w:val="24"/>
          <w:szCs w:val="24"/>
          <w:lang w:val="es-ES_tradnl" w:eastAsia="es-ES_tradnl"/>
        </w:rPr>
      </w:pPr>
    </w:p>
    <w:p w14:paraId="30A3B267" w14:textId="77777777" w:rsidR="00CF41E7" w:rsidRDefault="00CF41E7" w:rsidP="00C82F02">
      <w:pPr>
        <w:jc w:val="both"/>
        <w:rPr>
          <w:color w:val="000000"/>
          <w:sz w:val="24"/>
          <w:szCs w:val="24"/>
          <w:lang w:val="es-ES_tradnl" w:eastAsia="es-ES_tradnl"/>
        </w:rPr>
      </w:pPr>
    </w:p>
    <w:sectPr w:rsidR="00CF41E7" w:rsidSect="00F46FB8">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AAF9D" w14:textId="77777777" w:rsidR="002D08E8" w:rsidRDefault="002D08E8">
      <w:r>
        <w:separator/>
      </w:r>
    </w:p>
  </w:endnote>
  <w:endnote w:type="continuationSeparator" w:id="0">
    <w:p w14:paraId="152BF084" w14:textId="77777777" w:rsidR="002D08E8" w:rsidRDefault="002D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8104" w14:textId="77777777" w:rsidR="00A53A91" w:rsidRDefault="00A53A91" w:rsidP="00527768">
    <w:pPr>
      <w:pStyle w:val="Piedepgina"/>
      <w:ind w:right="36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B701" w14:textId="3646F051" w:rsidR="003B76C7" w:rsidRDefault="00C66A4D">
    <w:pPr>
      <w:pStyle w:val="Piedepgina"/>
    </w:pPr>
    <w:r>
      <w:tab/>
    </w:r>
    <w:r>
      <w:tab/>
    </w:r>
    <w:r w:rsidR="003B76C7">
      <w:fldChar w:fldCharType="begin"/>
    </w:r>
    <w:r w:rsidR="003B76C7">
      <w:instrText>PAGE   \* MERGEFORMAT</w:instrText>
    </w:r>
    <w:r w:rsidR="003B76C7">
      <w:fldChar w:fldCharType="separate"/>
    </w:r>
    <w:r w:rsidR="003B76C7">
      <w:rPr>
        <w:lang w:val="es-ES"/>
      </w:rPr>
      <w:t>1</w:t>
    </w:r>
    <w:r w:rsidR="003B76C7">
      <w:fldChar w:fldCharType="end"/>
    </w:r>
    <w:r w:rsidR="009C25BB">
      <w:t>/</w:t>
    </w:r>
    <w:r w:rsidR="00082B53">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37C6" w14:textId="25BBB0BB"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2C6B1" w14:textId="77777777" w:rsidR="002D08E8" w:rsidRDefault="002D08E8">
      <w:r>
        <w:separator/>
      </w:r>
    </w:p>
  </w:footnote>
  <w:footnote w:type="continuationSeparator" w:id="0">
    <w:p w14:paraId="76962E6E" w14:textId="77777777" w:rsidR="002D08E8" w:rsidRDefault="002D0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2725FFFC" w14:textId="77777777" w:rsidTr="002234FA">
      <w:tc>
        <w:tcPr>
          <w:tcW w:w="6804" w:type="dxa"/>
        </w:tcPr>
        <w:p w14:paraId="5B949ACA"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53656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00181322" r:id="rId2"/>
            </w:object>
          </w:r>
        </w:p>
      </w:tc>
      <w:tc>
        <w:tcPr>
          <w:tcW w:w="3686" w:type="dxa"/>
        </w:tcPr>
        <w:p w14:paraId="6F0329A5"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7619F37"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7DA3BD0"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2EAA391" w14:textId="77777777" w:rsidTr="002234FA">
      <w:tc>
        <w:tcPr>
          <w:tcW w:w="6804" w:type="dxa"/>
        </w:tcPr>
        <w:p w14:paraId="43CFF659"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5818F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800181323" r:id="rId2"/>
            </w:object>
          </w:r>
        </w:p>
      </w:tc>
      <w:tc>
        <w:tcPr>
          <w:tcW w:w="3686" w:type="dxa"/>
        </w:tcPr>
        <w:p w14:paraId="1C2A990A"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293DCCE8"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3E91CFDC"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35752B95" w14:textId="77777777" w:rsidTr="00EA7E02">
      <w:tc>
        <w:tcPr>
          <w:tcW w:w="6804" w:type="dxa"/>
        </w:tcPr>
        <w:bookmarkStart w:id="0" w:name="_MON_1284444778"/>
        <w:bookmarkEnd w:id="0"/>
        <w:p w14:paraId="08F3EC2D"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067AA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7.75pt" fillcolor="window">
                <v:imagedata r:id="rId1" o:title=""/>
              </v:shape>
              <o:OLEObject Type="Embed" ProgID="Word.Picture.8" ShapeID="_x0000_i1027" DrawAspect="Content" ObjectID="_1800181324" r:id="rId2"/>
            </w:object>
          </w:r>
        </w:p>
      </w:tc>
      <w:tc>
        <w:tcPr>
          <w:tcW w:w="3686" w:type="dxa"/>
        </w:tcPr>
        <w:p w14:paraId="10B83D90"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071E6E2B"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6B15C34D"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8706DC"/>
    <w:multiLevelType w:val="hybridMultilevel"/>
    <w:tmpl w:val="6D2A4624"/>
    <w:lvl w:ilvl="0" w:tplc="94343B68">
      <w:start w:val="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240C59"/>
    <w:multiLevelType w:val="hybridMultilevel"/>
    <w:tmpl w:val="561E3DA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5"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7"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9"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1"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2"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8"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1"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3"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6"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8"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0"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1"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2"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3"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5"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6" w15:restartNumberingAfterBreak="0">
    <w:nsid w:val="58DE0EE8"/>
    <w:multiLevelType w:val="hybridMultilevel"/>
    <w:tmpl w:val="FC92F5C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8"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9"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2"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3"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4"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37198485">
    <w:abstractNumId w:val="12"/>
  </w:num>
  <w:num w:numId="2" w16cid:durableId="1100370169">
    <w:abstractNumId w:val="13"/>
  </w:num>
  <w:num w:numId="3" w16cid:durableId="860246167">
    <w:abstractNumId w:val="20"/>
  </w:num>
  <w:num w:numId="4" w16cid:durableId="455559781">
    <w:abstractNumId w:val="44"/>
  </w:num>
  <w:num w:numId="5" w16cid:durableId="280185117">
    <w:abstractNumId w:val="16"/>
  </w:num>
  <w:num w:numId="6" w16cid:durableId="1367365109">
    <w:abstractNumId w:val="11"/>
  </w:num>
  <w:num w:numId="7" w16cid:durableId="454757246">
    <w:abstractNumId w:val="22"/>
  </w:num>
  <w:num w:numId="8" w16cid:durableId="30686746">
    <w:abstractNumId w:val="35"/>
  </w:num>
  <w:num w:numId="9" w16cid:durableId="1240870896">
    <w:abstractNumId w:val="43"/>
  </w:num>
  <w:num w:numId="10" w16cid:durableId="346759156">
    <w:abstractNumId w:val="30"/>
  </w:num>
  <w:num w:numId="11" w16cid:durableId="90781065">
    <w:abstractNumId w:val="10"/>
  </w:num>
  <w:num w:numId="12" w16cid:durableId="1740715357">
    <w:abstractNumId w:val="25"/>
  </w:num>
  <w:num w:numId="13" w16cid:durableId="2050183722">
    <w:abstractNumId w:val="29"/>
  </w:num>
  <w:num w:numId="14" w16cid:durableId="462384879">
    <w:abstractNumId w:val="32"/>
  </w:num>
  <w:num w:numId="15" w16cid:durableId="1249190692">
    <w:abstractNumId w:val="8"/>
  </w:num>
  <w:num w:numId="16" w16cid:durableId="2020155144">
    <w:abstractNumId w:val="42"/>
  </w:num>
  <w:num w:numId="17" w16cid:durableId="356396103">
    <w:abstractNumId w:val="38"/>
  </w:num>
  <w:num w:numId="18" w16cid:durableId="940333325">
    <w:abstractNumId w:val="14"/>
  </w:num>
  <w:num w:numId="19" w16cid:durableId="1544170825">
    <w:abstractNumId w:val="17"/>
  </w:num>
  <w:num w:numId="20" w16cid:durableId="807480807">
    <w:abstractNumId w:val="21"/>
  </w:num>
  <w:num w:numId="21" w16cid:durableId="1062019530">
    <w:abstractNumId w:val="26"/>
  </w:num>
  <w:num w:numId="22" w16cid:durableId="340478013">
    <w:abstractNumId w:val="41"/>
  </w:num>
  <w:num w:numId="23" w16cid:durableId="1471556397">
    <w:abstractNumId w:val="6"/>
  </w:num>
  <w:num w:numId="24" w16cid:durableId="569735869">
    <w:abstractNumId w:val="31"/>
  </w:num>
  <w:num w:numId="25" w16cid:durableId="2135588611">
    <w:abstractNumId w:val="34"/>
  </w:num>
  <w:num w:numId="26" w16cid:durableId="1659962030">
    <w:abstractNumId w:val="27"/>
  </w:num>
  <w:num w:numId="27" w16cid:durableId="558592249">
    <w:abstractNumId w:val="37"/>
  </w:num>
  <w:num w:numId="28" w16cid:durableId="165562434">
    <w:abstractNumId w:val="4"/>
  </w:num>
  <w:num w:numId="29" w16cid:durableId="226766286">
    <w:abstractNumId w:val="1"/>
  </w:num>
  <w:num w:numId="30" w16cid:durableId="2111968694">
    <w:abstractNumId w:val="19"/>
  </w:num>
  <w:num w:numId="31" w16cid:durableId="946816257">
    <w:abstractNumId w:val="9"/>
  </w:num>
  <w:num w:numId="32" w16cid:durableId="1168058144">
    <w:abstractNumId w:val="0"/>
  </w:num>
  <w:num w:numId="33" w16cid:durableId="193007175">
    <w:abstractNumId w:val="15"/>
  </w:num>
  <w:num w:numId="34" w16cid:durableId="1774937593">
    <w:abstractNumId w:val="18"/>
  </w:num>
  <w:num w:numId="35" w16cid:durableId="1455979280">
    <w:abstractNumId w:val="7"/>
  </w:num>
  <w:num w:numId="36" w16cid:durableId="751271019">
    <w:abstractNumId w:val="33"/>
  </w:num>
  <w:num w:numId="37" w16cid:durableId="919674880">
    <w:abstractNumId w:val="24"/>
  </w:num>
  <w:num w:numId="38" w16cid:durableId="1111705256">
    <w:abstractNumId w:val="28"/>
  </w:num>
  <w:num w:numId="39" w16cid:durableId="965769789">
    <w:abstractNumId w:val="23"/>
  </w:num>
  <w:num w:numId="40" w16cid:durableId="1336570152">
    <w:abstractNumId w:val="36"/>
  </w:num>
  <w:num w:numId="41" w16cid:durableId="1030373839">
    <w:abstractNumId w:val="5"/>
  </w:num>
  <w:num w:numId="42" w16cid:durableId="54162798">
    <w:abstractNumId w:val="39"/>
  </w:num>
  <w:num w:numId="43" w16cid:durableId="1035930691">
    <w:abstractNumId w:val="40"/>
  </w:num>
  <w:num w:numId="44" w16cid:durableId="70154481">
    <w:abstractNumId w:val="3"/>
  </w:num>
  <w:num w:numId="45" w16cid:durableId="933174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69ED"/>
    <w:rsid w:val="000253AC"/>
    <w:rsid w:val="00025EF5"/>
    <w:rsid w:val="000341F4"/>
    <w:rsid w:val="0004377A"/>
    <w:rsid w:val="000509FF"/>
    <w:rsid w:val="00055D17"/>
    <w:rsid w:val="00082B53"/>
    <w:rsid w:val="00092084"/>
    <w:rsid w:val="000956AD"/>
    <w:rsid w:val="000A5EE5"/>
    <w:rsid w:val="000C7EA1"/>
    <w:rsid w:val="000E09C1"/>
    <w:rsid w:val="000E7B68"/>
    <w:rsid w:val="000F76EF"/>
    <w:rsid w:val="000F7D4B"/>
    <w:rsid w:val="00104E57"/>
    <w:rsid w:val="0012314F"/>
    <w:rsid w:val="00137B7E"/>
    <w:rsid w:val="00155E65"/>
    <w:rsid w:val="00164A33"/>
    <w:rsid w:val="00171A2A"/>
    <w:rsid w:val="001721A5"/>
    <w:rsid w:val="00176577"/>
    <w:rsid w:val="00182E18"/>
    <w:rsid w:val="001831F9"/>
    <w:rsid w:val="001A0C37"/>
    <w:rsid w:val="001A3875"/>
    <w:rsid w:val="001B2F39"/>
    <w:rsid w:val="001C0AC3"/>
    <w:rsid w:val="001C3EE2"/>
    <w:rsid w:val="001E4DD8"/>
    <w:rsid w:val="001F7B1A"/>
    <w:rsid w:val="002006B3"/>
    <w:rsid w:val="0020070B"/>
    <w:rsid w:val="0021327E"/>
    <w:rsid w:val="00214599"/>
    <w:rsid w:val="0021727F"/>
    <w:rsid w:val="002226F1"/>
    <w:rsid w:val="00223D73"/>
    <w:rsid w:val="00225796"/>
    <w:rsid w:val="00225D9C"/>
    <w:rsid w:val="0025131D"/>
    <w:rsid w:val="002558F4"/>
    <w:rsid w:val="00260193"/>
    <w:rsid w:val="00261948"/>
    <w:rsid w:val="00261EF6"/>
    <w:rsid w:val="00273ACB"/>
    <w:rsid w:val="002B4B8E"/>
    <w:rsid w:val="002B5429"/>
    <w:rsid w:val="002B7950"/>
    <w:rsid w:val="002D08E8"/>
    <w:rsid w:val="002D0911"/>
    <w:rsid w:val="002D1139"/>
    <w:rsid w:val="002D39E7"/>
    <w:rsid w:val="002D73C0"/>
    <w:rsid w:val="002F31BA"/>
    <w:rsid w:val="00304687"/>
    <w:rsid w:val="00314173"/>
    <w:rsid w:val="0031668E"/>
    <w:rsid w:val="00323001"/>
    <w:rsid w:val="0032385E"/>
    <w:rsid w:val="00326F72"/>
    <w:rsid w:val="00350448"/>
    <w:rsid w:val="003641D9"/>
    <w:rsid w:val="00366B60"/>
    <w:rsid w:val="003678FE"/>
    <w:rsid w:val="00370B52"/>
    <w:rsid w:val="00373750"/>
    <w:rsid w:val="00386DBF"/>
    <w:rsid w:val="0038783A"/>
    <w:rsid w:val="0039407B"/>
    <w:rsid w:val="00394DDA"/>
    <w:rsid w:val="003A15A6"/>
    <w:rsid w:val="003B27EB"/>
    <w:rsid w:val="003B4BE6"/>
    <w:rsid w:val="003B76C7"/>
    <w:rsid w:val="003C631E"/>
    <w:rsid w:val="003D1DC6"/>
    <w:rsid w:val="003E37BB"/>
    <w:rsid w:val="003F26A1"/>
    <w:rsid w:val="003F4A7C"/>
    <w:rsid w:val="003F6603"/>
    <w:rsid w:val="0045288B"/>
    <w:rsid w:val="004568B7"/>
    <w:rsid w:val="0047585F"/>
    <w:rsid w:val="0047592A"/>
    <w:rsid w:val="00494E1F"/>
    <w:rsid w:val="004A6AA3"/>
    <w:rsid w:val="004C5545"/>
    <w:rsid w:val="004D3FD4"/>
    <w:rsid w:val="004D4FBB"/>
    <w:rsid w:val="004D5793"/>
    <w:rsid w:val="004F1ED8"/>
    <w:rsid w:val="004F5399"/>
    <w:rsid w:val="00504C69"/>
    <w:rsid w:val="005146B0"/>
    <w:rsid w:val="00515D72"/>
    <w:rsid w:val="00515EFF"/>
    <w:rsid w:val="005175FD"/>
    <w:rsid w:val="005207CA"/>
    <w:rsid w:val="00527768"/>
    <w:rsid w:val="00542FF9"/>
    <w:rsid w:val="005441B3"/>
    <w:rsid w:val="00547717"/>
    <w:rsid w:val="00551794"/>
    <w:rsid w:val="0055424B"/>
    <w:rsid w:val="00556FD4"/>
    <w:rsid w:val="00566490"/>
    <w:rsid w:val="005718D7"/>
    <w:rsid w:val="005725AF"/>
    <w:rsid w:val="00574D99"/>
    <w:rsid w:val="005805D1"/>
    <w:rsid w:val="00593DBC"/>
    <w:rsid w:val="00595355"/>
    <w:rsid w:val="005A1985"/>
    <w:rsid w:val="005A3C0D"/>
    <w:rsid w:val="005A6234"/>
    <w:rsid w:val="005B28DE"/>
    <w:rsid w:val="005D1DF5"/>
    <w:rsid w:val="005E21EE"/>
    <w:rsid w:val="005F4669"/>
    <w:rsid w:val="0062535A"/>
    <w:rsid w:val="00626128"/>
    <w:rsid w:val="00652C1B"/>
    <w:rsid w:val="006535C2"/>
    <w:rsid w:val="00653B9B"/>
    <w:rsid w:val="00667A3A"/>
    <w:rsid w:val="00676EAD"/>
    <w:rsid w:val="00682140"/>
    <w:rsid w:val="006850F4"/>
    <w:rsid w:val="00691ADA"/>
    <w:rsid w:val="006B265C"/>
    <w:rsid w:val="006B7E64"/>
    <w:rsid w:val="006C1D10"/>
    <w:rsid w:val="006D2728"/>
    <w:rsid w:val="006D39FA"/>
    <w:rsid w:val="006E4143"/>
    <w:rsid w:val="006E765D"/>
    <w:rsid w:val="006F5A6D"/>
    <w:rsid w:val="00703B9A"/>
    <w:rsid w:val="00705BB6"/>
    <w:rsid w:val="00716153"/>
    <w:rsid w:val="00737E99"/>
    <w:rsid w:val="00740346"/>
    <w:rsid w:val="0074338A"/>
    <w:rsid w:val="00756329"/>
    <w:rsid w:val="00760F98"/>
    <w:rsid w:val="007672DC"/>
    <w:rsid w:val="007903D1"/>
    <w:rsid w:val="00795DE1"/>
    <w:rsid w:val="00797235"/>
    <w:rsid w:val="007A13A5"/>
    <w:rsid w:val="007A35BB"/>
    <w:rsid w:val="007A3D99"/>
    <w:rsid w:val="007B61CD"/>
    <w:rsid w:val="007C4339"/>
    <w:rsid w:val="007E3CBC"/>
    <w:rsid w:val="00800527"/>
    <w:rsid w:val="00806859"/>
    <w:rsid w:val="00821BAD"/>
    <w:rsid w:val="00833706"/>
    <w:rsid w:val="008369B9"/>
    <w:rsid w:val="00853643"/>
    <w:rsid w:val="00876045"/>
    <w:rsid w:val="0087636C"/>
    <w:rsid w:val="00886679"/>
    <w:rsid w:val="00886C73"/>
    <w:rsid w:val="00892420"/>
    <w:rsid w:val="00893189"/>
    <w:rsid w:val="008A544B"/>
    <w:rsid w:val="008A5CB6"/>
    <w:rsid w:val="008B3715"/>
    <w:rsid w:val="008D0293"/>
    <w:rsid w:val="008D42C6"/>
    <w:rsid w:val="008F3372"/>
    <w:rsid w:val="0090120D"/>
    <w:rsid w:val="00901E27"/>
    <w:rsid w:val="00903823"/>
    <w:rsid w:val="00904C0E"/>
    <w:rsid w:val="00905BF2"/>
    <w:rsid w:val="00907745"/>
    <w:rsid w:val="00917B01"/>
    <w:rsid w:val="00926FF0"/>
    <w:rsid w:val="009430E7"/>
    <w:rsid w:val="00950371"/>
    <w:rsid w:val="009507F3"/>
    <w:rsid w:val="00950E0F"/>
    <w:rsid w:val="00966EA2"/>
    <w:rsid w:val="009732EF"/>
    <w:rsid w:val="00983A68"/>
    <w:rsid w:val="009A0E2D"/>
    <w:rsid w:val="009A2A12"/>
    <w:rsid w:val="009A78C7"/>
    <w:rsid w:val="009B3C26"/>
    <w:rsid w:val="009C25BB"/>
    <w:rsid w:val="009C49B3"/>
    <w:rsid w:val="009C7C14"/>
    <w:rsid w:val="009D4CE1"/>
    <w:rsid w:val="009E0A63"/>
    <w:rsid w:val="009E6725"/>
    <w:rsid w:val="009F138B"/>
    <w:rsid w:val="009F1FC4"/>
    <w:rsid w:val="00A00173"/>
    <w:rsid w:val="00A0552F"/>
    <w:rsid w:val="00A1637B"/>
    <w:rsid w:val="00A211C7"/>
    <w:rsid w:val="00A2399C"/>
    <w:rsid w:val="00A23CF0"/>
    <w:rsid w:val="00A343E2"/>
    <w:rsid w:val="00A465FD"/>
    <w:rsid w:val="00A46991"/>
    <w:rsid w:val="00A53A91"/>
    <w:rsid w:val="00A6067F"/>
    <w:rsid w:val="00A62B14"/>
    <w:rsid w:val="00A6350D"/>
    <w:rsid w:val="00A66E18"/>
    <w:rsid w:val="00A84247"/>
    <w:rsid w:val="00A877FB"/>
    <w:rsid w:val="00A949E5"/>
    <w:rsid w:val="00AA1A44"/>
    <w:rsid w:val="00AA2191"/>
    <w:rsid w:val="00AA4FAB"/>
    <w:rsid w:val="00AA776B"/>
    <w:rsid w:val="00AC3A52"/>
    <w:rsid w:val="00AE26B0"/>
    <w:rsid w:val="00AF177F"/>
    <w:rsid w:val="00B200DF"/>
    <w:rsid w:val="00B356B9"/>
    <w:rsid w:val="00B37348"/>
    <w:rsid w:val="00B45527"/>
    <w:rsid w:val="00B45B3D"/>
    <w:rsid w:val="00B511B1"/>
    <w:rsid w:val="00B55176"/>
    <w:rsid w:val="00B57568"/>
    <w:rsid w:val="00B70724"/>
    <w:rsid w:val="00B7226F"/>
    <w:rsid w:val="00B84867"/>
    <w:rsid w:val="00B857B5"/>
    <w:rsid w:val="00BA119E"/>
    <w:rsid w:val="00BA52D7"/>
    <w:rsid w:val="00BA71A8"/>
    <w:rsid w:val="00BD594A"/>
    <w:rsid w:val="00BE0AB8"/>
    <w:rsid w:val="00BF474B"/>
    <w:rsid w:val="00BF4B5F"/>
    <w:rsid w:val="00BF684B"/>
    <w:rsid w:val="00C310A8"/>
    <w:rsid w:val="00C32290"/>
    <w:rsid w:val="00C376D0"/>
    <w:rsid w:val="00C46602"/>
    <w:rsid w:val="00C66A4D"/>
    <w:rsid w:val="00C70708"/>
    <w:rsid w:val="00C76D51"/>
    <w:rsid w:val="00C82F02"/>
    <w:rsid w:val="00CD63E9"/>
    <w:rsid w:val="00CE6F22"/>
    <w:rsid w:val="00CE7129"/>
    <w:rsid w:val="00CF41E7"/>
    <w:rsid w:val="00D040F3"/>
    <w:rsid w:val="00D050C5"/>
    <w:rsid w:val="00D069AC"/>
    <w:rsid w:val="00D32E9F"/>
    <w:rsid w:val="00D52D85"/>
    <w:rsid w:val="00D65B4E"/>
    <w:rsid w:val="00DB2480"/>
    <w:rsid w:val="00DC4AB8"/>
    <w:rsid w:val="00DD1D3B"/>
    <w:rsid w:val="00DD4325"/>
    <w:rsid w:val="00DE1E56"/>
    <w:rsid w:val="00DE38A1"/>
    <w:rsid w:val="00DF73FA"/>
    <w:rsid w:val="00E040FE"/>
    <w:rsid w:val="00E12CA9"/>
    <w:rsid w:val="00E24E38"/>
    <w:rsid w:val="00E273EA"/>
    <w:rsid w:val="00E35783"/>
    <w:rsid w:val="00E449D7"/>
    <w:rsid w:val="00E57131"/>
    <w:rsid w:val="00E6164C"/>
    <w:rsid w:val="00E61E58"/>
    <w:rsid w:val="00E61EF4"/>
    <w:rsid w:val="00E65C29"/>
    <w:rsid w:val="00E6665D"/>
    <w:rsid w:val="00E8028A"/>
    <w:rsid w:val="00E82F56"/>
    <w:rsid w:val="00E84222"/>
    <w:rsid w:val="00EC6977"/>
    <w:rsid w:val="00ED2226"/>
    <w:rsid w:val="00EE430F"/>
    <w:rsid w:val="00EE6984"/>
    <w:rsid w:val="00EF0F9B"/>
    <w:rsid w:val="00F13674"/>
    <w:rsid w:val="00F1593E"/>
    <w:rsid w:val="00F171C1"/>
    <w:rsid w:val="00F25219"/>
    <w:rsid w:val="00F2639D"/>
    <w:rsid w:val="00F35E0E"/>
    <w:rsid w:val="00F46FB8"/>
    <w:rsid w:val="00F54818"/>
    <w:rsid w:val="00F62817"/>
    <w:rsid w:val="00F672EA"/>
    <w:rsid w:val="00F70120"/>
    <w:rsid w:val="00F739CF"/>
    <w:rsid w:val="00F8380C"/>
    <w:rsid w:val="00F84C7D"/>
    <w:rsid w:val="00F86699"/>
    <w:rsid w:val="00FB3FC9"/>
    <w:rsid w:val="00FC3ACD"/>
    <w:rsid w:val="00FC42BA"/>
    <w:rsid w:val="00FC5AB6"/>
    <w:rsid w:val="00FD187F"/>
    <w:rsid w:val="00FE67B6"/>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C4D5D"/>
  <w15:docId w15:val="{BDE1FD9B-8AA9-47A1-80F0-3C994AE7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link w:val="EncabezadoCar"/>
    <w:uiPriority w:val="99"/>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paragraph" w:customStyle="1" w:styleId="Default">
    <w:name w:val="Default"/>
    <w:rsid w:val="00AE26B0"/>
    <w:pPr>
      <w:autoSpaceDE w:val="0"/>
      <w:autoSpaceDN w:val="0"/>
      <w:adjustRightInd w:val="0"/>
    </w:pPr>
    <w:rPr>
      <w:rFonts w:ascii="Arial Unicode MS" w:hAnsi="Arial Unicode MS" w:cs="Arial Unicode MS"/>
      <w:color w:val="000000"/>
      <w:sz w:val="24"/>
      <w:szCs w:val="24"/>
    </w:rPr>
  </w:style>
  <w:style w:type="character" w:customStyle="1" w:styleId="EncabezadoCar">
    <w:name w:val="Encabezado Car"/>
    <w:basedOn w:val="Fuentedeprrafopredeter"/>
    <w:link w:val="Encabezado"/>
    <w:uiPriority w:val="99"/>
    <w:rsid w:val="001A3875"/>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621193">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52D0-64D7-4A21-9361-409502E1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31</TotalTime>
  <Pages>7</Pages>
  <Words>2862</Words>
  <Characters>15078</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22</cp:revision>
  <cp:lastPrinted>2018-04-06T11:21:00Z</cp:lastPrinted>
  <dcterms:created xsi:type="dcterms:W3CDTF">2024-10-25T11:33:00Z</dcterms:created>
  <dcterms:modified xsi:type="dcterms:W3CDTF">2025-02-04T12:35:00Z</dcterms:modified>
</cp:coreProperties>
</file>