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7E7F" w14:textId="14C85B22" w:rsidR="00444E78" w:rsidRDefault="00444E78" w:rsidP="00444E78">
      <w:pPr>
        <w:jc w:val="center"/>
        <w:rPr>
          <w:b/>
          <w:sz w:val="24"/>
          <w:szCs w:val="24"/>
        </w:rPr>
      </w:pPr>
      <w:r w:rsidRPr="004350AF">
        <w:rPr>
          <w:b/>
          <w:sz w:val="24"/>
          <w:szCs w:val="24"/>
        </w:rPr>
        <w:t xml:space="preserve">RESOLUCIÓN </w:t>
      </w:r>
      <w:r>
        <w:rPr>
          <w:b/>
          <w:sz w:val="24"/>
          <w:szCs w:val="24"/>
        </w:rPr>
        <w:t>TERCER ASUNTO SESIÓN 5 DE JULIO DE 2024</w:t>
      </w:r>
    </w:p>
    <w:p w14:paraId="4F08A308" w14:textId="365DA786" w:rsidR="00444E78" w:rsidRPr="004350AF" w:rsidRDefault="00444E78" w:rsidP="00444E78">
      <w:pPr>
        <w:jc w:val="center"/>
        <w:rPr>
          <w:b/>
          <w:caps/>
          <w:sz w:val="24"/>
          <w:szCs w:val="24"/>
        </w:rPr>
      </w:pPr>
      <w:r>
        <w:rPr>
          <w:b/>
          <w:sz w:val="24"/>
          <w:szCs w:val="24"/>
        </w:rPr>
        <w:t>(3/3)</w:t>
      </w:r>
    </w:p>
    <w:p w14:paraId="391994C4" w14:textId="77777777" w:rsidR="009D4220" w:rsidRDefault="009D4220" w:rsidP="007672DC">
      <w:pPr>
        <w:jc w:val="both"/>
        <w:rPr>
          <w:b/>
          <w:caps/>
          <w:sz w:val="24"/>
          <w:szCs w:val="24"/>
        </w:rPr>
      </w:pPr>
    </w:p>
    <w:p w14:paraId="22C7111D" w14:textId="77777777" w:rsidR="00A26056" w:rsidRPr="00F07A5E" w:rsidRDefault="00A26056" w:rsidP="00A26056">
      <w:pPr>
        <w:jc w:val="center"/>
        <w:rPr>
          <w:b/>
          <w:color w:val="000000"/>
          <w:sz w:val="24"/>
          <w:szCs w:val="24"/>
          <w:lang w:eastAsia="es-ES_tradnl"/>
        </w:rPr>
      </w:pPr>
      <w:r w:rsidRPr="00F07A5E">
        <w:rPr>
          <w:b/>
          <w:color w:val="000000"/>
          <w:sz w:val="24"/>
          <w:szCs w:val="24"/>
          <w:lang w:eastAsia="es-ES_tradnl"/>
        </w:rPr>
        <w:t>ANTECEDENTES DE HECHOS</w:t>
      </w:r>
    </w:p>
    <w:p w14:paraId="49E85BED" w14:textId="77777777" w:rsidR="00A26056" w:rsidRPr="0021096F" w:rsidRDefault="00A26056" w:rsidP="00A26056">
      <w:pPr>
        <w:jc w:val="center"/>
        <w:rPr>
          <w:b/>
          <w:color w:val="000000"/>
          <w:sz w:val="22"/>
          <w:szCs w:val="22"/>
          <w:lang w:eastAsia="es-ES_tradnl"/>
        </w:rPr>
      </w:pPr>
    </w:p>
    <w:p w14:paraId="47297C1F" w14:textId="5B80A465" w:rsidR="00FE519A" w:rsidRDefault="00A26056" w:rsidP="00A26056">
      <w:pPr>
        <w:jc w:val="both"/>
        <w:rPr>
          <w:color w:val="000000"/>
          <w:sz w:val="24"/>
          <w:szCs w:val="24"/>
          <w:lang w:eastAsia="es-ES_tradnl"/>
        </w:rPr>
      </w:pPr>
      <w:proofErr w:type="gramStart"/>
      <w:r w:rsidRPr="00BD594A">
        <w:rPr>
          <w:b/>
          <w:color w:val="000000"/>
          <w:sz w:val="24"/>
          <w:szCs w:val="24"/>
          <w:lang w:eastAsia="es-ES_tradnl"/>
        </w:rPr>
        <w:t>Primero</w:t>
      </w:r>
      <w:r w:rsidRPr="00BD594A">
        <w:rPr>
          <w:color w:val="000000"/>
          <w:sz w:val="24"/>
          <w:szCs w:val="24"/>
          <w:lang w:eastAsia="es-ES_tradnl"/>
        </w:rPr>
        <w:t>.-</w:t>
      </w:r>
      <w:proofErr w:type="gramEnd"/>
      <w:r w:rsidRPr="00BD594A">
        <w:rPr>
          <w:color w:val="000000"/>
          <w:sz w:val="24"/>
          <w:szCs w:val="24"/>
          <w:lang w:eastAsia="es-ES_tradnl"/>
        </w:rPr>
        <w:t xml:space="preserve"> </w:t>
      </w:r>
      <w:r w:rsidR="00623650" w:rsidRPr="00BD594A">
        <w:rPr>
          <w:color w:val="000000"/>
          <w:sz w:val="24"/>
          <w:szCs w:val="24"/>
          <w:lang w:eastAsia="es-ES_tradnl"/>
        </w:rPr>
        <w:t xml:space="preserve">Según se desprende de la </w:t>
      </w:r>
      <w:r w:rsidR="00623650">
        <w:rPr>
          <w:color w:val="000000"/>
          <w:sz w:val="24"/>
          <w:szCs w:val="24"/>
          <w:lang w:eastAsia="es-ES_tradnl"/>
        </w:rPr>
        <w:t xml:space="preserve">documentación obrante en el expediente, con fecha </w:t>
      </w:r>
      <w:r w:rsidR="006C69A5">
        <w:rPr>
          <w:color w:val="000000"/>
          <w:sz w:val="24"/>
          <w:szCs w:val="24"/>
          <w:lang w:eastAsia="es-ES_tradnl"/>
        </w:rPr>
        <w:t>13 de marzo de 2024</w:t>
      </w:r>
      <w:r w:rsidR="00623650">
        <w:rPr>
          <w:color w:val="000000"/>
          <w:sz w:val="24"/>
          <w:szCs w:val="24"/>
          <w:lang w:eastAsia="es-ES_tradnl"/>
        </w:rPr>
        <w:t xml:space="preserve"> </w:t>
      </w:r>
      <w:r w:rsidR="000B4CF6" w:rsidRPr="000B4CF6">
        <w:rPr>
          <w:color w:val="000000"/>
          <w:sz w:val="24"/>
          <w:szCs w:val="24"/>
          <w:highlight w:val="black"/>
          <w:lang w:eastAsia="es-ES_tradnl"/>
        </w:rPr>
        <w:t>XXXXX</w:t>
      </w:r>
      <w:r w:rsidR="000B4CF6">
        <w:rPr>
          <w:color w:val="000000"/>
          <w:sz w:val="24"/>
          <w:szCs w:val="24"/>
          <w:lang w:eastAsia="es-ES_tradnl"/>
        </w:rPr>
        <w:t xml:space="preserve"> </w:t>
      </w:r>
      <w:r w:rsidR="00623650">
        <w:rPr>
          <w:color w:val="000000"/>
          <w:sz w:val="24"/>
          <w:szCs w:val="24"/>
          <w:lang w:eastAsia="es-ES_tradnl"/>
        </w:rPr>
        <w:t>presentó</w:t>
      </w:r>
      <w:r w:rsidR="00FE519A">
        <w:rPr>
          <w:color w:val="000000"/>
          <w:sz w:val="24"/>
          <w:szCs w:val="24"/>
          <w:lang w:eastAsia="es-ES_tradnl"/>
        </w:rPr>
        <w:t xml:space="preserve"> una solicitud de acceso a información sobre </w:t>
      </w:r>
      <w:r w:rsidR="006C69A5">
        <w:rPr>
          <w:color w:val="000000"/>
          <w:sz w:val="24"/>
          <w:szCs w:val="24"/>
          <w:lang w:eastAsia="es-ES_tradnl"/>
        </w:rPr>
        <w:t>un proceso selectivo correspondiente a la Oferta Pública de Empleo de 2016.</w:t>
      </w:r>
    </w:p>
    <w:p w14:paraId="0F6F5E95" w14:textId="77777777" w:rsidR="00FE519A" w:rsidRDefault="00FE519A" w:rsidP="00A26056">
      <w:pPr>
        <w:jc w:val="both"/>
        <w:rPr>
          <w:color w:val="000000"/>
          <w:sz w:val="24"/>
          <w:szCs w:val="24"/>
          <w:lang w:eastAsia="es-ES_tradnl"/>
        </w:rPr>
      </w:pPr>
    </w:p>
    <w:p w14:paraId="4E0E31E6" w14:textId="502029F2" w:rsidR="00623650" w:rsidRDefault="00FE519A" w:rsidP="00A26056">
      <w:pPr>
        <w:jc w:val="both"/>
        <w:rPr>
          <w:color w:val="000000"/>
          <w:sz w:val="24"/>
          <w:szCs w:val="24"/>
          <w:lang w:eastAsia="es-ES_tradnl"/>
        </w:rPr>
      </w:pPr>
      <w:r>
        <w:rPr>
          <w:color w:val="000000"/>
          <w:sz w:val="24"/>
          <w:szCs w:val="24"/>
          <w:lang w:eastAsia="es-ES_tradnl"/>
        </w:rPr>
        <w:t>Más concretamente,</w:t>
      </w:r>
      <w:r w:rsidR="006C69A5">
        <w:rPr>
          <w:color w:val="000000"/>
          <w:sz w:val="24"/>
          <w:szCs w:val="24"/>
          <w:lang w:eastAsia="es-ES_tradnl"/>
        </w:rPr>
        <w:t xml:space="preserve"> aduciendo su condición de parte interesada por haber tomado parte </w:t>
      </w:r>
      <w:r w:rsidR="00547A0C">
        <w:rPr>
          <w:color w:val="000000"/>
          <w:sz w:val="24"/>
          <w:szCs w:val="24"/>
          <w:lang w:eastAsia="es-ES_tradnl"/>
        </w:rPr>
        <w:t xml:space="preserve">en </w:t>
      </w:r>
      <w:r w:rsidR="006C69A5">
        <w:rPr>
          <w:color w:val="000000"/>
          <w:sz w:val="24"/>
          <w:szCs w:val="24"/>
          <w:lang w:eastAsia="es-ES_tradnl"/>
        </w:rPr>
        <w:t>el proceso selectivo de la categoría de Económicas-Empresariales (código 12416) de dicha OPE, requería copia de los exámenes del segundo ejercicio de las nueve personas que aprobaron dicha prueba.</w:t>
      </w:r>
    </w:p>
    <w:p w14:paraId="58E17221" w14:textId="77777777" w:rsidR="00464DB6" w:rsidRDefault="00464DB6" w:rsidP="00623650">
      <w:pPr>
        <w:pStyle w:val="Default"/>
      </w:pPr>
    </w:p>
    <w:p w14:paraId="7AD42FF0" w14:textId="2E54FBA2" w:rsidR="00FE519A" w:rsidRPr="004F6801" w:rsidRDefault="00623650" w:rsidP="00FE519A">
      <w:pPr>
        <w:jc w:val="both"/>
        <w:rPr>
          <w:color w:val="000000"/>
          <w:sz w:val="24"/>
          <w:szCs w:val="24"/>
          <w:lang w:eastAsia="es-ES_tradnl"/>
        </w:rPr>
      </w:pPr>
      <w:proofErr w:type="gramStart"/>
      <w:r w:rsidRPr="004F6801">
        <w:rPr>
          <w:b/>
          <w:bCs/>
          <w:sz w:val="24"/>
          <w:szCs w:val="24"/>
        </w:rPr>
        <w:t>Segundo</w:t>
      </w:r>
      <w:r w:rsidRPr="004F6801">
        <w:rPr>
          <w:sz w:val="24"/>
          <w:szCs w:val="24"/>
        </w:rPr>
        <w:t>.-</w:t>
      </w:r>
      <w:proofErr w:type="gramEnd"/>
      <w:r w:rsidRPr="004F6801">
        <w:rPr>
          <w:sz w:val="24"/>
          <w:szCs w:val="24"/>
        </w:rPr>
        <w:t xml:space="preserve"> Mediante </w:t>
      </w:r>
      <w:r w:rsidR="008921B8" w:rsidRPr="004F6801">
        <w:rPr>
          <w:sz w:val="24"/>
          <w:szCs w:val="24"/>
        </w:rPr>
        <w:t>Resolución de</w:t>
      </w:r>
      <w:r w:rsidR="006C69A5">
        <w:rPr>
          <w:sz w:val="24"/>
          <w:szCs w:val="24"/>
        </w:rPr>
        <w:t xml:space="preserve"> </w:t>
      </w:r>
      <w:r w:rsidR="008921B8" w:rsidRPr="004F6801">
        <w:rPr>
          <w:sz w:val="24"/>
          <w:szCs w:val="24"/>
        </w:rPr>
        <w:t>l</w:t>
      </w:r>
      <w:r w:rsidR="006C69A5">
        <w:rPr>
          <w:sz w:val="24"/>
          <w:szCs w:val="24"/>
        </w:rPr>
        <w:t>a</w:t>
      </w:r>
      <w:r w:rsidR="008921B8" w:rsidRPr="004F6801">
        <w:rPr>
          <w:sz w:val="24"/>
          <w:szCs w:val="24"/>
        </w:rPr>
        <w:t xml:space="preserve"> Director</w:t>
      </w:r>
      <w:r w:rsidR="006C69A5">
        <w:rPr>
          <w:sz w:val="24"/>
          <w:szCs w:val="24"/>
        </w:rPr>
        <w:t>a</w:t>
      </w:r>
      <w:r w:rsidR="008921B8" w:rsidRPr="004F6801">
        <w:rPr>
          <w:sz w:val="24"/>
          <w:szCs w:val="24"/>
        </w:rPr>
        <w:t xml:space="preserve"> </w:t>
      </w:r>
      <w:r w:rsidR="00FE519A" w:rsidRPr="004F6801">
        <w:rPr>
          <w:color w:val="000000"/>
          <w:sz w:val="24"/>
          <w:szCs w:val="24"/>
          <w:lang w:eastAsia="es-ES_tradnl"/>
        </w:rPr>
        <w:t xml:space="preserve">de </w:t>
      </w:r>
      <w:r w:rsidR="006C69A5">
        <w:rPr>
          <w:color w:val="000000"/>
          <w:sz w:val="24"/>
          <w:szCs w:val="24"/>
          <w:lang w:eastAsia="es-ES_tradnl"/>
        </w:rPr>
        <w:t>Función Pública 1882/</w:t>
      </w:r>
      <w:r w:rsidR="00FE519A" w:rsidRPr="004F6801">
        <w:rPr>
          <w:color w:val="000000"/>
          <w:sz w:val="24"/>
          <w:szCs w:val="24"/>
          <w:lang w:eastAsia="es-ES_tradnl"/>
        </w:rPr>
        <w:t>202</w:t>
      </w:r>
      <w:r w:rsidR="006C69A5">
        <w:rPr>
          <w:color w:val="000000"/>
          <w:sz w:val="24"/>
          <w:szCs w:val="24"/>
          <w:lang w:eastAsia="es-ES_tradnl"/>
        </w:rPr>
        <w:t>4</w:t>
      </w:r>
      <w:r w:rsidR="00FE519A" w:rsidRPr="004F6801">
        <w:rPr>
          <w:color w:val="000000"/>
          <w:sz w:val="24"/>
          <w:szCs w:val="24"/>
          <w:lang w:eastAsia="es-ES_tradnl"/>
        </w:rPr>
        <w:t xml:space="preserve">, de </w:t>
      </w:r>
      <w:r w:rsidR="006C69A5">
        <w:rPr>
          <w:color w:val="000000"/>
          <w:sz w:val="24"/>
          <w:szCs w:val="24"/>
          <w:lang w:eastAsia="es-ES_tradnl"/>
        </w:rPr>
        <w:t>8</w:t>
      </w:r>
      <w:r w:rsidR="00FE519A" w:rsidRPr="004F6801">
        <w:rPr>
          <w:color w:val="000000"/>
          <w:sz w:val="24"/>
          <w:szCs w:val="24"/>
          <w:lang w:eastAsia="es-ES_tradnl"/>
        </w:rPr>
        <w:t xml:space="preserve"> de abril, se resolvió </w:t>
      </w:r>
      <w:r w:rsidR="006C69A5">
        <w:rPr>
          <w:color w:val="000000"/>
          <w:sz w:val="24"/>
          <w:szCs w:val="24"/>
          <w:lang w:eastAsia="es-ES_tradnl"/>
        </w:rPr>
        <w:t xml:space="preserve">inadmitir la solicitud de acceso a la información pública por tener un carácter abusivo </w:t>
      </w:r>
      <w:r w:rsidR="002D6AC7">
        <w:rPr>
          <w:color w:val="000000"/>
          <w:sz w:val="24"/>
          <w:szCs w:val="24"/>
          <w:lang w:eastAsia="es-ES_tradnl"/>
        </w:rPr>
        <w:t>y no encontrarse amparada por la finalidad de la ley</w:t>
      </w:r>
      <w:r w:rsidR="00547A0C">
        <w:rPr>
          <w:color w:val="000000"/>
          <w:sz w:val="24"/>
          <w:szCs w:val="24"/>
          <w:lang w:eastAsia="es-ES_tradnl"/>
        </w:rPr>
        <w:t>.</w:t>
      </w:r>
    </w:p>
    <w:p w14:paraId="4496C099" w14:textId="0BDB0FA1" w:rsidR="00623650" w:rsidRPr="004F6801" w:rsidRDefault="00623650" w:rsidP="00623650">
      <w:pPr>
        <w:pStyle w:val="Default"/>
      </w:pPr>
    </w:p>
    <w:p w14:paraId="51C3CFF6" w14:textId="63186807" w:rsidR="00623650" w:rsidRDefault="00623650" w:rsidP="00623650">
      <w:pPr>
        <w:jc w:val="both"/>
        <w:rPr>
          <w:sz w:val="24"/>
          <w:szCs w:val="24"/>
        </w:rPr>
      </w:pPr>
      <w:proofErr w:type="gramStart"/>
      <w:r w:rsidRPr="004F6801">
        <w:rPr>
          <w:b/>
          <w:bCs/>
          <w:sz w:val="24"/>
          <w:szCs w:val="24"/>
        </w:rPr>
        <w:t>Tercero.-</w:t>
      </w:r>
      <w:proofErr w:type="gramEnd"/>
      <w:r w:rsidRPr="004F6801">
        <w:rPr>
          <w:b/>
          <w:bCs/>
          <w:sz w:val="24"/>
          <w:szCs w:val="24"/>
        </w:rPr>
        <w:t xml:space="preserve"> </w:t>
      </w:r>
      <w:r w:rsidRPr="004F6801">
        <w:rPr>
          <w:sz w:val="24"/>
          <w:szCs w:val="24"/>
        </w:rPr>
        <w:t xml:space="preserve">El </w:t>
      </w:r>
      <w:r w:rsidRPr="007B1C87">
        <w:rPr>
          <w:sz w:val="24"/>
          <w:szCs w:val="24"/>
        </w:rPr>
        <w:t xml:space="preserve">pasado </w:t>
      </w:r>
      <w:r w:rsidR="006C69A5">
        <w:rPr>
          <w:sz w:val="24"/>
          <w:szCs w:val="24"/>
        </w:rPr>
        <w:t>19 de abril</w:t>
      </w:r>
      <w:r w:rsidRPr="007B1C87">
        <w:rPr>
          <w:sz w:val="24"/>
          <w:szCs w:val="24"/>
        </w:rPr>
        <w:t xml:space="preserve"> tuvo</w:t>
      </w:r>
      <w:r w:rsidRPr="004F6801">
        <w:rPr>
          <w:sz w:val="24"/>
          <w:szCs w:val="24"/>
        </w:rPr>
        <w:t xml:space="preserve"> entrada en</w:t>
      </w:r>
      <w:r w:rsidR="009E360B" w:rsidRPr="004F6801">
        <w:rPr>
          <w:sz w:val="24"/>
          <w:szCs w:val="24"/>
        </w:rPr>
        <w:t xml:space="preserve"> el Registro General de la Diputación Foral de Álava</w:t>
      </w:r>
      <w:r w:rsidRPr="004F6801">
        <w:rPr>
          <w:sz w:val="24"/>
          <w:szCs w:val="24"/>
        </w:rPr>
        <w:t xml:space="preserve"> un escrito </w:t>
      </w:r>
      <w:r w:rsidR="009E360B" w:rsidRPr="004F6801">
        <w:rPr>
          <w:sz w:val="24"/>
          <w:szCs w:val="24"/>
        </w:rPr>
        <w:t>dirigido a la Comisión Foral de Transparencia en el que solicita</w:t>
      </w:r>
      <w:r w:rsidR="006C69A5">
        <w:rPr>
          <w:sz w:val="24"/>
          <w:szCs w:val="24"/>
        </w:rPr>
        <w:t xml:space="preserve"> que se le admit</w:t>
      </w:r>
      <w:r w:rsidR="003E22D7">
        <w:rPr>
          <w:sz w:val="24"/>
          <w:szCs w:val="24"/>
        </w:rPr>
        <w:t xml:space="preserve">a </w:t>
      </w:r>
      <w:r w:rsidR="006C69A5">
        <w:rPr>
          <w:sz w:val="24"/>
          <w:szCs w:val="24"/>
        </w:rPr>
        <w:t xml:space="preserve">su </w:t>
      </w:r>
      <w:r w:rsidR="003E22D7">
        <w:rPr>
          <w:sz w:val="24"/>
          <w:szCs w:val="24"/>
        </w:rPr>
        <w:t>reclamación y se ponga a su disposición la información solicitada.</w:t>
      </w:r>
    </w:p>
    <w:p w14:paraId="2F38414F" w14:textId="77777777" w:rsidR="00B117C9" w:rsidRPr="00464DB6" w:rsidRDefault="00B117C9" w:rsidP="00623650">
      <w:pPr>
        <w:jc w:val="both"/>
        <w:rPr>
          <w:color w:val="000000"/>
          <w:sz w:val="24"/>
          <w:szCs w:val="24"/>
          <w:lang w:eastAsia="es-ES_tradnl"/>
        </w:rPr>
      </w:pPr>
    </w:p>
    <w:p w14:paraId="38362F3C" w14:textId="0D464C52" w:rsidR="00B117C9" w:rsidRDefault="00B117C9" w:rsidP="00623650">
      <w:pPr>
        <w:jc w:val="both"/>
        <w:rPr>
          <w:color w:val="000000"/>
          <w:sz w:val="24"/>
          <w:szCs w:val="24"/>
          <w:lang w:eastAsia="es-ES_tradnl"/>
        </w:rPr>
      </w:pPr>
      <w:r w:rsidRPr="00464DB6">
        <w:rPr>
          <w:color w:val="000000"/>
          <w:sz w:val="24"/>
          <w:szCs w:val="24"/>
          <w:lang w:eastAsia="es-ES_tradnl"/>
        </w:rPr>
        <w:t xml:space="preserve">En </w:t>
      </w:r>
      <w:r w:rsidR="00464DB6">
        <w:rPr>
          <w:color w:val="000000"/>
          <w:sz w:val="24"/>
          <w:szCs w:val="24"/>
          <w:lang w:eastAsia="es-ES_tradnl"/>
        </w:rPr>
        <w:t>dicho escrito</w:t>
      </w:r>
      <w:r w:rsidRPr="00464DB6">
        <w:rPr>
          <w:color w:val="000000"/>
          <w:sz w:val="24"/>
          <w:szCs w:val="24"/>
          <w:lang w:eastAsia="es-ES_tradnl"/>
        </w:rPr>
        <w:t xml:space="preserve"> considera que su solicitud no es abusiva justificándolo con la finalidad de la transparencia establecida en la Ley, aludiendo </w:t>
      </w:r>
      <w:r w:rsidR="00464DB6" w:rsidRPr="00464DB6">
        <w:rPr>
          <w:color w:val="000000"/>
          <w:sz w:val="24"/>
          <w:szCs w:val="24"/>
          <w:lang w:eastAsia="es-ES_tradnl"/>
        </w:rPr>
        <w:t>al existente interés público en conocer los procesos de evaluación de los procedimientos selectivos. Añade que todo ello redunda en una mayor confianza de la ciudadanía en el sistema de selección del personal público y de su ajuste a los principios constitucionales de mérito y capacidad.</w:t>
      </w:r>
    </w:p>
    <w:p w14:paraId="5DCF2DBA" w14:textId="77777777" w:rsidR="00464DB6" w:rsidRPr="002D0911" w:rsidRDefault="00464DB6" w:rsidP="00A26056">
      <w:pPr>
        <w:jc w:val="both"/>
        <w:rPr>
          <w:sz w:val="24"/>
          <w:szCs w:val="24"/>
        </w:rPr>
      </w:pPr>
    </w:p>
    <w:p w14:paraId="393E6530" w14:textId="77777777" w:rsidR="00A26056" w:rsidRPr="002D0911" w:rsidRDefault="00A26056" w:rsidP="00A26056">
      <w:pPr>
        <w:jc w:val="center"/>
        <w:rPr>
          <w:b/>
          <w:color w:val="000000"/>
          <w:sz w:val="24"/>
          <w:szCs w:val="24"/>
          <w:lang w:eastAsia="es-ES_tradnl"/>
        </w:rPr>
      </w:pPr>
      <w:r w:rsidRPr="002D0911">
        <w:rPr>
          <w:b/>
          <w:color w:val="000000"/>
          <w:sz w:val="24"/>
          <w:szCs w:val="24"/>
          <w:lang w:eastAsia="es-ES_tradnl"/>
        </w:rPr>
        <w:t>FUNDAMENTOS JURÍDICOS</w:t>
      </w:r>
    </w:p>
    <w:p w14:paraId="37D71404" w14:textId="77777777" w:rsidR="004F6801" w:rsidRPr="004F6801" w:rsidRDefault="004F6801" w:rsidP="004F6801">
      <w:pPr>
        <w:jc w:val="both"/>
        <w:rPr>
          <w:sz w:val="24"/>
          <w:szCs w:val="24"/>
        </w:rPr>
      </w:pPr>
    </w:p>
    <w:p w14:paraId="78FA56C7" w14:textId="0E7F7FA3" w:rsidR="004F6801" w:rsidRDefault="004F6801" w:rsidP="009D50B7">
      <w:pPr>
        <w:pStyle w:val="Prrafodelista"/>
        <w:numPr>
          <w:ilvl w:val="0"/>
          <w:numId w:val="40"/>
        </w:numPr>
        <w:jc w:val="both"/>
        <w:rPr>
          <w:sz w:val="24"/>
          <w:szCs w:val="24"/>
        </w:rPr>
      </w:pPr>
      <w:r w:rsidRPr="002D6AC7">
        <w:rPr>
          <w:sz w:val="24"/>
          <w:szCs w:val="24"/>
        </w:rPr>
        <w:t xml:space="preserve">En relación con la solicitud planteada por </w:t>
      </w:r>
      <w:r w:rsidR="00065690" w:rsidRPr="00065690">
        <w:rPr>
          <w:sz w:val="24"/>
          <w:szCs w:val="24"/>
          <w:highlight w:val="black"/>
        </w:rPr>
        <w:t>XXXXX</w:t>
      </w:r>
      <w:r w:rsidRPr="002D6AC7">
        <w:rPr>
          <w:sz w:val="24"/>
          <w:szCs w:val="24"/>
        </w:rPr>
        <w:t>, antes de analizar el fondo del asunto procede examinar si la petición reúne los requisitos precisos para plantear dicha reclamación, los cuales, de acuerdo con el artículo 35.5 de la Norma Foral 1/2017 vienen fijados en la legislación básica, esto es, en la</w:t>
      </w:r>
      <w:r w:rsidR="002D6AC7" w:rsidRPr="002D6AC7">
        <w:rPr>
          <w:sz w:val="24"/>
          <w:szCs w:val="24"/>
        </w:rPr>
        <w:t xml:space="preserve"> </w:t>
      </w:r>
      <w:r w:rsidRPr="002D6AC7">
        <w:rPr>
          <w:sz w:val="24"/>
          <w:szCs w:val="24"/>
        </w:rPr>
        <w:t>LTAIBG.</w:t>
      </w:r>
    </w:p>
    <w:p w14:paraId="27356313" w14:textId="77777777" w:rsidR="00292DE5" w:rsidRPr="00292DE5" w:rsidRDefault="00292DE5" w:rsidP="00292DE5">
      <w:pPr>
        <w:jc w:val="both"/>
        <w:rPr>
          <w:sz w:val="24"/>
          <w:szCs w:val="24"/>
        </w:rPr>
      </w:pPr>
    </w:p>
    <w:p w14:paraId="4B19BE93" w14:textId="77777777" w:rsidR="004F6801" w:rsidRDefault="004F6801" w:rsidP="004F6801">
      <w:pPr>
        <w:jc w:val="both"/>
        <w:rPr>
          <w:sz w:val="24"/>
          <w:szCs w:val="24"/>
        </w:rPr>
      </w:pPr>
    </w:p>
    <w:p w14:paraId="35B0F4F4" w14:textId="0CFC6F4C" w:rsidR="004F6801" w:rsidRDefault="004F6801" w:rsidP="004F6801">
      <w:pPr>
        <w:pStyle w:val="Prrafodelista"/>
        <w:numPr>
          <w:ilvl w:val="0"/>
          <w:numId w:val="40"/>
        </w:numPr>
        <w:jc w:val="both"/>
        <w:rPr>
          <w:sz w:val="24"/>
          <w:szCs w:val="24"/>
        </w:rPr>
      </w:pPr>
      <w:r>
        <w:rPr>
          <w:sz w:val="24"/>
          <w:szCs w:val="24"/>
        </w:rPr>
        <w:t xml:space="preserve">Respecto al plazo para la interposición de la reclamación, la LTAIBG establece en su artículo 24.2 que la reclamación se interpondrá en el plazo de un mes a contar desde el día siguiente al de la notificación del acto impugnado, plazo al que se ajustó </w:t>
      </w:r>
      <w:r w:rsidR="00FE4053" w:rsidRPr="00FE4053">
        <w:rPr>
          <w:sz w:val="24"/>
          <w:szCs w:val="24"/>
          <w:highlight w:val="black"/>
        </w:rPr>
        <w:t>XXXXX</w:t>
      </w:r>
      <w:r>
        <w:rPr>
          <w:sz w:val="24"/>
          <w:szCs w:val="24"/>
        </w:rPr>
        <w:t xml:space="preserve"> ya que la Resolución </w:t>
      </w:r>
      <w:r w:rsidR="003E22D7">
        <w:rPr>
          <w:sz w:val="24"/>
          <w:szCs w:val="24"/>
        </w:rPr>
        <w:t xml:space="preserve">la </w:t>
      </w:r>
      <w:proofErr w:type="gramStart"/>
      <w:r w:rsidR="003E22D7">
        <w:rPr>
          <w:sz w:val="24"/>
          <w:szCs w:val="24"/>
        </w:rPr>
        <w:t>Directora</w:t>
      </w:r>
      <w:proofErr w:type="gramEnd"/>
      <w:r w:rsidR="003E22D7">
        <w:rPr>
          <w:sz w:val="24"/>
          <w:szCs w:val="24"/>
        </w:rPr>
        <w:t xml:space="preserve"> de Función Pública 1882</w:t>
      </w:r>
      <w:r>
        <w:rPr>
          <w:sz w:val="24"/>
          <w:szCs w:val="24"/>
        </w:rPr>
        <w:t>/202</w:t>
      </w:r>
      <w:r w:rsidR="003E22D7">
        <w:rPr>
          <w:sz w:val="24"/>
          <w:szCs w:val="24"/>
        </w:rPr>
        <w:t>4</w:t>
      </w:r>
      <w:r>
        <w:rPr>
          <w:sz w:val="24"/>
          <w:szCs w:val="24"/>
        </w:rPr>
        <w:t xml:space="preserve"> </w:t>
      </w:r>
      <w:r w:rsidR="003E22D7">
        <w:rPr>
          <w:sz w:val="24"/>
          <w:szCs w:val="24"/>
        </w:rPr>
        <w:t>fue notificada</w:t>
      </w:r>
      <w:r>
        <w:rPr>
          <w:sz w:val="24"/>
          <w:szCs w:val="24"/>
        </w:rPr>
        <w:t xml:space="preserve"> </w:t>
      </w:r>
      <w:r w:rsidRPr="009D4220">
        <w:rPr>
          <w:sz w:val="24"/>
          <w:szCs w:val="24"/>
        </w:rPr>
        <w:t xml:space="preserve">el </w:t>
      </w:r>
      <w:r w:rsidR="009D4220" w:rsidRPr="009D4220">
        <w:rPr>
          <w:sz w:val="24"/>
          <w:szCs w:val="24"/>
        </w:rPr>
        <w:t>4</w:t>
      </w:r>
      <w:r w:rsidR="003E22D7" w:rsidRPr="009D4220">
        <w:rPr>
          <w:sz w:val="24"/>
          <w:szCs w:val="24"/>
        </w:rPr>
        <w:t xml:space="preserve"> de abril</w:t>
      </w:r>
      <w:r w:rsidR="003E22D7">
        <w:rPr>
          <w:sz w:val="24"/>
          <w:szCs w:val="24"/>
        </w:rPr>
        <w:t xml:space="preserve"> de 2024</w:t>
      </w:r>
      <w:r>
        <w:rPr>
          <w:sz w:val="24"/>
          <w:szCs w:val="24"/>
        </w:rPr>
        <w:t xml:space="preserve"> y el escrito de </w:t>
      </w:r>
      <w:r w:rsidR="0070252F" w:rsidRPr="0070252F">
        <w:rPr>
          <w:sz w:val="24"/>
          <w:szCs w:val="24"/>
          <w:highlight w:val="black"/>
        </w:rPr>
        <w:t>XXXXX</w:t>
      </w:r>
      <w:r w:rsidR="003E22D7">
        <w:rPr>
          <w:sz w:val="24"/>
          <w:szCs w:val="24"/>
        </w:rPr>
        <w:t xml:space="preserve"> </w:t>
      </w:r>
      <w:r>
        <w:rPr>
          <w:sz w:val="24"/>
          <w:szCs w:val="24"/>
        </w:rPr>
        <w:t xml:space="preserve">tuvo entrada en el Registro de la Diputación Foral de Álava el </w:t>
      </w:r>
      <w:r w:rsidR="003E22D7">
        <w:rPr>
          <w:sz w:val="24"/>
          <w:szCs w:val="24"/>
        </w:rPr>
        <w:t>día 19 del mismo mes</w:t>
      </w:r>
      <w:r>
        <w:rPr>
          <w:sz w:val="24"/>
          <w:szCs w:val="24"/>
        </w:rPr>
        <w:t>.</w:t>
      </w:r>
    </w:p>
    <w:p w14:paraId="7C5053F2" w14:textId="77777777" w:rsidR="00292DE5" w:rsidRPr="00292DE5" w:rsidRDefault="00292DE5" w:rsidP="00292DE5">
      <w:pPr>
        <w:jc w:val="both"/>
        <w:rPr>
          <w:sz w:val="24"/>
          <w:szCs w:val="24"/>
        </w:rPr>
      </w:pPr>
    </w:p>
    <w:p w14:paraId="60B20F87" w14:textId="77777777" w:rsidR="004F6801" w:rsidRDefault="004F6801" w:rsidP="004F6801">
      <w:pPr>
        <w:jc w:val="both"/>
        <w:rPr>
          <w:sz w:val="24"/>
          <w:szCs w:val="24"/>
        </w:rPr>
      </w:pPr>
    </w:p>
    <w:p w14:paraId="2A0A948C" w14:textId="30900BD9" w:rsidR="004F6801" w:rsidRDefault="004F6801" w:rsidP="004F6801">
      <w:pPr>
        <w:pStyle w:val="Prrafodelista"/>
        <w:numPr>
          <w:ilvl w:val="0"/>
          <w:numId w:val="40"/>
        </w:numPr>
        <w:jc w:val="both"/>
        <w:rPr>
          <w:sz w:val="24"/>
          <w:szCs w:val="24"/>
        </w:rPr>
      </w:pPr>
      <w:r>
        <w:rPr>
          <w:sz w:val="24"/>
          <w:szCs w:val="24"/>
        </w:rPr>
        <w:t xml:space="preserve">De acuerdo con lo dispuesto en el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adoptadas por cualquiera de las entidades del sector público foral, resoluciones entre las cuales se encuentra la resolución recurrida por </w:t>
      </w:r>
      <w:r w:rsidR="00A41F7B" w:rsidRPr="00A41F7B">
        <w:rPr>
          <w:sz w:val="24"/>
          <w:szCs w:val="24"/>
          <w:highlight w:val="black"/>
        </w:rPr>
        <w:t>XXXXX</w:t>
      </w:r>
      <w:r>
        <w:rPr>
          <w:sz w:val="24"/>
          <w:szCs w:val="24"/>
        </w:rPr>
        <w:t>.</w:t>
      </w:r>
    </w:p>
    <w:p w14:paraId="7428BA13" w14:textId="77777777" w:rsidR="00292DE5" w:rsidRPr="00292DE5" w:rsidRDefault="00292DE5" w:rsidP="00292DE5">
      <w:pPr>
        <w:jc w:val="both"/>
        <w:rPr>
          <w:sz w:val="24"/>
          <w:szCs w:val="24"/>
        </w:rPr>
      </w:pPr>
    </w:p>
    <w:p w14:paraId="72F184EA" w14:textId="77777777" w:rsidR="004F6801" w:rsidRDefault="004F6801" w:rsidP="004F6801">
      <w:pPr>
        <w:pStyle w:val="Prrafodelista"/>
        <w:rPr>
          <w:sz w:val="24"/>
          <w:szCs w:val="24"/>
          <w:highlight w:val="yellow"/>
        </w:rPr>
      </w:pPr>
    </w:p>
    <w:p w14:paraId="3684FED8" w14:textId="6939B7A2" w:rsidR="004F6801" w:rsidRDefault="004F6801" w:rsidP="004F6801">
      <w:pPr>
        <w:pStyle w:val="Prrafodelista"/>
        <w:numPr>
          <w:ilvl w:val="0"/>
          <w:numId w:val="40"/>
        </w:numPr>
        <w:autoSpaceDE w:val="0"/>
        <w:autoSpaceDN w:val="0"/>
        <w:adjustRightInd w:val="0"/>
        <w:jc w:val="both"/>
        <w:rPr>
          <w:sz w:val="24"/>
          <w:szCs w:val="24"/>
        </w:rPr>
      </w:pPr>
      <w:r>
        <w:rPr>
          <w:snapToGrid w:val="0"/>
          <w:kern w:val="3"/>
          <w:sz w:val="24"/>
          <w:szCs w:val="24"/>
          <w:lang w:eastAsia="eu-ES"/>
        </w:rPr>
        <w:t xml:space="preserve">Una vez identificada la sujeción de la entidad reclamada a la Norma Foral 1/2017 de Transparencia, la competencia subjetiva del Consejo Foral de Transparencia y la legitimación </w:t>
      </w:r>
      <w:r w:rsidR="005645B7">
        <w:rPr>
          <w:snapToGrid w:val="0"/>
          <w:kern w:val="3"/>
          <w:sz w:val="24"/>
          <w:szCs w:val="24"/>
          <w:lang w:eastAsia="eu-ES"/>
        </w:rPr>
        <w:t xml:space="preserve">de </w:t>
      </w:r>
      <w:r w:rsidR="005645B7" w:rsidRPr="005645B7">
        <w:rPr>
          <w:snapToGrid w:val="0"/>
          <w:kern w:val="3"/>
          <w:sz w:val="24"/>
          <w:szCs w:val="24"/>
          <w:highlight w:val="black"/>
          <w:lang w:eastAsia="eu-ES"/>
        </w:rPr>
        <w:t>XXXXX</w:t>
      </w:r>
      <w:r>
        <w:rPr>
          <w:snapToGrid w:val="0"/>
          <w:kern w:val="3"/>
          <w:sz w:val="24"/>
          <w:szCs w:val="24"/>
          <w:lang w:eastAsia="eu-ES"/>
        </w:rPr>
        <w:t>, deberá verificarse que existe efectivamente una solicitud de información pública ya que, de acuerdo con la Norma Foral 1/2017 y el Decreto 5/2017 de 21 de febrero, dicho Consejo es incompetente para conocer de otro tipo de pretensiones.</w:t>
      </w:r>
    </w:p>
    <w:p w14:paraId="2731656F" w14:textId="77777777" w:rsidR="004F6801" w:rsidRDefault="004F6801" w:rsidP="004F6801">
      <w:pPr>
        <w:autoSpaceDE w:val="0"/>
        <w:autoSpaceDN w:val="0"/>
        <w:adjustRightInd w:val="0"/>
        <w:jc w:val="both"/>
        <w:rPr>
          <w:sz w:val="24"/>
          <w:szCs w:val="24"/>
        </w:rPr>
      </w:pPr>
    </w:p>
    <w:p w14:paraId="57FFF171" w14:textId="3D267A57" w:rsidR="003E22D7" w:rsidRPr="003E22D7" w:rsidRDefault="003E22D7" w:rsidP="003E22D7">
      <w:pPr>
        <w:suppressAutoHyphens/>
        <w:autoSpaceDN w:val="0"/>
        <w:ind w:left="360"/>
        <w:jc w:val="both"/>
        <w:textAlignment w:val="baseline"/>
        <w:rPr>
          <w:snapToGrid w:val="0"/>
          <w:kern w:val="3"/>
          <w:sz w:val="24"/>
          <w:szCs w:val="24"/>
          <w:lang w:eastAsia="eu-ES"/>
        </w:rPr>
      </w:pPr>
      <w:r w:rsidRPr="003E22D7">
        <w:rPr>
          <w:snapToGrid w:val="0"/>
          <w:kern w:val="3"/>
          <w:sz w:val="24"/>
          <w:szCs w:val="24"/>
          <w:lang w:eastAsia="eu-ES"/>
        </w:rPr>
        <w:t xml:space="preserve">El objeto de la reclamación es la resolución expresa en materia de acceso a información pública, esto es, la citada Resolución de la </w:t>
      </w:r>
      <w:proofErr w:type="gramStart"/>
      <w:r w:rsidRPr="003E22D7">
        <w:rPr>
          <w:snapToGrid w:val="0"/>
          <w:kern w:val="3"/>
          <w:sz w:val="24"/>
          <w:szCs w:val="24"/>
          <w:lang w:eastAsia="eu-ES"/>
        </w:rPr>
        <w:t>Directora</w:t>
      </w:r>
      <w:proofErr w:type="gramEnd"/>
      <w:r w:rsidRPr="003E22D7">
        <w:rPr>
          <w:snapToGrid w:val="0"/>
          <w:kern w:val="3"/>
          <w:sz w:val="24"/>
          <w:szCs w:val="24"/>
          <w:lang w:eastAsia="eu-ES"/>
        </w:rPr>
        <w:t xml:space="preserve"> de Función Pública 1882/2024, de 8 de abril, a través de la cual se inadmitía la pretensión de </w:t>
      </w:r>
      <w:r w:rsidR="00205804" w:rsidRPr="00205804">
        <w:rPr>
          <w:snapToGrid w:val="0"/>
          <w:kern w:val="3"/>
          <w:sz w:val="24"/>
          <w:szCs w:val="24"/>
          <w:highlight w:val="black"/>
          <w:lang w:eastAsia="eu-ES"/>
        </w:rPr>
        <w:t>XXXXX</w:t>
      </w:r>
      <w:r w:rsidRPr="003E22D7">
        <w:rPr>
          <w:snapToGrid w:val="0"/>
          <w:kern w:val="3"/>
          <w:sz w:val="24"/>
          <w:szCs w:val="24"/>
          <w:lang w:eastAsia="eu-ES"/>
        </w:rPr>
        <w:t>.</w:t>
      </w:r>
    </w:p>
    <w:p w14:paraId="10DE55D1" w14:textId="77777777" w:rsidR="003E22D7" w:rsidRDefault="003E22D7" w:rsidP="003E22D7">
      <w:pPr>
        <w:autoSpaceDE w:val="0"/>
        <w:autoSpaceDN w:val="0"/>
        <w:adjustRightInd w:val="0"/>
        <w:ind w:left="360"/>
        <w:jc w:val="both"/>
        <w:rPr>
          <w:sz w:val="22"/>
          <w:szCs w:val="22"/>
        </w:rPr>
      </w:pPr>
    </w:p>
    <w:p w14:paraId="06E3FB5A" w14:textId="77777777" w:rsidR="00292DE5" w:rsidRPr="00417BCE" w:rsidRDefault="00292DE5" w:rsidP="003E22D7">
      <w:pPr>
        <w:autoSpaceDE w:val="0"/>
        <w:autoSpaceDN w:val="0"/>
        <w:adjustRightInd w:val="0"/>
        <w:ind w:left="360"/>
        <w:jc w:val="both"/>
        <w:rPr>
          <w:sz w:val="22"/>
          <w:szCs w:val="22"/>
        </w:rPr>
      </w:pPr>
    </w:p>
    <w:p w14:paraId="4CF767D3" w14:textId="006FBF20" w:rsidR="004F6801" w:rsidRPr="003E22D7" w:rsidRDefault="004F6801" w:rsidP="000668FE">
      <w:pPr>
        <w:pStyle w:val="Prrafodelista"/>
        <w:numPr>
          <w:ilvl w:val="0"/>
          <w:numId w:val="40"/>
        </w:numPr>
        <w:suppressAutoHyphens/>
        <w:autoSpaceDN w:val="0"/>
        <w:jc w:val="both"/>
        <w:textAlignment w:val="baseline"/>
        <w:rPr>
          <w:snapToGrid w:val="0"/>
          <w:kern w:val="3"/>
          <w:sz w:val="24"/>
          <w:szCs w:val="24"/>
          <w:lang w:eastAsia="eu-ES"/>
        </w:rPr>
      </w:pPr>
      <w:r w:rsidRPr="003E22D7">
        <w:rPr>
          <w:color w:val="000000"/>
          <w:sz w:val="24"/>
          <w:szCs w:val="24"/>
          <w:lang w:val="es-ES_tradnl" w:eastAsia="es-ES_tradnl"/>
        </w:rPr>
        <w:t>Según el artículo 18 de la Norma 1/2017, de 8 de febrero, se entiende por información pública “</w:t>
      </w:r>
      <w:r w:rsidRPr="003E22D7">
        <w:rPr>
          <w:i/>
          <w:color w:val="000000"/>
          <w:sz w:val="24"/>
          <w:szCs w:val="24"/>
          <w:lang w:val="es-ES_tradnl" w:eastAsia="es-ES_tradnl"/>
        </w:rPr>
        <w:t xml:space="preserve">los contenidos o </w:t>
      </w:r>
      <w:r w:rsidRPr="003E22D7">
        <w:rPr>
          <w:i/>
          <w:snapToGrid w:val="0"/>
          <w:kern w:val="3"/>
          <w:sz w:val="24"/>
          <w:szCs w:val="24"/>
          <w:lang w:eastAsia="eu-ES"/>
        </w:rPr>
        <w:t>documentos, cualquiera que sea su formato o soporte, que obren en poder de cualquiera de los sujetos incluidos en el artículo 3 de esta Norma Foral que hayan sido elaborados o adquiridos en el ejercicio de sus funciones”</w:t>
      </w:r>
    </w:p>
    <w:p w14:paraId="4A56E7B0" w14:textId="77777777" w:rsidR="004F6801" w:rsidRDefault="004F6801" w:rsidP="004F6801">
      <w:pPr>
        <w:pStyle w:val="Prrafodelista"/>
        <w:rPr>
          <w:snapToGrid w:val="0"/>
          <w:kern w:val="3"/>
          <w:sz w:val="24"/>
          <w:szCs w:val="24"/>
          <w:lang w:eastAsia="eu-ES"/>
        </w:rPr>
      </w:pPr>
    </w:p>
    <w:p w14:paraId="4D25A86B" w14:textId="3B25136F" w:rsidR="004F6801" w:rsidRDefault="004F6801" w:rsidP="001B6E3D">
      <w:pPr>
        <w:suppressAutoHyphens/>
        <w:autoSpaceDN w:val="0"/>
        <w:ind w:left="360"/>
        <w:jc w:val="both"/>
        <w:textAlignment w:val="baseline"/>
        <w:rPr>
          <w:color w:val="000000"/>
          <w:sz w:val="24"/>
          <w:szCs w:val="24"/>
          <w:lang w:val="es-ES_tradnl" w:eastAsia="es-ES_tradnl"/>
        </w:rPr>
      </w:pPr>
      <w:r>
        <w:rPr>
          <w:color w:val="000000"/>
          <w:sz w:val="24"/>
          <w:szCs w:val="24"/>
          <w:lang w:val="es-ES_tradnl" w:eastAsia="es-ES_tradnl"/>
        </w:rPr>
        <w:t xml:space="preserve">Por lo tanto, </w:t>
      </w:r>
      <w:r w:rsidR="001B6E3D">
        <w:rPr>
          <w:color w:val="000000"/>
          <w:sz w:val="24"/>
          <w:szCs w:val="24"/>
          <w:lang w:val="es-ES_tradnl" w:eastAsia="es-ES_tradnl"/>
        </w:rPr>
        <w:t xml:space="preserve">no cabe duda alguna que la materia sobre la que se solicita el acceso a la información se trata de información pública dado que se cumplen los requisitos requeridos en dicho artículo.  En primer lugar, </w:t>
      </w:r>
      <w:r w:rsidR="003E22D7">
        <w:rPr>
          <w:color w:val="000000"/>
          <w:sz w:val="24"/>
          <w:szCs w:val="24"/>
          <w:lang w:val="es-ES_tradnl" w:eastAsia="es-ES_tradnl"/>
        </w:rPr>
        <w:t xml:space="preserve">la Dirección de Función Pública es </w:t>
      </w:r>
      <w:r w:rsidR="002D6AC7">
        <w:rPr>
          <w:color w:val="000000"/>
          <w:sz w:val="24"/>
          <w:szCs w:val="24"/>
          <w:lang w:val="es-ES_tradnl" w:eastAsia="es-ES_tradnl"/>
        </w:rPr>
        <w:t>una unidad directiva</w:t>
      </w:r>
      <w:r w:rsidR="003E22D7">
        <w:rPr>
          <w:color w:val="000000"/>
          <w:sz w:val="24"/>
          <w:szCs w:val="24"/>
          <w:lang w:val="es-ES_tradnl" w:eastAsia="es-ES_tradnl"/>
        </w:rPr>
        <w:t xml:space="preserve"> de la Diputación Foral de Álava,</w:t>
      </w:r>
      <w:r w:rsidR="001B6E3D">
        <w:rPr>
          <w:color w:val="000000"/>
          <w:sz w:val="24"/>
          <w:szCs w:val="24"/>
          <w:lang w:val="es-ES_tradnl" w:eastAsia="es-ES_tradnl"/>
        </w:rPr>
        <w:t xml:space="preserve"> </w:t>
      </w:r>
      <w:r w:rsidR="002D6AC7">
        <w:rPr>
          <w:color w:val="000000"/>
          <w:sz w:val="24"/>
          <w:szCs w:val="24"/>
          <w:lang w:val="es-ES_tradnl" w:eastAsia="es-ES_tradnl"/>
        </w:rPr>
        <w:t xml:space="preserve">ente </w:t>
      </w:r>
      <w:r w:rsidR="001B6E3D">
        <w:rPr>
          <w:color w:val="000000"/>
          <w:sz w:val="24"/>
          <w:szCs w:val="24"/>
          <w:lang w:val="es-ES_tradnl" w:eastAsia="es-ES_tradnl"/>
        </w:rPr>
        <w:t xml:space="preserve">integrante del sector público foral por lo que entra dentro del ámbito subjetivo de la Norma Foral 1/2017 contemplado en su artículo 18.  En segundo lugar, se trata de información </w:t>
      </w:r>
      <w:r w:rsidR="00292DE5">
        <w:rPr>
          <w:color w:val="000000"/>
          <w:sz w:val="24"/>
          <w:szCs w:val="24"/>
          <w:lang w:val="es-ES_tradnl" w:eastAsia="es-ES_tradnl"/>
        </w:rPr>
        <w:t xml:space="preserve">que, aun no habiendo sido </w:t>
      </w:r>
      <w:r w:rsidR="001B6E3D">
        <w:rPr>
          <w:color w:val="000000"/>
          <w:sz w:val="24"/>
          <w:szCs w:val="24"/>
          <w:lang w:val="es-ES_tradnl" w:eastAsia="es-ES_tradnl"/>
        </w:rPr>
        <w:t xml:space="preserve">elaborada </w:t>
      </w:r>
      <w:r w:rsidR="00292DE5">
        <w:rPr>
          <w:color w:val="000000"/>
          <w:sz w:val="24"/>
          <w:szCs w:val="24"/>
          <w:lang w:val="es-ES_tradnl" w:eastAsia="es-ES_tradnl"/>
        </w:rPr>
        <w:t xml:space="preserve">por el Órgano Foral, difícilmente puede negarse que esa documentación </w:t>
      </w:r>
      <w:r w:rsidR="00D212F9">
        <w:rPr>
          <w:color w:val="000000"/>
          <w:sz w:val="24"/>
          <w:szCs w:val="24"/>
          <w:lang w:val="es-ES_tradnl" w:eastAsia="es-ES_tradnl"/>
        </w:rPr>
        <w:t>obra en poder de la Diputación</w:t>
      </w:r>
      <w:r w:rsidR="00292DE5">
        <w:rPr>
          <w:color w:val="000000"/>
          <w:sz w:val="24"/>
          <w:szCs w:val="24"/>
          <w:lang w:val="es-ES_tradnl" w:eastAsia="es-ES_tradnl"/>
        </w:rPr>
        <w:t>.</w:t>
      </w:r>
    </w:p>
    <w:p w14:paraId="51007846" w14:textId="77777777" w:rsidR="00292DE5" w:rsidRDefault="00292DE5" w:rsidP="001B6E3D">
      <w:pPr>
        <w:suppressAutoHyphens/>
        <w:autoSpaceDN w:val="0"/>
        <w:ind w:left="360"/>
        <w:jc w:val="both"/>
        <w:textAlignment w:val="baseline"/>
        <w:rPr>
          <w:color w:val="000000"/>
          <w:sz w:val="24"/>
          <w:szCs w:val="24"/>
          <w:lang w:val="es-ES_tradnl" w:eastAsia="es-ES_tradnl"/>
        </w:rPr>
      </w:pPr>
    </w:p>
    <w:p w14:paraId="38BAEE3C" w14:textId="77777777" w:rsidR="004F6801" w:rsidRDefault="004F6801" w:rsidP="004F6801">
      <w:pPr>
        <w:suppressAutoHyphens/>
        <w:autoSpaceDN w:val="0"/>
        <w:ind w:left="360"/>
        <w:jc w:val="both"/>
        <w:textAlignment w:val="baseline"/>
        <w:rPr>
          <w:color w:val="000000"/>
          <w:sz w:val="24"/>
          <w:szCs w:val="24"/>
          <w:lang w:val="es-ES_tradnl" w:eastAsia="es-ES_tradnl"/>
        </w:rPr>
      </w:pPr>
    </w:p>
    <w:p w14:paraId="2E374019" w14:textId="0F78F51F" w:rsidR="00DF23C6" w:rsidRPr="00C46C0D" w:rsidRDefault="00C46C0D" w:rsidP="00D1646E">
      <w:pPr>
        <w:pStyle w:val="Prrafodelista"/>
        <w:numPr>
          <w:ilvl w:val="0"/>
          <w:numId w:val="40"/>
        </w:numPr>
        <w:suppressAutoHyphens/>
        <w:autoSpaceDN w:val="0"/>
        <w:jc w:val="both"/>
        <w:textAlignment w:val="baseline"/>
        <w:rPr>
          <w:color w:val="000000"/>
          <w:sz w:val="24"/>
          <w:szCs w:val="24"/>
          <w:lang w:val="es-ES_tradnl" w:eastAsia="es-ES_tradnl"/>
        </w:rPr>
      </w:pPr>
      <w:r w:rsidRPr="00C46C0D">
        <w:rPr>
          <w:color w:val="000000"/>
          <w:sz w:val="24"/>
          <w:szCs w:val="24"/>
          <w:lang w:val="es-ES_tradnl" w:eastAsia="es-ES_tradnl"/>
        </w:rPr>
        <w:t>Como</w:t>
      </w:r>
      <w:r w:rsidR="006D7CE2" w:rsidRPr="00C46C0D">
        <w:rPr>
          <w:sz w:val="24"/>
          <w:szCs w:val="24"/>
        </w:rPr>
        <w:t xml:space="preserve"> cuestión previa y en relación </w:t>
      </w:r>
      <w:r w:rsidR="004F1450" w:rsidRPr="00C46C0D">
        <w:rPr>
          <w:sz w:val="24"/>
          <w:szCs w:val="24"/>
        </w:rPr>
        <w:t xml:space="preserve">con la condición de parte interesada aducida por </w:t>
      </w:r>
      <w:r w:rsidR="00116048" w:rsidRPr="00116048">
        <w:rPr>
          <w:sz w:val="24"/>
          <w:szCs w:val="24"/>
          <w:highlight w:val="black"/>
        </w:rPr>
        <w:t>XXXXX</w:t>
      </w:r>
      <w:r w:rsidR="004F1450" w:rsidRPr="00C46C0D">
        <w:rPr>
          <w:sz w:val="24"/>
          <w:szCs w:val="24"/>
        </w:rPr>
        <w:t xml:space="preserve"> </w:t>
      </w:r>
      <w:r w:rsidR="00DF23C6" w:rsidRPr="00C46C0D">
        <w:rPr>
          <w:sz w:val="24"/>
          <w:szCs w:val="24"/>
        </w:rPr>
        <w:t xml:space="preserve">en su </w:t>
      </w:r>
      <w:r w:rsidR="00B00414" w:rsidRPr="00C46C0D">
        <w:rPr>
          <w:sz w:val="24"/>
          <w:szCs w:val="24"/>
        </w:rPr>
        <w:t>petición inicial</w:t>
      </w:r>
      <w:r w:rsidR="006D7CE2" w:rsidRPr="00C46C0D">
        <w:rPr>
          <w:sz w:val="24"/>
          <w:szCs w:val="24"/>
        </w:rPr>
        <w:t>, es preciso señalar</w:t>
      </w:r>
      <w:r>
        <w:rPr>
          <w:sz w:val="24"/>
          <w:szCs w:val="24"/>
        </w:rPr>
        <w:t xml:space="preserve"> </w:t>
      </w:r>
      <w:r w:rsidR="00DF23C6" w:rsidRPr="00C46C0D">
        <w:rPr>
          <w:sz w:val="24"/>
          <w:szCs w:val="24"/>
        </w:rPr>
        <w:t>que</w:t>
      </w:r>
      <w:r>
        <w:rPr>
          <w:sz w:val="24"/>
          <w:szCs w:val="24"/>
        </w:rPr>
        <w:t>,</w:t>
      </w:r>
      <w:r w:rsidR="00DF23C6" w:rsidRPr="00C46C0D">
        <w:rPr>
          <w:sz w:val="24"/>
          <w:szCs w:val="24"/>
        </w:rPr>
        <w:t xml:space="preserve"> si bien el artículo 12 LTAIBG reconoce el derecho de los ciudadanos a acceder a información pública obrante en entidades públicas, no es menos cierto que dicha norma indica, en el apartado 1 de su Disposición Adicional Primera, que “</w:t>
      </w:r>
      <w:r w:rsidR="00DF23C6" w:rsidRPr="00C46C0D">
        <w:rPr>
          <w:i/>
          <w:iCs/>
          <w:sz w:val="24"/>
          <w:szCs w:val="24"/>
        </w:rPr>
        <w:t>La normativa reguladora del correspondiente procedimiento administrativo será la aplicable al acceso por parte de quienes tengan la condición de interesados en un procedimiento administrativo en curso a los documentos que se integren en el mismo</w:t>
      </w:r>
      <w:r w:rsidR="00DF23C6" w:rsidRPr="00C46C0D">
        <w:rPr>
          <w:sz w:val="24"/>
          <w:szCs w:val="24"/>
        </w:rPr>
        <w:t xml:space="preserve">”. </w:t>
      </w:r>
    </w:p>
    <w:p w14:paraId="6CC643CA" w14:textId="77777777" w:rsidR="00B00414" w:rsidRPr="00C46C0D" w:rsidRDefault="00B00414" w:rsidP="00B00414">
      <w:pPr>
        <w:suppressAutoHyphens/>
        <w:autoSpaceDN w:val="0"/>
        <w:jc w:val="both"/>
        <w:textAlignment w:val="baseline"/>
        <w:rPr>
          <w:color w:val="000000"/>
          <w:sz w:val="24"/>
          <w:szCs w:val="24"/>
          <w:lang w:val="es-ES_tradnl" w:eastAsia="es-ES_tradnl"/>
        </w:rPr>
      </w:pPr>
    </w:p>
    <w:p w14:paraId="772A90F0" w14:textId="61EFC150" w:rsidR="00B00414" w:rsidRPr="00C46C0D" w:rsidRDefault="00B00414" w:rsidP="00B00414">
      <w:pPr>
        <w:suppressAutoHyphens/>
        <w:autoSpaceDN w:val="0"/>
        <w:ind w:left="360"/>
        <w:jc w:val="both"/>
        <w:textAlignment w:val="baseline"/>
        <w:rPr>
          <w:color w:val="000000"/>
          <w:sz w:val="24"/>
          <w:szCs w:val="24"/>
          <w:lang w:val="es-ES_tradnl" w:eastAsia="es-ES_tradnl"/>
        </w:rPr>
      </w:pPr>
      <w:r w:rsidRPr="00C46C0D">
        <w:rPr>
          <w:sz w:val="24"/>
          <w:szCs w:val="24"/>
        </w:rPr>
        <w:lastRenderedPageBreak/>
        <w:t>Por tanto, teniendo en consideración dicha Disposición adicional, resulta evidente que en el momento en que presentó su solicitud</w:t>
      </w:r>
      <w:r w:rsidR="00C46C0D" w:rsidRPr="00C46C0D">
        <w:rPr>
          <w:sz w:val="24"/>
          <w:szCs w:val="24"/>
        </w:rPr>
        <w:t xml:space="preserve"> -13 de marzo de 2024</w:t>
      </w:r>
      <w:r w:rsidR="00C46C0D">
        <w:rPr>
          <w:sz w:val="24"/>
          <w:szCs w:val="24"/>
        </w:rPr>
        <w:t>-</w:t>
      </w:r>
      <w:r w:rsidR="00C46C0D" w:rsidRPr="00C46C0D">
        <w:rPr>
          <w:sz w:val="24"/>
          <w:szCs w:val="24"/>
        </w:rPr>
        <w:t>,</w:t>
      </w:r>
      <w:r w:rsidRPr="00C46C0D">
        <w:rPr>
          <w:sz w:val="24"/>
          <w:szCs w:val="24"/>
        </w:rPr>
        <w:t xml:space="preserve"> </w:t>
      </w:r>
      <w:r w:rsidR="00764FB8" w:rsidRPr="00764FB8">
        <w:rPr>
          <w:sz w:val="24"/>
          <w:szCs w:val="24"/>
          <w:highlight w:val="black"/>
        </w:rPr>
        <w:t>XXXXX</w:t>
      </w:r>
      <w:r w:rsidRPr="00C46C0D">
        <w:rPr>
          <w:sz w:val="24"/>
          <w:szCs w:val="24"/>
        </w:rPr>
        <w:t xml:space="preserve"> no ostentaba la condición de</w:t>
      </w:r>
      <w:r w:rsidR="004B1344">
        <w:rPr>
          <w:sz w:val="24"/>
          <w:szCs w:val="24"/>
        </w:rPr>
        <w:t xml:space="preserve"> persona </w:t>
      </w:r>
      <w:r w:rsidR="00C46C0D" w:rsidRPr="00C46C0D">
        <w:rPr>
          <w:sz w:val="24"/>
          <w:szCs w:val="24"/>
        </w:rPr>
        <w:t xml:space="preserve">interesada en un procedimiento administrativo en curso, cual es el proceso </w:t>
      </w:r>
      <w:r w:rsidR="00C46C0D" w:rsidRPr="00C46C0D">
        <w:rPr>
          <w:color w:val="000000"/>
          <w:sz w:val="24"/>
          <w:szCs w:val="24"/>
          <w:lang w:val="es-ES_tradnl" w:eastAsia="es-ES_tradnl"/>
        </w:rPr>
        <w:t xml:space="preserve">selectivo 2016 para el ingreso en la categoría de Económicas-Empresariales (código 12416) que concluyó con los nombramientos realizados a través de Orden foral 480/2018, de 4 de octubre.  </w:t>
      </w:r>
      <w:r w:rsidRPr="00C46C0D">
        <w:rPr>
          <w:color w:val="000000"/>
          <w:sz w:val="24"/>
          <w:szCs w:val="24"/>
          <w:lang w:val="es-ES_tradnl" w:eastAsia="es-ES_tradnl"/>
        </w:rPr>
        <w:t xml:space="preserve">Así pues, aun </w:t>
      </w:r>
      <w:r w:rsidR="00C46C0D">
        <w:rPr>
          <w:color w:val="000000"/>
          <w:sz w:val="24"/>
          <w:szCs w:val="24"/>
          <w:lang w:val="es-ES_tradnl" w:eastAsia="es-ES_tradnl"/>
        </w:rPr>
        <w:t xml:space="preserve">habiendo participado </w:t>
      </w:r>
      <w:r w:rsidRPr="00C46C0D">
        <w:rPr>
          <w:color w:val="000000"/>
          <w:sz w:val="24"/>
          <w:szCs w:val="24"/>
          <w:lang w:val="es-ES_tradnl" w:eastAsia="es-ES_tradnl"/>
        </w:rPr>
        <w:t xml:space="preserve">la persona reclamante </w:t>
      </w:r>
      <w:r w:rsidR="00C46C0D" w:rsidRPr="00C46C0D">
        <w:rPr>
          <w:color w:val="000000"/>
          <w:sz w:val="24"/>
          <w:szCs w:val="24"/>
          <w:lang w:val="es-ES_tradnl" w:eastAsia="es-ES_tradnl"/>
        </w:rPr>
        <w:t>en</w:t>
      </w:r>
      <w:r w:rsidRPr="00C46C0D">
        <w:rPr>
          <w:color w:val="000000"/>
          <w:sz w:val="24"/>
          <w:szCs w:val="24"/>
          <w:lang w:val="es-ES_tradnl" w:eastAsia="es-ES_tradnl"/>
        </w:rPr>
        <w:t xml:space="preserve"> el procedimiento sobre el que solicita la información,</w:t>
      </w:r>
      <w:r w:rsidR="00D212F9">
        <w:rPr>
          <w:color w:val="000000"/>
          <w:sz w:val="24"/>
          <w:szCs w:val="24"/>
          <w:lang w:val="es-ES_tradnl" w:eastAsia="es-ES_tradnl"/>
        </w:rPr>
        <w:t xml:space="preserve"> al haber finalizado el mismo</w:t>
      </w:r>
      <w:r w:rsidRPr="00C46C0D">
        <w:rPr>
          <w:color w:val="000000"/>
          <w:sz w:val="24"/>
          <w:szCs w:val="24"/>
          <w:lang w:val="es-ES_tradnl" w:eastAsia="es-ES_tradnl"/>
        </w:rPr>
        <w:t xml:space="preserve"> no podría optar a acceder a la información pública </w:t>
      </w:r>
      <w:r w:rsidR="00C46C0D" w:rsidRPr="00C46C0D">
        <w:rPr>
          <w:color w:val="000000"/>
          <w:sz w:val="24"/>
          <w:szCs w:val="24"/>
          <w:lang w:val="es-ES_tradnl" w:eastAsia="es-ES_tradnl"/>
        </w:rPr>
        <w:t xml:space="preserve">aduciendo a su condición de interesada, sino, tal y como se indica en la Resolución recurrida, </w:t>
      </w:r>
      <w:r w:rsidRPr="00C46C0D">
        <w:rPr>
          <w:color w:val="000000"/>
          <w:sz w:val="24"/>
          <w:szCs w:val="24"/>
          <w:lang w:val="es-ES_tradnl" w:eastAsia="es-ES_tradnl"/>
        </w:rPr>
        <w:t xml:space="preserve">por el cauce previsto en la </w:t>
      </w:r>
      <w:r w:rsidR="00C46C0D" w:rsidRPr="00C46C0D">
        <w:rPr>
          <w:color w:val="000000"/>
          <w:sz w:val="24"/>
          <w:szCs w:val="24"/>
          <w:lang w:val="es-ES_tradnl" w:eastAsia="es-ES_tradnl"/>
        </w:rPr>
        <w:t xml:space="preserve">Norma Foral de Transparencia. </w:t>
      </w:r>
    </w:p>
    <w:p w14:paraId="551D1227" w14:textId="77777777" w:rsidR="00B00414" w:rsidRDefault="00B00414" w:rsidP="00B00414">
      <w:pPr>
        <w:suppressAutoHyphens/>
        <w:autoSpaceDN w:val="0"/>
        <w:ind w:left="360"/>
        <w:jc w:val="both"/>
        <w:textAlignment w:val="baseline"/>
      </w:pPr>
    </w:p>
    <w:p w14:paraId="4C042FE9" w14:textId="77777777" w:rsidR="00B00414" w:rsidRPr="00B00414" w:rsidRDefault="00B00414" w:rsidP="00B00414">
      <w:pPr>
        <w:suppressAutoHyphens/>
        <w:autoSpaceDN w:val="0"/>
        <w:jc w:val="both"/>
        <w:textAlignment w:val="baseline"/>
        <w:rPr>
          <w:color w:val="000000"/>
          <w:sz w:val="24"/>
          <w:szCs w:val="24"/>
          <w:lang w:val="es-ES_tradnl" w:eastAsia="es-ES_tradnl"/>
        </w:rPr>
      </w:pPr>
    </w:p>
    <w:p w14:paraId="1C6FD149" w14:textId="2206A0C2" w:rsidR="00451FF0" w:rsidRDefault="00451FF0" w:rsidP="00C46C0D">
      <w:pPr>
        <w:pStyle w:val="Prrafodelista"/>
        <w:numPr>
          <w:ilvl w:val="0"/>
          <w:numId w:val="40"/>
        </w:numPr>
        <w:suppressAutoHyphens/>
        <w:autoSpaceDN w:val="0"/>
        <w:jc w:val="both"/>
        <w:textAlignment w:val="baseline"/>
        <w:rPr>
          <w:color w:val="000000"/>
          <w:sz w:val="24"/>
          <w:szCs w:val="24"/>
          <w:lang w:val="es-ES_tradnl" w:eastAsia="es-ES_tradnl"/>
        </w:rPr>
      </w:pPr>
      <w:r w:rsidRPr="00451FF0">
        <w:rPr>
          <w:color w:val="000000"/>
          <w:sz w:val="24"/>
          <w:szCs w:val="24"/>
          <w:lang w:val="es-ES_tradnl" w:eastAsia="es-ES_tradnl"/>
        </w:rPr>
        <w:t>Una vez sentado lo anterior, corresponde analizar si se debe conceder acceso a la información solicitada, esto es, si se trata de información pública susceptible de ser concedida, o si, por el contrario, resulta de aplicación algún límite o causa de inadmisión que impida su acces</w:t>
      </w:r>
      <w:r>
        <w:rPr>
          <w:color w:val="000000"/>
          <w:sz w:val="24"/>
          <w:szCs w:val="24"/>
          <w:lang w:val="es-ES_tradnl" w:eastAsia="es-ES_tradnl"/>
        </w:rPr>
        <w:t>o.</w:t>
      </w:r>
    </w:p>
    <w:p w14:paraId="507C0019" w14:textId="77777777" w:rsidR="00451FF0" w:rsidRPr="00451FF0" w:rsidRDefault="00451FF0" w:rsidP="00451FF0">
      <w:pPr>
        <w:suppressAutoHyphens/>
        <w:autoSpaceDN w:val="0"/>
        <w:ind w:left="360"/>
        <w:jc w:val="both"/>
        <w:textAlignment w:val="baseline"/>
        <w:rPr>
          <w:color w:val="000000"/>
          <w:sz w:val="24"/>
          <w:szCs w:val="24"/>
          <w:lang w:val="es-ES_tradnl" w:eastAsia="es-ES_tradnl"/>
        </w:rPr>
      </w:pPr>
    </w:p>
    <w:p w14:paraId="701B3DF8" w14:textId="5161F54B" w:rsidR="003A61A1" w:rsidRDefault="00451FF0" w:rsidP="00451FF0">
      <w:pPr>
        <w:suppressAutoHyphens/>
        <w:autoSpaceDN w:val="0"/>
        <w:ind w:left="360"/>
        <w:jc w:val="both"/>
        <w:textAlignment w:val="baseline"/>
        <w:rPr>
          <w:color w:val="000000"/>
          <w:sz w:val="24"/>
          <w:szCs w:val="24"/>
          <w:lang w:eastAsia="es-ES_tradnl"/>
        </w:rPr>
      </w:pPr>
      <w:r>
        <w:rPr>
          <w:color w:val="000000"/>
          <w:sz w:val="24"/>
          <w:szCs w:val="24"/>
          <w:lang w:val="es-ES_tradnl" w:eastAsia="es-ES_tradnl"/>
        </w:rPr>
        <w:t xml:space="preserve">Si bien </w:t>
      </w:r>
      <w:r w:rsidR="00DF23C6" w:rsidRPr="00451FF0">
        <w:rPr>
          <w:color w:val="000000"/>
          <w:sz w:val="24"/>
          <w:szCs w:val="24"/>
          <w:lang w:val="es-ES_tradnl" w:eastAsia="es-ES_tradnl"/>
        </w:rPr>
        <w:t>la Dirección de Función Pública resolvió denegar el acceso a la información solicitada por considerar que concurre la causa de inadmisión del artículo 18.1.e) LTAIBG, por ser una solicitud abusiva y no justificada con la finalidad de transparencia de la Ley</w:t>
      </w:r>
      <w:r>
        <w:rPr>
          <w:color w:val="000000"/>
          <w:sz w:val="24"/>
          <w:szCs w:val="24"/>
          <w:lang w:val="es-ES_tradnl" w:eastAsia="es-ES_tradnl"/>
        </w:rPr>
        <w:t>, a</w:t>
      </w:r>
      <w:r w:rsidR="003A61A1">
        <w:rPr>
          <w:color w:val="000000"/>
          <w:sz w:val="24"/>
          <w:szCs w:val="24"/>
          <w:lang w:val="es-ES_tradnl" w:eastAsia="es-ES_tradnl"/>
        </w:rPr>
        <w:t xml:space="preserve">tendiendo </w:t>
      </w:r>
      <w:r w:rsidR="006620C8">
        <w:rPr>
          <w:color w:val="000000"/>
          <w:sz w:val="24"/>
          <w:szCs w:val="24"/>
          <w:lang w:val="es-ES_tradnl" w:eastAsia="es-ES_tradnl"/>
        </w:rPr>
        <w:t>a que la información solicitada pudiera provocar la revelación de datos personales de terceros</w:t>
      </w:r>
      <w:r w:rsidR="00D212F9">
        <w:rPr>
          <w:color w:val="000000"/>
          <w:sz w:val="24"/>
          <w:szCs w:val="24"/>
          <w:lang w:val="es-ES_tradnl" w:eastAsia="es-ES_tradnl"/>
        </w:rPr>
        <w:t xml:space="preserve"> y</w:t>
      </w:r>
      <w:r w:rsidR="003A61A1">
        <w:rPr>
          <w:color w:val="000000"/>
          <w:sz w:val="24"/>
          <w:szCs w:val="24"/>
          <w:lang w:val="es-ES_tradnl" w:eastAsia="es-ES_tradnl"/>
        </w:rPr>
        <w:t xml:space="preserve"> teniendo en cuenta las pautas fijadas por el Consejo de Transparencia y Buen Gobierno en su Criterio 002/2015, de 24 de junio de 2015, antes de analizar la causa aducida en la resolución recurrida, procede determinar  si el acceso a la documentación solicitada podría vulnerar el derecho de protección de datos personales</w:t>
      </w:r>
      <w:r w:rsidR="006620C8">
        <w:rPr>
          <w:color w:val="000000"/>
          <w:sz w:val="24"/>
          <w:szCs w:val="24"/>
          <w:lang w:val="es-ES_tradnl" w:eastAsia="es-ES_tradnl"/>
        </w:rPr>
        <w:t xml:space="preserve"> ya que dicho derecho no sólo abarca los datos de identificación directa de personas físicas (nombre, apellidos, domicilio, DNI, etc.).  </w:t>
      </w:r>
      <w:r w:rsidR="003A61A1">
        <w:rPr>
          <w:color w:val="000000"/>
          <w:sz w:val="24"/>
          <w:szCs w:val="24"/>
          <w:lang w:val="es-ES_tradnl" w:eastAsia="es-ES_tradnl"/>
        </w:rPr>
        <w:t xml:space="preserve">Cabe recordar que se requiere copia de </w:t>
      </w:r>
      <w:r w:rsidR="003A61A1">
        <w:rPr>
          <w:color w:val="000000"/>
          <w:sz w:val="24"/>
          <w:szCs w:val="24"/>
          <w:lang w:eastAsia="es-ES_tradnl"/>
        </w:rPr>
        <w:t>exámenes del segundo ejercicio de las nueve personas que aprobaron dicha prueba.</w:t>
      </w:r>
    </w:p>
    <w:p w14:paraId="60254A74" w14:textId="77777777" w:rsidR="003A61A1" w:rsidRDefault="003A61A1" w:rsidP="003A61A1">
      <w:pPr>
        <w:suppressAutoHyphens/>
        <w:autoSpaceDN w:val="0"/>
        <w:jc w:val="both"/>
        <w:textAlignment w:val="baseline"/>
        <w:rPr>
          <w:color w:val="000000"/>
          <w:sz w:val="24"/>
          <w:szCs w:val="24"/>
          <w:lang w:val="es-ES_tradnl" w:eastAsia="es-ES_tradnl"/>
        </w:rPr>
      </w:pPr>
    </w:p>
    <w:p w14:paraId="11A62B9F" w14:textId="5281F548" w:rsidR="003A61A1" w:rsidRPr="005342D7" w:rsidRDefault="003A61A1" w:rsidP="003A61A1">
      <w:pPr>
        <w:suppressAutoHyphens/>
        <w:autoSpaceDN w:val="0"/>
        <w:ind w:left="360"/>
        <w:jc w:val="both"/>
        <w:textAlignment w:val="baseline"/>
        <w:rPr>
          <w:color w:val="000000"/>
          <w:sz w:val="24"/>
          <w:szCs w:val="24"/>
          <w:lang w:val="es-ES_tradnl" w:eastAsia="es-ES_tradnl"/>
        </w:rPr>
      </w:pPr>
      <w:r w:rsidRPr="005342D7">
        <w:rPr>
          <w:color w:val="000000"/>
          <w:sz w:val="24"/>
          <w:szCs w:val="24"/>
          <w:lang w:val="es-ES_tradnl" w:eastAsia="es-ES_tradnl"/>
        </w:rPr>
        <w:t xml:space="preserve">Al respecto procede </w:t>
      </w:r>
      <w:r w:rsidR="006620C8">
        <w:rPr>
          <w:color w:val="000000"/>
          <w:sz w:val="24"/>
          <w:szCs w:val="24"/>
          <w:lang w:val="es-ES_tradnl" w:eastAsia="es-ES_tradnl"/>
        </w:rPr>
        <w:t>indicar</w:t>
      </w:r>
      <w:r w:rsidRPr="005342D7">
        <w:rPr>
          <w:color w:val="000000"/>
          <w:sz w:val="24"/>
          <w:szCs w:val="24"/>
          <w:lang w:val="es-ES_tradnl" w:eastAsia="es-ES_tradnl"/>
        </w:rPr>
        <w:t xml:space="preserve"> que el Tribunal de Justicia de la Unión Europea, en su Sentencia de 20 de diciembre de 2017, manifestó que “</w:t>
      </w:r>
      <w:r w:rsidRPr="005342D7">
        <w:rPr>
          <w:i/>
          <w:iCs/>
          <w:color w:val="000000"/>
          <w:sz w:val="24"/>
          <w:szCs w:val="24"/>
          <w:lang w:val="es-ES_tradnl" w:eastAsia="es-ES_tradnl"/>
        </w:rPr>
        <w:t>El artículo 2, letra a) de la Directiva 95/46/CE del Parlamento Europeo y del consejo, de 24 de octubre de 1995, relativa a la protección de las personas físicas en lo que respecta al tratamiento de datos personales y a la libre circulación de estos datos, debe interpretarse en el sentido de que, en circunstancias como las del li</w:t>
      </w:r>
      <w:r>
        <w:rPr>
          <w:i/>
          <w:iCs/>
          <w:color w:val="000000"/>
          <w:sz w:val="24"/>
          <w:szCs w:val="24"/>
          <w:lang w:val="es-ES_tradnl" w:eastAsia="es-ES_tradnl"/>
        </w:rPr>
        <w:t>ti</w:t>
      </w:r>
      <w:r w:rsidRPr="005342D7">
        <w:rPr>
          <w:i/>
          <w:iCs/>
          <w:color w:val="000000"/>
          <w:sz w:val="24"/>
          <w:szCs w:val="24"/>
          <w:lang w:val="es-ES_tradnl" w:eastAsia="es-ES_tradnl"/>
        </w:rPr>
        <w:t>gio principal, las respuestas por escrito proporcionadas por un aspirante durante un examen profesional y las eventuales anotaciones del examinador referentes a dichas respuestas son datos personales a efectos del citado precepto</w:t>
      </w:r>
      <w:r w:rsidRPr="005342D7">
        <w:rPr>
          <w:color w:val="000000"/>
          <w:sz w:val="24"/>
          <w:szCs w:val="24"/>
          <w:lang w:val="es-ES_tradnl" w:eastAsia="es-ES_tradnl"/>
        </w:rPr>
        <w:t xml:space="preserve">”. </w:t>
      </w:r>
    </w:p>
    <w:p w14:paraId="2EE42052" w14:textId="77777777" w:rsidR="003A61A1" w:rsidRDefault="003A61A1" w:rsidP="003A61A1">
      <w:pPr>
        <w:pStyle w:val="Prrafodelista"/>
        <w:rPr>
          <w:color w:val="000000"/>
          <w:sz w:val="24"/>
          <w:szCs w:val="24"/>
          <w:lang w:val="es-ES_tradnl" w:eastAsia="es-ES_tradnl"/>
        </w:rPr>
      </w:pPr>
    </w:p>
    <w:p w14:paraId="47F9EE68" w14:textId="3E539964" w:rsidR="003A61A1" w:rsidRPr="00607035" w:rsidRDefault="003A61A1" w:rsidP="00607035">
      <w:pPr>
        <w:pStyle w:val="Prrafodelista"/>
        <w:ind w:left="360"/>
        <w:jc w:val="both"/>
        <w:rPr>
          <w:color w:val="000000"/>
          <w:sz w:val="24"/>
          <w:szCs w:val="24"/>
          <w:lang w:val="es-ES_tradnl" w:eastAsia="es-ES_tradnl"/>
        </w:rPr>
      </w:pPr>
      <w:r w:rsidRPr="009835D8">
        <w:rPr>
          <w:sz w:val="24"/>
          <w:szCs w:val="24"/>
        </w:rPr>
        <w:t xml:space="preserve">Ahora bien, pese a determinar el carácter personal de los datos, la limitación derivada de la protección de este tipo de datos no puede aplicarse automáticamente, sino que, de acuerdo con lo dispuesto en el artículo 15.3 </w:t>
      </w:r>
      <w:r w:rsidRPr="009835D8">
        <w:rPr>
          <w:color w:val="000000"/>
          <w:sz w:val="24"/>
          <w:szCs w:val="24"/>
          <w:lang w:val="es-ES_tradnl" w:eastAsia="es-ES_tradnl"/>
        </w:rPr>
        <w:t>LTAIBG y en</w:t>
      </w:r>
      <w:r w:rsidRPr="009835D8">
        <w:rPr>
          <w:sz w:val="24"/>
          <w:szCs w:val="24"/>
        </w:rPr>
        <w:t xml:space="preserve"> el mencionado Criterio Interpretativo </w:t>
      </w:r>
      <w:r w:rsidRPr="009835D8">
        <w:rPr>
          <w:color w:val="000000"/>
          <w:sz w:val="24"/>
          <w:szCs w:val="24"/>
          <w:lang w:val="es-ES_tradnl" w:eastAsia="es-ES_tradnl"/>
        </w:rPr>
        <w:t xml:space="preserve">002/2015, </w:t>
      </w:r>
      <w:r w:rsidRPr="009835D8">
        <w:rPr>
          <w:sz w:val="24"/>
          <w:szCs w:val="24"/>
        </w:rPr>
        <w:t>para resolver el conflicto que puede surgir entre obligaciones de transparencia y protección de datos, ha de asegurarse el equilibrio entre ambos intereses</w:t>
      </w:r>
      <w:r w:rsidR="00D212F9">
        <w:rPr>
          <w:sz w:val="24"/>
          <w:szCs w:val="24"/>
        </w:rPr>
        <w:t xml:space="preserve">, exigiendo </w:t>
      </w:r>
      <w:r w:rsidRPr="009835D8">
        <w:rPr>
          <w:sz w:val="24"/>
          <w:szCs w:val="24"/>
        </w:rPr>
        <w:t>la aplicación de este límite la evaluación previa del daño y el interés público en la divulgación de los datos, respetando las siguientes pautas:</w:t>
      </w:r>
    </w:p>
    <w:p w14:paraId="24B24AFE" w14:textId="77777777" w:rsidR="00B4740F" w:rsidRDefault="00B4740F" w:rsidP="00B4740F">
      <w:pPr>
        <w:pStyle w:val="Prrafodelista"/>
        <w:ind w:left="360"/>
        <w:jc w:val="both"/>
        <w:rPr>
          <w:sz w:val="24"/>
          <w:szCs w:val="24"/>
        </w:rPr>
      </w:pPr>
      <w:r w:rsidRPr="00B4740F">
        <w:rPr>
          <w:sz w:val="24"/>
          <w:szCs w:val="24"/>
        </w:rPr>
        <w:lastRenderedPageBreak/>
        <w:t>En primer lugar, los datos que se solicitan no son especialmente protegidos por la normativa de protección de datos, dado que no se refieren a ideología, afiliación sindical, religión, creencias, origen racial, salud, vida sexual o comisión de infracciones penales o administrativas. En segundo lugar, y respecto de la valoración de si los datos solicitados pueden considerarse como meramente identificativos relacionados con la organización, el funcionamiento o la actividad pública del órgano o entidad correspondiente, no parece posible concluir que tengan tal consideración. En efecto, los datos personales afectados ni siquiera pertenecen a un miembro de la organización y, aunque se trata de información en poder del organismo que recibió la solicitud, no está estrictamente relacionada con su actividad pública, entendida tal como las funciones o competencias que tiene atribuidas y son por el mismo desempeñadas.</w:t>
      </w:r>
      <w:r>
        <w:rPr>
          <w:sz w:val="24"/>
          <w:szCs w:val="24"/>
        </w:rPr>
        <w:t xml:space="preserve"> </w:t>
      </w:r>
    </w:p>
    <w:p w14:paraId="3026FA83" w14:textId="77777777" w:rsidR="00B4740F" w:rsidRDefault="00B4740F" w:rsidP="00B4740F">
      <w:pPr>
        <w:pStyle w:val="Prrafodelista"/>
        <w:ind w:left="360"/>
        <w:jc w:val="both"/>
        <w:rPr>
          <w:sz w:val="24"/>
          <w:szCs w:val="24"/>
        </w:rPr>
      </w:pPr>
    </w:p>
    <w:p w14:paraId="7EF6F2BE" w14:textId="3266EA15" w:rsidR="00300EAB" w:rsidRPr="00607035" w:rsidRDefault="00B4740F" w:rsidP="006E72D5">
      <w:pPr>
        <w:pStyle w:val="Prrafodelista"/>
        <w:ind w:left="360"/>
        <w:jc w:val="both"/>
        <w:rPr>
          <w:color w:val="000000"/>
          <w:sz w:val="24"/>
          <w:szCs w:val="24"/>
        </w:rPr>
      </w:pPr>
      <w:r w:rsidRPr="00B4740F">
        <w:rPr>
          <w:sz w:val="24"/>
          <w:szCs w:val="24"/>
        </w:rPr>
        <w:t>Por lo tanto, debe realizarse la ponderación que se indica expresamente en el apartado 3 del artículo 15 de la Ley 19/2013</w:t>
      </w:r>
      <w:r>
        <w:rPr>
          <w:sz w:val="24"/>
          <w:szCs w:val="24"/>
        </w:rPr>
        <w:t xml:space="preserve">, de tal forma que </w:t>
      </w:r>
      <w:r w:rsidR="003A61A1" w:rsidRPr="009835D8">
        <w:rPr>
          <w:sz w:val="24"/>
          <w:szCs w:val="24"/>
        </w:rPr>
        <w:t xml:space="preserve">la Administración pública podrá proporcionar la información solicitada si al ponderar la solicitud estima:  i) el menor perjuicio a los afectados derivado del transcurso de los plazos previstos en el artículo 57 de la Ley 16/1985, de 25 de junio, del Patrimonio Histórico Español; ii) el hecho de que la persona solicitante tenga la condición de investigador y motive el acceso en fines históricos, científicos o estadísticos; iii) </w:t>
      </w:r>
      <w:r w:rsidR="00D212F9">
        <w:rPr>
          <w:sz w:val="24"/>
          <w:szCs w:val="24"/>
        </w:rPr>
        <w:t xml:space="preserve">que </w:t>
      </w:r>
      <w:r w:rsidR="003A61A1" w:rsidRPr="009835D8">
        <w:rPr>
          <w:sz w:val="24"/>
          <w:szCs w:val="24"/>
        </w:rPr>
        <w:t>prevalece el hecho de que los datos sean meramente identificativos o de contacto y no se aprecia un perjuicio relevante al interés de los afectados; iv)</w:t>
      </w:r>
      <w:r w:rsidR="003A61A1" w:rsidRPr="009835D8">
        <w:rPr>
          <w:color w:val="000000"/>
          <w:sz w:val="24"/>
          <w:szCs w:val="24"/>
        </w:rPr>
        <w:t xml:space="preserve"> mayor garantía de los derechos de los afectados en caso de que los datos contenidos en el documento puedan afectar a su intimidad o a su seguridad, o se refieran a menores de edad.</w:t>
      </w:r>
    </w:p>
    <w:p w14:paraId="4F141B4C" w14:textId="5BBC81ED" w:rsidR="003A61A1" w:rsidRPr="009835D8" w:rsidRDefault="003A61A1" w:rsidP="003A61A1">
      <w:pPr>
        <w:pStyle w:val="parrafo"/>
        <w:shd w:val="clear" w:color="auto" w:fill="FFFFFF"/>
        <w:spacing w:before="180" w:beforeAutospacing="0" w:after="180" w:afterAutospacing="0"/>
        <w:ind w:firstLine="360"/>
        <w:jc w:val="both"/>
        <w:rPr>
          <w:color w:val="000000"/>
        </w:rPr>
      </w:pPr>
      <w:r w:rsidRPr="009835D8">
        <w:rPr>
          <w:color w:val="000000"/>
        </w:rPr>
        <w:t xml:space="preserve">Realizada dicha ponderación en relación con la solicitud de </w:t>
      </w:r>
      <w:r w:rsidR="000D09BB" w:rsidRPr="000D09BB">
        <w:rPr>
          <w:color w:val="000000"/>
          <w:highlight w:val="black"/>
        </w:rPr>
        <w:t>XXXXX</w:t>
      </w:r>
      <w:r w:rsidRPr="009835D8">
        <w:rPr>
          <w:color w:val="000000"/>
        </w:rPr>
        <w:t xml:space="preserve"> cabe concluir que: </w:t>
      </w:r>
    </w:p>
    <w:p w14:paraId="51680495" w14:textId="77777777" w:rsidR="003A61A1" w:rsidRPr="009835D8" w:rsidRDefault="003A61A1" w:rsidP="003A61A1">
      <w:pPr>
        <w:pStyle w:val="parrafo"/>
        <w:numPr>
          <w:ilvl w:val="0"/>
          <w:numId w:val="49"/>
        </w:numPr>
        <w:shd w:val="clear" w:color="auto" w:fill="FFFFFF"/>
        <w:spacing w:before="180" w:beforeAutospacing="0" w:after="180" w:afterAutospacing="0"/>
        <w:jc w:val="both"/>
        <w:rPr>
          <w:color w:val="000000"/>
        </w:rPr>
      </w:pPr>
      <w:r w:rsidRPr="009835D8">
        <w:t>Los datos solicitados no son meramente identificativos o de contacto.</w:t>
      </w:r>
    </w:p>
    <w:p w14:paraId="1E849708" w14:textId="245FFA83" w:rsidR="003A61A1" w:rsidRPr="009835D8" w:rsidRDefault="003A61A1" w:rsidP="003A61A1">
      <w:pPr>
        <w:pStyle w:val="parrafo"/>
        <w:numPr>
          <w:ilvl w:val="0"/>
          <w:numId w:val="49"/>
        </w:numPr>
        <w:shd w:val="clear" w:color="auto" w:fill="FFFFFF"/>
        <w:spacing w:before="180" w:beforeAutospacing="0" w:after="180" w:afterAutospacing="0"/>
        <w:jc w:val="both"/>
        <w:rPr>
          <w:color w:val="000000"/>
        </w:rPr>
      </w:pPr>
      <w:r w:rsidRPr="009835D8">
        <w:t>Tal y como ha quedado expuesto en el apartado 6, la</w:t>
      </w:r>
      <w:r w:rsidR="002B626B">
        <w:t xml:space="preserve"> persona</w:t>
      </w:r>
      <w:r w:rsidRPr="009835D8">
        <w:t xml:space="preserve"> solicitante no ostenta un interés legítimo y directo o de un derecho subjetivo distinto del de su condición de ciudadano</w:t>
      </w:r>
      <w:r w:rsidR="00D212F9">
        <w:t>.</w:t>
      </w:r>
      <w:r w:rsidRPr="009835D8">
        <w:t xml:space="preserve"> </w:t>
      </w:r>
    </w:p>
    <w:p w14:paraId="5FA2CBA5" w14:textId="67DDCB17" w:rsidR="003A61A1" w:rsidRPr="009835D8" w:rsidRDefault="003A61A1" w:rsidP="003A61A1">
      <w:pPr>
        <w:pStyle w:val="parrafo"/>
        <w:numPr>
          <w:ilvl w:val="0"/>
          <w:numId w:val="49"/>
        </w:numPr>
        <w:shd w:val="clear" w:color="auto" w:fill="FFFFFF"/>
        <w:spacing w:before="180" w:beforeAutospacing="0" w:after="180" w:afterAutospacing="0"/>
        <w:jc w:val="both"/>
        <w:rPr>
          <w:rFonts w:ascii="Verdana" w:hAnsi="Verdana"/>
          <w:color w:val="000000"/>
        </w:rPr>
      </w:pPr>
      <w:r w:rsidRPr="009835D8">
        <w:t xml:space="preserve">Tampoco se acredita por la </w:t>
      </w:r>
      <w:r w:rsidR="00C36BAB">
        <w:t xml:space="preserve">persona </w:t>
      </w:r>
      <w:r w:rsidRPr="009835D8">
        <w:t>reclamante el tener la condición de investigador</w:t>
      </w:r>
      <w:r w:rsidR="005365DC">
        <w:t>a</w:t>
      </w:r>
      <w:r w:rsidRPr="009835D8">
        <w:t xml:space="preserve"> o que motive</w:t>
      </w:r>
      <w:r>
        <w:t xml:space="preserve"> el acceso en fines históricos, científicos o estadísticos.</w:t>
      </w:r>
    </w:p>
    <w:p w14:paraId="763F721A" w14:textId="6FA66D0E" w:rsidR="00BF623C" w:rsidRDefault="003A61A1" w:rsidP="00BF623C">
      <w:pPr>
        <w:pStyle w:val="parrafo"/>
        <w:numPr>
          <w:ilvl w:val="0"/>
          <w:numId w:val="49"/>
        </w:numPr>
        <w:shd w:val="clear" w:color="auto" w:fill="FFFFFF"/>
        <w:spacing w:before="180" w:after="180"/>
        <w:jc w:val="both"/>
      </w:pPr>
      <w:r>
        <w:t xml:space="preserve">En cuanto al menor perjuicio a los afectados derivado del transcurso de los plazos fijados en el artículo 57 de la </w:t>
      </w:r>
      <w:r w:rsidRPr="009835D8">
        <w:t>Ley 16/1985</w:t>
      </w:r>
      <w:r>
        <w:t xml:space="preserve"> a partir de la fecha del documento o información, y teniendo en cuenta que </w:t>
      </w:r>
      <w:r w:rsidR="00885A10" w:rsidRPr="00885A10">
        <w:rPr>
          <w:highlight w:val="black"/>
        </w:rPr>
        <w:t>XXXXX</w:t>
      </w:r>
      <w:r>
        <w:t xml:space="preserve"> solicita información correspondiente a un proceso selectivo de ingreso a puestos </w:t>
      </w:r>
      <w:r w:rsidR="00F47129">
        <w:t>de categoría de empresariales-economistas celebrado en 2017</w:t>
      </w:r>
      <w:r>
        <w:t>, consideramos que no queda</w:t>
      </w:r>
      <w:r w:rsidR="00F47129">
        <w:t>n</w:t>
      </w:r>
      <w:r>
        <w:t xml:space="preserve"> acreditado</w:t>
      </w:r>
      <w:r w:rsidR="002450E6">
        <w:t>s</w:t>
      </w:r>
      <w:r>
        <w:t xml:space="preserve"> dichos plazo</w:t>
      </w:r>
      <w:r w:rsidR="002450E6">
        <w:t xml:space="preserve"> -que son de veinticinco años desde su muerte, si su fecha es conocida, o, en otro caso, de cincuenta años, a partir de la fecha de los documentos-, </w:t>
      </w:r>
      <w:r>
        <w:t xml:space="preserve"> y que, por el contrario, la revelación de los datos personales de </w:t>
      </w:r>
      <w:r w:rsidR="00885A10">
        <w:t>las personas</w:t>
      </w:r>
      <w:r>
        <w:t xml:space="preserve"> aspirantes que aprobaron el segundo ejercicio </w:t>
      </w:r>
      <w:r w:rsidR="007C22E6">
        <w:t>puede suponer para las concretas personas afectadas un perjuicio para su intimidad.</w:t>
      </w:r>
      <w:r>
        <w:t xml:space="preserve"> </w:t>
      </w:r>
    </w:p>
    <w:p w14:paraId="679508E1" w14:textId="77777777" w:rsidR="009021D5" w:rsidRDefault="009021D5" w:rsidP="00BF623C">
      <w:pPr>
        <w:pStyle w:val="parrafo"/>
        <w:shd w:val="clear" w:color="auto" w:fill="FFFFFF"/>
        <w:spacing w:before="180" w:beforeAutospacing="0" w:after="180" w:afterAutospacing="0"/>
        <w:ind w:left="284"/>
        <w:jc w:val="both"/>
      </w:pPr>
    </w:p>
    <w:p w14:paraId="036B6C8F" w14:textId="16CD9335" w:rsidR="003A61A1" w:rsidRDefault="00BF623C" w:rsidP="00BF623C">
      <w:pPr>
        <w:pStyle w:val="parrafo"/>
        <w:shd w:val="clear" w:color="auto" w:fill="FFFFFF"/>
        <w:spacing w:before="180" w:beforeAutospacing="0" w:after="180" w:afterAutospacing="0"/>
        <w:ind w:left="284"/>
        <w:jc w:val="both"/>
      </w:pPr>
      <w:r>
        <w:t>Por todo ello, este Consejo Foral entiende que no procede la entrega de la copia de los exámenes del segundo ejercicio de las nueve personas que aprobaron dicha prueba al no apreciar un interés público o privado superior que haga decaer el derecho de protección de datos frente al de acceso a la información pública.</w:t>
      </w:r>
    </w:p>
    <w:p w14:paraId="2C489770" w14:textId="77777777" w:rsidR="00FA661C" w:rsidRPr="006D006A" w:rsidRDefault="00FA661C" w:rsidP="00BF623C">
      <w:pPr>
        <w:pStyle w:val="parrafo"/>
        <w:shd w:val="clear" w:color="auto" w:fill="FFFFFF"/>
        <w:spacing w:before="180" w:beforeAutospacing="0" w:after="180" w:afterAutospacing="0"/>
        <w:ind w:left="284"/>
        <w:jc w:val="both"/>
        <w:rPr>
          <w:rFonts w:ascii="Verdana" w:hAnsi="Verdana"/>
          <w:color w:val="000000"/>
        </w:rPr>
      </w:pPr>
    </w:p>
    <w:p w14:paraId="5EA74F4D" w14:textId="0815FA71" w:rsidR="00442984" w:rsidRDefault="00442984" w:rsidP="00FA661C">
      <w:pPr>
        <w:pStyle w:val="parrafo"/>
        <w:numPr>
          <w:ilvl w:val="0"/>
          <w:numId w:val="40"/>
        </w:numPr>
        <w:shd w:val="clear" w:color="auto" w:fill="FFFFFF"/>
        <w:spacing w:before="180" w:beforeAutospacing="0" w:after="180" w:afterAutospacing="0"/>
        <w:jc w:val="both"/>
      </w:pPr>
      <w:r>
        <w:t>Respecto a la posible entrega de la información con los datos personales disociados</w:t>
      </w:r>
      <w:r w:rsidR="00345F53">
        <w:t>,</w:t>
      </w:r>
      <w:r>
        <w:t xml:space="preserve"> prevista en el artículo 15.4 </w:t>
      </w:r>
      <w:r w:rsidRPr="00C54E61">
        <w:t xml:space="preserve">LTAIBG, tal opción no ofrece garantía total </w:t>
      </w:r>
      <w:r>
        <w:t xml:space="preserve">de no revelación de los datos personales que suponen por sí mismo los exámenes </w:t>
      </w:r>
      <w:r w:rsidRPr="00C54E61">
        <w:t>ya que, si bien es cierto que, en el documento de los exámenes no constan sus nombres y apellidos, teniendo en cuenta que la solicitud se circunscribe a l</w:t>
      </w:r>
      <w:r w:rsidR="00AB7AB3">
        <w:t>as personas</w:t>
      </w:r>
      <w:r w:rsidRPr="00C54E61">
        <w:t xml:space="preserve"> aspirantes que aprobaron esa última prueba y que la relación de </w:t>
      </w:r>
      <w:r w:rsidR="00C23C60">
        <w:t>las personas opositoras</w:t>
      </w:r>
      <w:r w:rsidRPr="00C54E61">
        <w:t xml:space="preserve"> que aprobaron cada uno de los ejercicios fue objeto de publicación.</w:t>
      </w:r>
    </w:p>
    <w:p w14:paraId="3DADDAE1" w14:textId="2BD49E27" w:rsidR="00BF623C" w:rsidRPr="00C54E61" w:rsidRDefault="00FA661C" w:rsidP="00CC6439">
      <w:pPr>
        <w:pStyle w:val="parrafo"/>
        <w:shd w:val="clear" w:color="auto" w:fill="FFFFFF"/>
        <w:spacing w:before="180" w:beforeAutospacing="0" w:after="180" w:afterAutospacing="0"/>
        <w:ind w:left="284"/>
        <w:jc w:val="both"/>
      </w:pPr>
      <w:r>
        <w:t>Por otro lado</w:t>
      </w:r>
      <w:r w:rsidR="00706DE9" w:rsidRPr="002136B5">
        <w:t>, en relación al hecho</w:t>
      </w:r>
      <w:r w:rsidR="002136B5" w:rsidRPr="002136B5">
        <w:t>, denunciado</w:t>
      </w:r>
      <w:r w:rsidR="00706DE9" w:rsidRPr="002136B5">
        <w:t xml:space="preserve"> por </w:t>
      </w:r>
      <w:r w:rsidR="00B971B4" w:rsidRPr="00B971B4">
        <w:rPr>
          <w:highlight w:val="black"/>
        </w:rPr>
        <w:t>XXXXX</w:t>
      </w:r>
      <w:r w:rsidR="00706DE9" w:rsidRPr="002136B5">
        <w:t>, de haber prescindido del trámite de audiencia previsto en el artículo 19.3 LTIBG al objeto de solicitar consentimiento expreso</w:t>
      </w:r>
      <w:r w:rsidR="00706DE9">
        <w:t xml:space="preserve"> de </w:t>
      </w:r>
      <w:r w:rsidR="00B971B4">
        <w:t>las personas aspirantes</w:t>
      </w:r>
      <w:r w:rsidR="00706DE9">
        <w:t xml:space="preserve"> afectad</w:t>
      </w:r>
      <w:r w:rsidR="00B971B4">
        <w:t>a</w:t>
      </w:r>
      <w:r w:rsidR="00706DE9">
        <w:t xml:space="preserve">s, </w:t>
      </w:r>
      <w:r w:rsidR="002136B5">
        <w:t>este Consejo no puede compartir su opinión ya que la divulgación de datos personales, familiares y sociales se rigen por lo  previsto</w:t>
      </w:r>
      <w:r w:rsidR="00345F53">
        <w:t>, no en dicho precepto, sino</w:t>
      </w:r>
      <w:r w:rsidR="002136B5">
        <w:t xml:space="preserve"> en el apartado tercero del artículo 15 LTAIBG, de modo que cuando se solicite el acceso a los documentos que los contengan el órgano al que se dirija la solicitud deberá resolver sobre el acceso previa ponderación de los derechos e intereses concurrentes, sin necesidad de recabar el consentimiento expreso de</w:t>
      </w:r>
      <w:r w:rsidR="00CC6439">
        <w:t xml:space="preserve"> la persona afectada</w:t>
      </w:r>
      <w:r w:rsidR="002136B5">
        <w:t>.</w:t>
      </w:r>
    </w:p>
    <w:p w14:paraId="0097C5FE" w14:textId="69E82F07" w:rsidR="004F1450" w:rsidRDefault="00C54E61" w:rsidP="00C54E61">
      <w:pPr>
        <w:pStyle w:val="Prrafodelista"/>
        <w:numPr>
          <w:ilvl w:val="0"/>
          <w:numId w:val="40"/>
        </w:numPr>
        <w:suppressAutoHyphens/>
        <w:autoSpaceDN w:val="0"/>
        <w:jc w:val="both"/>
        <w:textAlignment w:val="baseline"/>
        <w:rPr>
          <w:sz w:val="24"/>
          <w:szCs w:val="24"/>
        </w:rPr>
      </w:pPr>
      <w:r w:rsidRPr="00C54E61">
        <w:rPr>
          <w:sz w:val="24"/>
          <w:szCs w:val="24"/>
        </w:rPr>
        <w:t>A la vista de lo anterior, aunque la concurrencia de la limitación recogida en el artículo 15 hace innecesario el análisis de la causa de inadmisión referida a tener la solicitud un carácter abusivo no justificado con la finalidad de transparencia de esta Ley</w:t>
      </w:r>
      <w:r w:rsidR="00E1677C">
        <w:rPr>
          <w:sz w:val="24"/>
          <w:szCs w:val="24"/>
        </w:rPr>
        <w:t>, se hará una mención a la misma.</w:t>
      </w:r>
    </w:p>
    <w:p w14:paraId="04E9CE34" w14:textId="77777777" w:rsidR="00D558CB" w:rsidRDefault="00D558CB" w:rsidP="00D558CB">
      <w:pPr>
        <w:suppressAutoHyphens/>
        <w:autoSpaceDN w:val="0"/>
        <w:jc w:val="both"/>
        <w:textAlignment w:val="baseline"/>
        <w:rPr>
          <w:sz w:val="24"/>
          <w:szCs w:val="24"/>
        </w:rPr>
      </w:pPr>
    </w:p>
    <w:p w14:paraId="271D8CB7" w14:textId="306074D0" w:rsidR="00D558CB" w:rsidRPr="00D558CB" w:rsidRDefault="00D558CB" w:rsidP="00D558CB">
      <w:pPr>
        <w:suppressAutoHyphens/>
        <w:autoSpaceDN w:val="0"/>
        <w:ind w:left="360"/>
        <w:jc w:val="both"/>
        <w:textAlignment w:val="baseline"/>
        <w:rPr>
          <w:sz w:val="24"/>
          <w:szCs w:val="24"/>
        </w:rPr>
      </w:pPr>
      <w:r>
        <w:rPr>
          <w:sz w:val="24"/>
          <w:szCs w:val="24"/>
        </w:rPr>
        <w:t xml:space="preserve">En primer </w:t>
      </w:r>
      <w:proofErr w:type="gramStart"/>
      <w:r>
        <w:rPr>
          <w:sz w:val="24"/>
          <w:szCs w:val="24"/>
        </w:rPr>
        <w:t>lugar</w:t>
      </w:r>
      <w:proofErr w:type="gramEnd"/>
      <w:r>
        <w:rPr>
          <w:sz w:val="24"/>
          <w:szCs w:val="24"/>
        </w:rPr>
        <w:t xml:space="preserve"> conviene no olvidar la jurisprudencia del Tribunal Supremo que exige una interpretación estricta, cuando no restrictiva, de las causas de inadmisión de solicitudes de información </w:t>
      </w:r>
      <w:r w:rsidR="00B4740F">
        <w:rPr>
          <w:sz w:val="24"/>
          <w:szCs w:val="24"/>
        </w:rPr>
        <w:t>partiendo de la premisa de la formulación amplia en el reconocimiento y en la configuración legal del derecho de acceso a la información pública, que no permite aceptar limitaciones que supongan un menoscabo injustificado y desproporcionado del derecho</w:t>
      </w:r>
      <w:r w:rsidR="00486F0A">
        <w:rPr>
          <w:sz w:val="24"/>
          <w:szCs w:val="24"/>
        </w:rPr>
        <w:t xml:space="preserve"> (STS de 16 de octubre de 2017).</w:t>
      </w:r>
    </w:p>
    <w:p w14:paraId="764E0AD1" w14:textId="77777777" w:rsidR="00B117C9" w:rsidRDefault="00B117C9" w:rsidP="00B117C9">
      <w:pPr>
        <w:suppressAutoHyphens/>
        <w:autoSpaceDN w:val="0"/>
        <w:jc w:val="both"/>
        <w:textAlignment w:val="baseline"/>
        <w:rPr>
          <w:sz w:val="24"/>
          <w:szCs w:val="24"/>
        </w:rPr>
      </w:pPr>
    </w:p>
    <w:p w14:paraId="577F5B83" w14:textId="6DB95B48" w:rsidR="00F34440" w:rsidRDefault="00F34440" w:rsidP="00486F0A">
      <w:pPr>
        <w:suppressAutoHyphens/>
        <w:autoSpaceDN w:val="0"/>
        <w:ind w:left="360"/>
        <w:jc w:val="both"/>
        <w:textAlignment w:val="baseline"/>
        <w:rPr>
          <w:i/>
          <w:iCs/>
          <w:sz w:val="24"/>
          <w:szCs w:val="24"/>
        </w:rPr>
      </w:pPr>
      <w:r w:rsidRPr="00486F0A">
        <w:rPr>
          <w:sz w:val="24"/>
          <w:szCs w:val="24"/>
        </w:rPr>
        <w:t xml:space="preserve">En particular, en lo concerniente a la </w:t>
      </w:r>
      <w:r w:rsidR="00486F0A" w:rsidRPr="00486F0A">
        <w:rPr>
          <w:sz w:val="24"/>
          <w:szCs w:val="24"/>
        </w:rPr>
        <w:t>posible concurrencia</w:t>
      </w:r>
      <w:r w:rsidRPr="00486F0A">
        <w:rPr>
          <w:sz w:val="24"/>
          <w:szCs w:val="24"/>
        </w:rPr>
        <w:t xml:space="preserve"> de la causa prevista en el artículo 18.1.e) LTAIBG, el Tribunal Supremo ha señalado que la persecución de un interés meramente privado no está prevista como causa de inadmisión en la ley, por lo que no puede sustentarse en ello la denegación del acceso a información pública. En efecto, en la STS de 12 de noviembre de 2020 se recuerda, en primer lugar, que </w:t>
      </w:r>
      <w:r w:rsidR="00486F0A">
        <w:rPr>
          <w:sz w:val="24"/>
          <w:szCs w:val="24"/>
        </w:rPr>
        <w:t>“</w:t>
      </w:r>
      <w:r w:rsidRPr="00486F0A">
        <w:rPr>
          <w:i/>
          <w:iCs/>
          <w:sz w:val="24"/>
          <w:szCs w:val="24"/>
        </w:rPr>
        <w:t>en la delimitación subjetiva establecida por el artículo 12 de la LTAIBG examinado, no se hace mención alguna sobre la exclusión de solicitudes de acceso por razón del interés privado que las motiven</w:t>
      </w:r>
      <w:r w:rsidR="00486F0A">
        <w:rPr>
          <w:sz w:val="24"/>
          <w:szCs w:val="24"/>
        </w:rPr>
        <w:t>”</w:t>
      </w:r>
      <w:r w:rsidRPr="00486F0A">
        <w:rPr>
          <w:sz w:val="24"/>
          <w:szCs w:val="24"/>
        </w:rPr>
        <w:t xml:space="preserve">, añadiendo a continuación </w:t>
      </w:r>
      <w:r w:rsidRPr="00486F0A">
        <w:rPr>
          <w:sz w:val="24"/>
          <w:szCs w:val="24"/>
        </w:rPr>
        <w:lastRenderedPageBreak/>
        <w:t xml:space="preserve">que </w:t>
      </w:r>
      <w:r w:rsidR="00486F0A">
        <w:rPr>
          <w:sz w:val="24"/>
          <w:szCs w:val="24"/>
        </w:rPr>
        <w:t>“</w:t>
      </w:r>
      <w:r w:rsidRPr="00486F0A">
        <w:rPr>
          <w:i/>
          <w:iCs/>
          <w:sz w:val="24"/>
          <w:szCs w:val="24"/>
        </w:rPr>
        <w:t>el concepto de información pública definido por el artículo 13 de la LTAIBG, (…) no hace ninguna distinción por razón del interés público o privado que presente la solicitud</w:t>
      </w:r>
      <w:r w:rsidR="00486F0A">
        <w:rPr>
          <w:sz w:val="24"/>
          <w:szCs w:val="24"/>
        </w:rPr>
        <w:t>”</w:t>
      </w:r>
      <w:r w:rsidRPr="00486F0A">
        <w:rPr>
          <w:sz w:val="24"/>
          <w:szCs w:val="24"/>
        </w:rPr>
        <w:t xml:space="preserve"> y remarcando, finalmente, que el interés meramente privado no puede reconducirse en todo caso a la causa de inadmisión prevista en el artículo 18.1.e) LTAIBG </w:t>
      </w:r>
      <w:r w:rsidR="00486F0A">
        <w:rPr>
          <w:sz w:val="24"/>
          <w:szCs w:val="24"/>
        </w:rPr>
        <w:t>“</w:t>
      </w:r>
      <w:r w:rsidRPr="00486F0A">
        <w:rPr>
          <w:i/>
          <w:iCs/>
          <w:sz w:val="24"/>
          <w:szCs w:val="24"/>
        </w:rPr>
        <w:t>porque la repetida causa de inadmisión del artículo 18.1.e) LTAIBG exige el doble requisito de carácter abusivo de la solicitud y falta de justificación en la finalidad de transparencia de la ley, sin que ninguna de las resoluciones denegatorias del acceso haya siquiera contemplado la concurrencia del requisito de la conducta abusiva, que no puede apreciarse en este caso</w:t>
      </w:r>
      <w:r w:rsidR="00486F0A" w:rsidRPr="00486F0A">
        <w:rPr>
          <w:i/>
          <w:iCs/>
          <w:sz w:val="24"/>
          <w:szCs w:val="24"/>
        </w:rPr>
        <w:t>.”</w:t>
      </w:r>
    </w:p>
    <w:p w14:paraId="5D580DF8" w14:textId="77777777" w:rsidR="00442984" w:rsidRDefault="00442984" w:rsidP="00486F0A">
      <w:pPr>
        <w:suppressAutoHyphens/>
        <w:autoSpaceDN w:val="0"/>
        <w:ind w:left="360"/>
        <w:jc w:val="both"/>
        <w:textAlignment w:val="baseline"/>
        <w:rPr>
          <w:i/>
          <w:iCs/>
          <w:sz w:val="24"/>
          <w:szCs w:val="24"/>
        </w:rPr>
      </w:pPr>
    </w:p>
    <w:p w14:paraId="5A1BEDA0" w14:textId="2BFB3A19" w:rsidR="00B84848" w:rsidRDefault="00486F0A" w:rsidP="00486F0A">
      <w:pPr>
        <w:suppressAutoHyphens/>
        <w:autoSpaceDN w:val="0"/>
        <w:ind w:left="360"/>
        <w:jc w:val="both"/>
        <w:textAlignment w:val="baseline"/>
        <w:rPr>
          <w:sz w:val="24"/>
          <w:szCs w:val="24"/>
        </w:rPr>
      </w:pPr>
      <w:r>
        <w:rPr>
          <w:sz w:val="24"/>
          <w:szCs w:val="24"/>
        </w:rPr>
        <w:t xml:space="preserve">En el caso aquí analizado, </w:t>
      </w:r>
      <w:r w:rsidR="00B84848">
        <w:rPr>
          <w:sz w:val="24"/>
          <w:szCs w:val="24"/>
        </w:rPr>
        <w:t>el mero interés privado de la</w:t>
      </w:r>
      <w:r w:rsidR="00531892">
        <w:rPr>
          <w:sz w:val="24"/>
          <w:szCs w:val="24"/>
        </w:rPr>
        <w:t xml:space="preserve"> persona</w:t>
      </w:r>
      <w:r w:rsidR="00B84848">
        <w:rPr>
          <w:sz w:val="24"/>
          <w:szCs w:val="24"/>
        </w:rPr>
        <w:t xml:space="preserve"> reclamante en obtener una información </w:t>
      </w:r>
      <w:r w:rsidR="00E1677C">
        <w:rPr>
          <w:sz w:val="24"/>
          <w:szCs w:val="24"/>
        </w:rPr>
        <w:t xml:space="preserve">para preparar las pruebas de determinado proceso selectivo </w:t>
      </w:r>
      <w:r w:rsidR="00B84848">
        <w:rPr>
          <w:sz w:val="24"/>
          <w:szCs w:val="24"/>
        </w:rPr>
        <w:t>no constituye per se causa de inadmisión</w:t>
      </w:r>
      <w:r w:rsidR="00E90E46">
        <w:rPr>
          <w:sz w:val="24"/>
          <w:szCs w:val="24"/>
        </w:rPr>
        <w:t xml:space="preserve">.  Y así lo ha entendido </w:t>
      </w:r>
      <w:r w:rsidR="00B84848" w:rsidRPr="00B84848">
        <w:rPr>
          <w:sz w:val="24"/>
          <w:szCs w:val="24"/>
        </w:rPr>
        <w:t xml:space="preserve">el Tribunal Supremo, entre otras en su sentencia de 12 de noviembre de 2020, </w:t>
      </w:r>
      <w:r w:rsidR="00FA661C">
        <w:rPr>
          <w:sz w:val="24"/>
          <w:szCs w:val="24"/>
        </w:rPr>
        <w:t>al no hacer ninguna</w:t>
      </w:r>
      <w:r w:rsidR="00B84848" w:rsidRPr="00B84848">
        <w:rPr>
          <w:sz w:val="24"/>
          <w:szCs w:val="24"/>
        </w:rPr>
        <w:t xml:space="preserve"> distinción por razón del interés público o privado que presente la solicitud y remarcando, finalmente, que el interés meramente privado no puede reconducirse en todo caso a la causa de inadmisión prevista en el artículo 18.1.e) LTAIBG “</w:t>
      </w:r>
      <w:r w:rsidR="00B84848" w:rsidRPr="00B84848">
        <w:rPr>
          <w:i/>
          <w:iCs/>
          <w:sz w:val="24"/>
          <w:szCs w:val="24"/>
        </w:rPr>
        <w:t>porque la repetida causa de inadmisión del artículo 18.1.e) LTAIBG exige el doble requisito de carácter abusivo de la solicitud y falta de justificación en la finalidad de transparencia de la ley, sin que ninguna de las resoluciones denegatorias del acceso haya siquiera contemplado la concurrencia del requisito de la conducta abusiva, que no puede apreciarse en este caso</w:t>
      </w:r>
      <w:r w:rsidR="00B84848" w:rsidRPr="00B84848">
        <w:rPr>
          <w:sz w:val="24"/>
          <w:szCs w:val="24"/>
        </w:rPr>
        <w:t>.”</w:t>
      </w:r>
    </w:p>
    <w:p w14:paraId="6E73DB83" w14:textId="4454DD53" w:rsidR="00300EAB" w:rsidRPr="00273144" w:rsidRDefault="00486F0A" w:rsidP="00273144">
      <w:pPr>
        <w:suppressAutoHyphens/>
        <w:autoSpaceDN w:val="0"/>
        <w:jc w:val="both"/>
        <w:textAlignment w:val="baseline"/>
        <w:rPr>
          <w:i/>
          <w:iCs/>
          <w:sz w:val="24"/>
          <w:szCs w:val="24"/>
        </w:rPr>
      </w:pPr>
      <w:r>
        <w:rPr>
          <w:i/>
          <w:iCs/>
          <w:sz w:val="24"/>
          <w:szCs w:val="24"/>
        </w:rPr>
        <w:tab/>
      </w:r>
    </w:p>
    <w:p w14:paraId="5C218910" w14:textId="3A767BB0" w:rsidR="003D7DB1" w:rsidRDefault="00442984" w:rsidP="00E90E46">
      <w:pPr>
        <w:suppressAutoHyphens/>
        <w:autoSpaceDN w:val="0"/>
        <w:ind w:left="360"/>
        <w:jc w:val="both"/>
        <w:textAlignment w:val="baseline"/>
        <w:rPr>
          <w:sz w:val="24"/>
          <w:szCs w:val="24"/>
        </w:rPr>
      </w:pPr>
      <w:r>
        <w:rPr>
          <w:sz w:val="24"/>
          <w:szCs w:val="24"/>
        </w:rPr>
        <w:t xml:space="preserve">En el expediente en cuestión, se justifica la </w:t>
      </w:r>
      <w:r w:rsidR="00621795">
        <w:rPr>
          <w:sz w:val="24"/>
          <w:szCs w:val="24"/>
        </w:rPr>
        <w:t>aplicación de la citada causa trayendo a colación</w:t>
      </w:r>
      <w:r w:rsidR="00E90E46">
        <w:rPr>
          <w:sz w:val="24"/>
          <w:szCs w:val="24"/>
        </w:rPr>
        <w:t xml:space="preserve"> el Criterio Interpretativo </w:t>
      </w:r>
      <w:r w:rsidR="00F34440" w:rsidRPr="00E90E46">
        <w:rPr>
          <w:sz w:val="24"/>
          <w:szCs w:val="24"/>
        </w:rPr>
        <w:t>006/2016, de 14 de julio,</w:t>
      </w:r>
      <w:r w:rsidR="003A104F">
        <w:rPr>
          <w:sz w:val="24"/>
          <w:szCs w:val="24"/>
        </w:rPr>
        <w:t xml:space="preserve"> en el que </w:t>
      </w:r>
      <w:r w:rsidR="00F34440" w:rsidRPr="00E90E46">
        <w:rPr>
          <w:sz w:val="24"/>
          <w:szCs w:val="24"/>
        </w:rPr>
        <w:t>e</w:t>
      </w:r>
      <w:r w:rsidR="00E90E46">
        <w:rPr>
          <w:sz w:val="24"/>
          <w:szCs w:val="24"/>
        </w:rPr>
        <w:t>l Consejo estatal de Transparencia reserva la calificación de abusiva a aquellas solicitudes que incurren en un abuso de derecho conforme al artículo 7 del Código Civil</w:t>
      </w:r>
      <w:r w:rsidR="00FA661C">
        <w:rPr>
          <w:sz w:val="24"/>
          <w:szCs w:val="24"/>
        </w:rPr>
        <w:t>; esto es,</w:t>
      </w:r>
      <w:r w:rsidR="003D7DB1">
        <w:rPr>
          <w:sz w:val="24"/>
          <w:szCs w:val="24"/>
        </w:rPr>
        <w:t xml:space="preserve"> </w:t>
      </w:r>
      <w:r w:rsidR="003D7DB1" w:rsidRPr="003D7DB1">
        <w:rPr>
          <w:sz w:val="24"/>
          <w:szCs w:val="24"/>
        </w:rPr>
        <w:t>bien cuando, de ser atendida, requiera un tratamiento que paralice el resto de la gestión de la actividad diaria de los sujetos obligados, bien cuando suponga un riesgo para terceros o bien cuando sea contraria a las normas, las costumbres y la buena fe</w:t>
      </w:r>
      <w:r w:rsidR="00FA661C">
        <w:rPr>
          <w:sz w:val="24"/>
          <w:szCs w:val="24"/>
        </w:rPr>
        <w:t xml:space="preserve"> -</w:t>
      </w:r>
      <w:r w:rsidR="003D7DB1" w:rsidRPr="003D7DB1">
        <w:rPr>
          <w:sz w:val="24"/>
          <w:szCs w:val="24"/>
        </w:rPr>
        <w:t>que, además, no está justificada con la finalidad de la ley.</w:t>
      </w:r>
    </w:p>
    <w:p w14:paraId="33BECA17" w14:textId="77777777" w:rsidR="00E40C65" w:rsidRDefault="00E40C65" w:rsidP="00E90E46">
      <w:pPr>
        <w:suppressAutoHyphens/>
        <w:autoSpaceDN w:val="0"/>
        <w:ind w:left="360"/>
        <w:jc w:val="both"/>
        <w:textAlignment w:val="baseline"/>
        <w:rPr>
          <w:sz w:val="24"/>
          <w:szCs w:val="24"/>
        </w:rPr>
      </w:pPr>
    </w:p>
    <w:p w14:paraId="47764AB4" w14:textId="28B8941C" w:rsidR="00E40C65" w:rsidRDefault="00E40C65" w:rsidP="00E40C65">
      <w:pPr>
        <w:suppressAutoHyphens/>
        <w:autoSpaceDN w:val="0"/>
        <w:ind w:left="360"/>
        <w:jc w:val="both"/>
        <w:textAlignment w:val="baseline"/>
        <w:rPr>
          <w:sz w:val="24"/>
          <w:szCs w:val="24"/>
        </w:rPr>
      </w:pPr>
      <w:r>
        <w:rPr>
          <w:sz w:val="24"/>
          <w:szCs w:val="24"/>
        </w:rPr>
        <w:t xml:space="preserve">Más concretamente, tras </w:t>
      </w:r>
      <w:r w:rsidRPr="000770E2">
        <w:rPr>
          <w:sz w:val="24"/>
          <w:szCs w:val="24"/>
        </w:rPr>
        <w:t>realizar la ponderación razonada de los anteriores riesgos</w:t>
      </w:r>
      <w:r w:rsidR="000770E2" w:rsidRPr="000770E2">
        <w:rPr>
          <w:sz w:val="24"/>
          <w:szCs w:val="24"/>
        </w:rPr>
        <w:t xml:space="preserve"> que exige el Consejo estatal en</w:t>
      </w:r>
      <w:r w:rsidRPr="000770E2">
        <w:rPr>
          <w:sz w:val="24"/>
          <w:szCs w:val="24"/>
        </w:rPr>
        <w:t xml:space="preserve"> el </w:t>
      </w:r>
      <w:r w:rsidR="000770E2" w:rsidRPr="000770E2">
        <w:rPr>
          <w:sz w:val="24"/>
          <w:szCs w:val="24"/>
        </w:rPr>
        <w:t xml:space="preserve">citado </w:t>
      </w:r>
      <w:r w:rsidRPr="000770E2">
        <w:rPr>
          <w:sz w:val="24"/>
          <w:szCs w:val="24"/>
        </w:rPr>
        <w:t xml:space="preserve">Criterio, se concluye que la solicitud de la </w:t>
      </w:r>
      <w:r w:rsidR="00273144">
        <w:rPr>
          <w:sz w:val="24"/>
          <w:szCs w:val="24"/>
        </w:rPr>
        <w:t xml:space="preserve">persona </w:t>
      </w:r>
      <w:r w:rsidR="00FA661C">
        <w:rPr>
          <w:sz w:val="24"/>
          <w:szCs w:val="24"/>
        </w:rPr>
        <w:t>reclamante</w:t>
      </w:r>
      <w:r w:rsidRPr="000770E2">
        <w:rPr>
          <w:sz w:val="24"/>
          <w:szCs w:val="24"/>
        </w:rPr>
        <w:t xml:space="preserve"> es abusiva por suponer un riesgo para los derechos de terceros.  Y ello porque, al valorar el potencial daño a tercero</w:t>
      </w:r>
      <w:r w:rsidR="00FA661C">
        <w:rPr>
          <w:sz w:val="24"/>
          <w:szCs w:val="24"/>
        </w:rPr>
        <w:t>s</w:t>
      </w:r>
      <w:r w:rsidRPr="000770E2">
        <w:rPr>
          <w:sz w:val="24"/>
          <w:szCs w:val="24"/>
        </w:rPr>
        <w:t xml:space="preserve"> y el riesgo que implica para sus derechos, se considera que permitir el acceso a los exámenes podrían afectar a los derechos a la protección de datos de carácter personal y a la propiedad intelectual de l</w:t>
      </w:r>
      <w:r w:rsidR="00201E5F">
        <w:rPr>
          <w:sz w:val="24"/>
          <w:szCs w:val="24"/>
        </w:rPr>
        <w:t>as personas</w:t>
      </w:r>
      <w:r w:rsidRPr="000770E2">
        <w:rPr>
          <w:sz w:val="24"/>
          <w:szCs w:val="24"/>
        </w:rPr>
        <w:t xml:space="preserve"> autor</w:t>
      </w:r>
      <w:r w:rsidR="00201E5F">
        <w:rPr>
          <w:sz w:val="24"/>
          <w:szCs w:val="24"/>
        </w:rPr>
        <w:t>a</w:t>
      </w:r>
      <w:r w:rsidRPr="000770E2">
        <w:rPr>
          <w:sz w:val="24"/>
          <w:szCs w:val="24"/>
        </w:rPr>
        <w:t>s</w:t>
      </w:r>
      <w:r>
        <w:rPr>
          <w:sz w:val="24"/>
          <w:szCs w:val="24"/>
        </w:rPr>
        <w:t xml:space="preserve"> de los </w:t>
      </w:r>
      <w:proofErr w:type="gramStart"/>
      <w:r>
        <w:rPr>
          <w:sz w:val="24"/>
          <w:szCs w:val="24"/>
        </w:rPr>
        <w:t>exámenes</w:t>
      </w:r>
      <w:proofErr w:type="gramEnd"/>
      <w:r>
        <w:rPr>
          <w:sz w:val="24"/>
          <w:szCs w:val="24"/>
        </w:rPr>
        <w:t xml:space="preserve"> así como a los derechos y obligaciones de la Administración como custodio de los ejercicios y titular del expediente administrativo finalizado.</w:t>
      </w:r>
    </w:p>
    <w:p w14:paraId="00169994" w14:textId="77777777" w:rsidR="007C6A61" w:rsidRDefault="007C6A61" w:rsidP="00E40C65">
      <w:pPr>
        <w:suppressAutoHyphens/>
        <w:autoSpaceDN w:val="0"/>
        <w:ind w:left="360"/>
        <w:jc w:val="both"/>
        <w:textAlignment w:val="baseline"/>
        <w:rPr>
          <w:sz w:val="24"/>
          <w:szCs w:val="24"/>
        </w:rPr>
      </w:pPr>
    </w:p>
    <w:p w14:paraId="09D5917B" w14:textId="77777777" w:rsidR="007C6A61" w:rsidRDefault="007C6A61" w:rsidP="00E40C65">
      <w:pPr>
        <w:suppressAutoHyphens/>
        <w:autoSpaceDN w:val="0"/>
        <w:ind w:left="360"/>
        <w:jc w:val="both"/>
        <w:textAlignment w:val="baseline"/>
        <w:rPr>
          <w:sz w:val="24"/>
          <w:szCs w:val="24"/>
        </w:rPr>
      </w:pPr>
    </w:p>
    <w:p w14:paraId="26587E85" w14:textId="77777777" w:rsidR="007C6A61" w:rsidRDefault="007C6A61" w:rsidP="00E40C65">
      <w:pPr>
        <w:suppressAutoHyphens/>
        <w:autoSpaceDN w:val="0"/>
        <w:ind w:left="360"/>
        <w:jc w:val="both"/>
        <w:textAlignment w:val="baseline"/>
        <w:rPr>
          <w:sz w:val="24"/>
          <w:szCs w:val="24"/>
        </w:rPr>
      </w:pPr>
    </w:p>
    <w:p w14:paraId="01FDA05B" w14:textId="77777777" w:rsidR="00F47129" w:rsidRDefault="00F47129" w:rsidP="00E40C65">
      <w:pPr>
        <w:suppressAutoHyphens/>
        <w:autoSpaceDN w:val="0"/>
        <w:ind w:left="360"/>
        <w:jc w:val="both"/>
        <w:textAlignment w:val="baseline"/>
        <w:rPr>
          <w:sz w:val="24"/>
          <w:szCs w:val="24"/>
        </w:rPr>
      </w:pPr>
    </w:p>
    <w:p w14:paraId="25AEDDF3" w14:textId="400D4E9D" w:rsidR="00E40C65" w:rsidRDefault="000770E2" w:rsidP="00E40C65">
      <w:pPr>
        <w:suppressAutoHyphens/>
        <w:autoSpaceDN w:val="0"/>
        <w:ind w:left="360"/>
        <w:jc w:val="both"/>
        <w:textAlignment w:val="baseline"/>
        <w:rPr>
          <w:sz w:val="24"/>
          <w:szCs w:val="24"/>
        </w:rPr>
      </w:pPr>
      <w:r>
        <w:rPr>
          <w:sz w:val="24"/>
          <w:szCs w:val="24"/>
        </w:rPr>
        <w:lastRenderedPageBreak/>
        <w:t xml:space="preserve">Sobre esta valoración </w:t>
      </w:r>
      <w:r w:rsidR="00E40C65">
        <w:rPr>
          <w:sz w:val="24"/>
          <w:szCs w:val="24"/>
        </w:rPr>
        <w:t xml:space="preserve">la </w:t>
      </w:r>
      <w:r w:rsidR="00205F97">
        <w:rPr>
          <w:sz w:val="24"/>
          <w:szCs w:val="24"/>
        </w:rPr>
        <w:t xml:space="preserve">persona </w:t>
      </w:r>
      <w:r w:rsidR="00E40C65">
        <w:rPr>
          <w:sz w:val="24"/>
          <w:szCs w:val="24"/>
        </w:rPr>
        <w:t>reclamante entiende</w:t>
      </w:r>
      <w:r>
        <w:rPr>
          <w:sz w:val="24"/>
          <w:szCs w:val="24"/>
        </w:rPr>
        <w:t xml:space="preserve"> que</w:t>
      </w:r>
      <w:r w:rsidR="00E40C65">
        <w:rPr>
          <w:sz w:val="24"/>
          <w:szCs w:val="24"/>
        </w:rPr>
        <w:t xml:space="preserve"> su solicitud no es abusiva ya que: i) proporcionar nueve exámenes no paraliza la actividad administrativa; ii) no supone un riesgo para los derechos de terceros ya que</w:t>
      </w:r>
      <w:r>
        <w:rPr>
          <w:sz w:val="24"/>
          <w:szCs w:val="24"/>
        </w:rPr>
        <w:t>, por un lado,</w:t>
      </w:r>
      <w:r w:rsidR="00E40C65">
        <w:rPr>
          <w:sz w:val="24"/>
          <w:szCs w:val="24"/>
        </w:rPr>
        <w:t xml:space="preserve"> en los procedimientos selectivos de concurrencia competitiva no es exigible el consentimiento de participantes para la entrega de copias de sus exámenes aprobados</w:t>
      </w:r>
      <w:r>
        <w:rPr>
          <w:sz w:val="24"/>
          <w:szCs w:val="24"/>
        </w:rPr>
        <w:t xml:space="preserve"> y, por otro lado</w:t>
      </w:r>
      <w:r w:rsidR="00E40C65">
        <w:rPr>
          <w:sz w:val="24"/>
          <w:szCs w:val="24"/>
        </w:rPr>
        <w:t>, porque el listado de las personas aprobadas fue hecho público en su momento, concluyendo que el posible impacto que el acceso a la documentación requerida  sobre la protección de datos personales de los opositores afectados sería ínfimo.  Añade que en ningún caso los exámenes tienen carácter de propiedad intelectual.</w:t>
      </w:r>
    </w:p>
    <w:p w14:paraId="09F20B79" w14:textId="77777777" w:rsidR="00E40C65" w:rsidRDefault="00E40C65" w:rsidP="00E90E46">
      <w:pPr>
        <w:suppressAutoHyphens/>
        <w:autoSpaceDN w:val="0"/>
        <w:ind w:left="360"/>
        <w:jc w:val="both"/>
        <w:textAlignment w:val="baseline"/>
        <w:rPr>
          <w:sz w:val="24"/>
          <w:szCs w:val="24"/>
        </w:rPr>
      </w:pPr>
    </w:p>
    <w:p w14:paraId="3DA1A722" w14:textId="3359B723" w:rsidR="000770E2" w:rsidRDefault="00E40C65" w:rsidP="00E90E46">
      <w:pPr>
        <w:suppressAutoHyphens/>
        <w:autoSpaceDN w:val="0"/>
        <w:ind w:left="360"/>
        <w:jc w:val="both"/>
        <w:textAlignment w:val="baseline"/>
        <w:rPr>
          <w:sz w:val="24"/>
          <w:szCs w:val="24"/>
        </w:rPr>
      </w:pPr>
      <w:r>
        <w:rPr>
          <w:sz w:val="24"/>
          <w:szCs w:val="24"/>
        </w:rPr>
        <w:t xml:space="preserve">Pues bien, </w:t>
      </w:r>
      <w:r w:rsidR="000770E2">
        <w:rPr>
          <w:sz w:val="24"/>
          <w:szCs w:val="24"/>
        </w:rPr>
        <w:t xml:space="preserve">en este caso, </w:t>
      </w:r>
      <w:r>
        <w:rPr>
          <w:sz w:val="24"/>
          <w:szCs w:val="24"/>
        </w:rPr>
        <w:t xml:space="preserve">pese a </w:t>
      </w:r>
      <w:r w:rsidR="000770E2">
        <w:rPr>
          <w:sz w:val="24"/>
          <w:szCs w:val="24"/>
        </w:rPr>
        <w:t xml:space="preserve">que </w:t>
      </w:r>
      <w:r>
        <w:rPr>
          <w:sz w:val="24"/>
          <w:szCs w:val="24"/>
        </w:rPr>
        <w:t>la motivación de la concurrencia de la causa de inadmisión invocada</w:t>
      </w:r>
      <w:r w:rsidR="000770E2">
        <w:rPr>
          <w:sz w:val="24"/>
          <w:szCs w:val="24"/>
        </w:rPr>
        <w:t xml:space="preserve"> no se aprecia que sea clara y suficiente ya que</w:t>
      </w:r>
      <w:r w:rsidR="00F47129">
        <w:rPr>
          <w:sz w:val="24"/>
          <w:szCs w:val="24"/>
        </w:rPr>
        <w:t>,</w:t>
      </w:r>
      <w:r w:rsidR="000770E2">
        <w:rPr>
          <w:sz w:val="24"/>
          <w:szCs w:val="24"/>
        </w:rPr>
        <w:t xml:space="preserve"> en ocasiones</w:t>
      </w:r>
      <w:r w:rsidR="00F47129">
        <w:rPr>
          <w:sz w:val="24"/>
          <w:szCs w:val="24"/>
        </w:rPr>
        <w:t xml:space="preserve">, </w:t>
      </w:r>
      <w:r w:rsidR="000770E2">
        <w:rPr>
          <w:sz w:val="24"/>
          <w:szCs w:val="24"/>
        </w:rPr>
        <w:t xml:space="preserve">el juicio de valor se realiza de forma hipotética, esto es, </w:t>
      </w:r>
      <w:r w:rsidR="00F47129">
        <w:rPr>
          <w:sz w:val="24"/>
          <w:szCs w:val="24"/>
        </w:rPr>
        <w:t xml:space="preserve">no </w:t>
      </w:r>
      <w:r w:rsidR="00FA661C">
        <w:rPr>
          <w:sz w:val="24"/>
          <w:szCs w:val="24"/>
        </w:rPr>
        <w:t>como</w:t>
      </w:r>
      <w:r w:rsidR="00F47129">
        <w:rPr>
          <w:sz w:val="24"/>
          <w:szCs w:val="24"/>
        </w:rPr>
        <w:t xml:space="preserve"> afirmación, sino </w:t>
      </w:r>
      <w:r w:rsidR="00FA661C">
        <w:rPr>
          <w:sz w:val="24"/>
          <w:szCs w:val="24"/>
        </w:rPr>
        <w:t>como</w:t>
      </w:r>
      <w:r w:rsidR="00F47129">
        <w:rPr>
          <w:sz w:val="24"/>
          <w:szCs w:val="24"/>
        </w:rPr>
        <w:t xml:space="preserve"> propuesta, posibilidad, a la vista de lo expuesto en el apartado 7, ha quedado debidamente justificado que la solicitud </w:t>
      </w:r>
      <w:r w:rsidR="00FA661C">
        <w:rPr>
          <w:sz w:val="24"/>
          <w:szCs w:val="24"/>
        </w:rPr>
        <w:t>supone</w:t>
      </w:r>
      <w:r w:rsidR="00F47129">
        <w:rPr>
          <w:sz w:val="24"/>
          <w:szCs w:val="24"/>
        </w:rPr>
        <w:t xml:space="preserve"> un riesgo para</w:t>
      </w:r>
      <w:r w:rsidR="00FA661C">
        <w:rPr>
          <w:sz w:val="24"/>
          <w:szCs w:val="24"/>
        </w:rPr>
        <w:t xml:space="preserve"> derechos de terceros, más concretamente, para el derecho de</w:t>
      </w:r>
      <w:r w:rsidR="00F47129">
        <w:rPr>
          <w:sz w:val="24"/>
          <w:szCs w:val="24"/>
        </w:rPr>
        <w:t xml:space="preserve"> protección de datos personales de l</w:t>
      </w:r>
      <w:r w:rsidR="00887716">
        <w:rPr>
          <w:sz w:val="24"/>
          <w:szCs w:val="24"/>
        </w:rPr>
        <w:t>as personas</w:t>
      </w:r>
      <w:r w:rsidR="00F47129">
        <w:rPr>
          <w:sz w:val="24"/>
          <w:szCs w:val="24"/>
        </w:rPr>
        <w:t xml:space="preserve"> aspirantes que hicieron los ejercicios requeridos por la </w:t>
      </w:r>
      <w:r w:rsidR="00932179">
        <w:rPr>
          <w:sz w:val="24"/>
          <w:szCs w:val="24"/>
        </w:rPr>
        <w:t>persona reclamante</w:t>
      </w:r>
      <w:r w:rsidR="00F47129">
        <w:rPr>
          <w:sz w:val="24"/>
          <w:szCs w:val="24"/>
        </w:rPr>
        <w:t>.</w:t>
      </w:r>
    </w:p>
    <w:p w14:paraId="2BEC5270" w14:textId="77777777" w:rsidR="00C81FF5" w:rsidRDefault="00C81FF5" w:rsidP="002F3EAE">
      <w:pPr>
        <w:suppressAutoHyphens/>
        <w:autoSpaceDN w:val="0"/>
        <w:jc w:val="both"/>
        <w:textAlignment w:val="baseline"/>
        <w:rPr>
          <w:color w:val="000000"/>
          <w:sz w:val="24"/>
          <w:szCs w:val="24"/>
          <w:lang w:eastAsia="es-ES_tradnl"/>
        </w:rPr>
      </w:pPr>
    </w:p>
    <w:p w14:paraId="0778807E" w14:textId="77777777" w:rsidR="00A26056" w:rsidRPr="00E6665D" w:rsidRDefault="00A26056" w:rsidP="00A26056">
      <w:pPr>
        <w:tabs>
          <w:tab w:val="left" w:pos="473"/>
        </w:tabs>
        <w:jc w:val="both"/>
        <w:rPr>
          <w:sz w:val="24"/>
          <w:szCs w:val="24"/>
        </w:rPr>
      </w:pPr>
      <w:r w:rsidRPr="00E6665D">
        <w:rPr>
          <w:sz w:val="24"/>
          <w:szCs w:val="24"/>
        </w:rPr>
        <w:t>En virtud de todo ello, el Consejo Foral de Transparencia adopta, por unanimidad, la siguiente</w:t>
      </w:r>
    </w:p>
    <w:p w14:paraId="34E621C3" w14:textId="77777777" w:rsidR="00A26056" w:rsidRPr="002D0911" w:rsidRDefault="00A26056" w:rsidP="00A26056">
      <w:pPr>
        <w:tabs>
          <w:tab w:val="left" w:pos="473"/>
        </w:tabs>
        <w:jc w:val="both"/>
        <w:rPr>
          <w:sz w:val="24"/>
          <w:szCs w:val="24"/>
        </w:rPr>
      </w:pPr>
    </w:p>
    <w:p w14:paraId="7BAA1452" w14:textId="77777777" w:rsidR="00A26056" w:rsidRPr="002D0911" w:rsidRDefault="00A26056" w:rsidP="00A26056">
      <w:pPr>
        <w:jc w:val="center"/>
        <w:rPr>
          <w:color w:val="000000"/>
          <w:sz w:val="24"/>
          <w:szCs w:val="24"/>
          <w:lang w:eastAsia="es-ES_tradnl"/>
        </w:rPr>
      </w:pPr>
      <w:r w:rsidRPr="002D0911">
        <w:rPr>
          <w:b/>
          <w:bCs/>
          <w:color w:val="000000"/>
          <w:sz w:val="24"/>
          <w:szCs w:val="24"/>
          <w:lang w:eastAsia="es-ES_tradnl"/>
        </w:rPr>
        <w:t>RESOLUCIÓN</w:t>
      </w:r>
    </w:p>
    <w:p w14:paraId="46DA8FDD" w14:textId="77777777" w:rsidR="00A26056" w:rsidRPr="002D0911" w:rsidRDefault="00A26056" w:rsidP="00A26056">
      <w:pPr>
        <w:jc w:val="both"/>
        <w:rPr>
          <w:color w:val="000000"/>
          <w:sz w:val="24"/>
          <w:szCs w:val="24"/>
          <w:lang w:eastAsia="es-ES_tradnl"/>
        </w:rPr>
      </w:pPr>
    </w:p>
    <w:p w14:paraId="216326B4" w14:textId="59CD43EB" w:rsidR="00D24D3B" w:rsidRDefault="00A26056" w:rsidP="00D24D3B">
      <w:pPr>
        <w:autoSpaceDE w:val="0"/>
        <w:autoSpaceDN w:val="0"/>
        <w:adjustRightInd w:val="0"/>
        <w:jc w:val="both"/>
        <w:rPr>
          <w:color w:val="000000"/>
          <w:sz w:val="24"/>
          <w:szCs w:val="24"/>
          <w:lang w:val="es-ES_tradnl" w:eastAsia="es-ES_tradnl"/>
        </w:rPr>
      </w:pPr>
      <w:bookmarkStart w:id="0" w:name="_Hlk172713363"/>
      <w:r w:rsidRPr="00B356B9">
        <w:rPr>
          <w:b/>
          <w:color w:val="000000"/>
          <w:sz w:val="24"/>
          <w:szCs w:val="24"/>
          <w:lang w:eastAsia="es-ES_tradnl"/>
        </w:rPr>
        <w:t>Primero.</w:t>
      </w:r>
      <w:r w:rsidR="00D24D3B">
        <w:rPr>
          <w:b/>
          <w:color w:val="000000"/>
          <w:sz w:val="24"/>
          <w:szCs w:val="24"/>
          <w:lang w:eastAsia="es-ES_tradnl"/>
        </w:rPr>
        <w:t xml:space="preserve"> </w:t>
      </w:r>
      <w:r w:rsidR="00D24D3B" w:rsidRPr="00D24D3B">
        <w:rPr>
          <w:bCs/>
          <w:color w:val="000000"/>
          <w:sz w:val="24"/>
          <w:szCs w:val="24"/>
          <w:lang w:eastAsia="es-ES_tradnl"/>
        </w:rPr>
        <w:t xml:space="preserve">Desestimar </w:t>
      </w:r>
      <w:r>
        <w:rPr>
          <w:color w:val="000000"/>
          <w:sz w:val="24"/>
          <w:szCs w:val="24"/>
          <w:lang w:eastAsia="es-ES_tradnl"/>
        </w:rPr>
        <w:t xml:space="preserve">la reclamación formulada por </w:t>
      </w:r>
      <w:r w:rsidR="002F3EAE" w:rsidRPr="002F3EAE">
        <w:rPr>
          <w:color w:val="000000"/>
          <w:sz w:val="24"/>
          <w:szCs w:val="24"/>
          <w:highlight w:val="black"/>
          <w:lang w:eastAsia="es-ES_tradnl"/>
        </w:rPr>
        <w:t>XXXXX</w:t>
      </w:r>
      <w:r w:rsidR="00D24D3B">
        <w:rPr>
          <w:color w:val="000000"/>
          <w:sz w:val="24"/>
          <w:szCs w:val="24"/>
          <w:lang w:eastAsia="es-ES_tradnl"/>
        </w:rPr>
        <w:t xml:space="preserve"> contra la Resolución </w:t>
      </w:r>
      <w:r w:rsidR="00975EE3">
        <w:rPr>
          <w:color w:val="000000"/>
          <w:sz w:val="24"/>
          <w:szCs w:val="24"/>
          <w:lang w:eastAsia="es-ES_tradnl"/>
        </w:rPr>
        <w:t xml:space="preserve">de la </w:t>
      </w:r>
      <w:proofErr w:type="gramStart"/>
      <w:r w:rsidR="00975EE3">
        <w:rPr>
          <w:color w:val="000000"/>
          <w:sz w:val="24"/>
          <w:szCs w:val="24"/>
          <w:lang w:eastAsia="es-ES_tradnl"/>
        </w:rPr>
        <w:t>Directora</w:t>
      </w:r>
      <w:proofErr w:type="gramEnd"/>
      <w:r w:rsidR="00975EE3">
        <w:rPr>
          <w:color w:val="000000"/>
          <w:sz w:val="24"/>
          <w:szCs w:val="24"/>
          <w:lang w:eastAsia="es-ES_tradnl"/>
        </w:rPr>
        <w:t xml:space="preserve"> de Función Pública 1882/2024, de 8 de abril</w:t>
      </w:r>
      <w:r w:rsidR="00D24D3B">
        <w:rPr>
          <w:color w:val="000000"/>
          <w:sz w:val="24"/>
          <w:szCs w:val="24"/>
          <w:lang w:eastAsia="es-ES_tradnl"/>
        </w:rPr>
        <w:t xml:space="preserve">, </w:t>
      </w:r>
      <w:r w:rsidR="00D24D3B">
        <w:rPr>
          <w:color w:val="000000"/>
          <w:sz w:val="24"/>
          <w:szCs w:val="24"/>
          <w:lang w:val="es-ES_tradnl" w:eastAsia="es-ES_tradnl"/>
        </w:rPr>
        <w:t>por concurrir los requisitos del artículo 18 de la Norma Foral 1/2017, de 8 de febrero, de Transparencia, Participación Ciudadana y Buen Gobierno del Territorio Histórico de Álava.</w:t>
      </w:r>
    </w:p>
    <w:bookmarkEnd w:id="0"/>
    <w:p w14:paraId="3D137471" w14:textId="77777777" w:rsidR="00E1677C" w:rsidRDefault="00E1677C" w:rsidP="00D24D3B">
      <w:pPr>
        <w:autoSpaceDE w:val="0"/>
        <w:autoSpaceDN w:val="0"/>
        <w:adjustRightInd w:val="0"/>
        <w:jc w:val="both"/>
        <w:rPr>
          <w:color w:val="000000"/>
          <w:sz w:val="24"/>
          <w:szCs w:val="24"/>
          <w:lang w:val="es-ES_tradnl" w:eastAsia="es-ES_tradnl"/>
        </w:rPr>
      </w:pPr>
    </w:p>
    <w:p w14:paraId="3A2E46A2" w14:textId="2E39341E" w:rsidR="00A26056" w:rsidRDefault="008C1EBE" w:rsidP="00A26056">
      <w:pPr>
        <w:jc w:val="both"/>
        <w:rPr>
          <w:color w:val="000000"/>
          <w:sz w:val="24"/>
          <w:szCs w:val="24"/>
          <w:lang w:eastAsia="es-ES_tradnl"/>
        </w:rPr>
      </w:pPr>
      <w:r>
        <w:rPr>
          <w:b/>
          <w:bCs/>
          <w:color w:val="000000"/>
          <w:sz w:val="24"/>
          <w:szCs w:val="24"/>
          <w:lang w:eastAsia="es-ES_tradnl"/>
        </w:rPr>
        <w:t>Segund</w:t>
      </w:r>
      <w:r w:rsidR="00D24D3B" w:rsidRPr="00D24D3B">
        <w:rPr>
          <w:b/>
          <w:bCs/>
          <w:color w:val="000000"/>
          <w:sz w:val="24"/>
          <w:szCs w:val="24"/>
          <w:lang w:eastAsia="es-ES_tradnl"/>
        </w:rPr>
        <w:t>o.</w:t>
      </w:r>
      <w:r w:rsidR="00D24D3B">
        <w:rPr>
          <w:color w:val="000000"/>
          <w:sz w:val="24"/>
          <w:szCs w:val="24"/>
          <w:lang w:eastAsia="es-ES_tradnl"/>
        </w:rPr>
        <w:t xml:space="preserve"> </w:t>
      </w:r>
      <w:r w:rsidR="00A26056" w:rsidRPr="002D0911">
        <w:rPr>
          <w:color w:val="000000"/>
          <w:sz w:val="24"/>
          <w:szCs w:val="24"/>
          <w:lang w:eastAsia="es-ES_tradnl"/>
        </w:rPr>
        <w:t>Contra la presente resolución, que pone fin a la vía administrativa, se podrá interponer rec</w:t>
      </w:r>
      <w:r w:rsidR="00A26056">
        <w:rPr>
          <w:color w:val="000000"/>
          <w:sz w:val="24"/>
          <w:szCs w:val="24"/>
          <w:lang w:eastAsia="es-ES_tradnl"/>
        </w:rPr>
        <w:t>urso contencioso-administrativo</w:t>
      </w:r>
      <w:r w:rsidR="00A26056" w:rsidRPr="002D0911">
        <w:rPr>
          <w:color w:val="000000"/>
          <w:sz w:val="24"/>
          <w:szCs w:val="24"/>
          <w:lang w:eastAsia="es-ES_tradnl"/>
        </w:rPr>
        <w:t xml:space="preserve"> ante los Juzgados de lo Contencioso Administrativo de Vitoria-Gasteiz,</w:t>
      </w:r>
      <w:r w:rsidR="00A26056">
        <w:rPr>
          <w:color w:val="000000"/>
          <w:sz w:val="24"/>
          <w:szCs w:val="24"/>
          <w:lang w:eastAsia="es-ES_tradnl"/>
        </w:rPr>
        <w:t xml:space="preserve"> </w:t>
      </w:r>
      <w:r w:rsidR="00A26056" w:rsidRPr="002D0911">
        <w:rPr>
          <w:color w:val="000000"/>
          <w:sz w:val="24"/>
          <w:szCs w:val="24"/>
          <w:lang w:eastAsia="es-ES_tradnl"/>
        </w:rPr>
        <w:t xml:space="preserve">en el plazo de dos meses contados a partir del día siguiente al de la notificación de esta resolución. </w:t>
      </w:r>
    </w:p>
    <w:p w14:paraId="427F4599" w14:textId="77777777" w:rsidR="00300EAB" w:rsidRDefault="00300EAB" w:rsidP="00A26056">
      <w:pPr>
        <w:jc w:val="both"/>
        <w:rPr>
          <w:color w:val="000000"/>
          <w:sz w:val="24"/>
          <w:szCs w:val="24"/>
          <w:lang w:eastAsia="es-ES_tradnl"/>
        </w:rPr>
      </w:pPr>
    </w:p>
    <w:sectPr w:rsidR="00300EAB"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653A6" w14:textId="77777777" w:rsidR="00AF7E4D" w:rsidRDefault="00AF7E4D">
      <w:r>
        <w:separator/>
      </w:r>
    </w:p>
  </w:endnote>
  <w:endnote w:type="continuationSeparator" w:id="0">
    <w:p w14:paraId="3B4EF2B0" w14:textId="77777777" w:rsidR="00AF7E4D" w:rsidRDefault="00AF7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73EA1F2B" w14:textId="1B7B7587" w:rsidR="00025EAD" w:rsidRPr="00025EAD" w:rsidRDefault="00025EAD" w:rsidP="00025EAD">
            <w:pPr>
              <w:pStyle w:val="Piedepgina"/>
              <w:ind w:left="4252" w:firstLine="4819"/>
            </w:pP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293C964F"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53C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A4D38" w14:textId="77777777" w:rsidR="00AF7E4D" w:rsidRDefault="00AF7E4D">
      <w:r>
        <w:separator/>
      </w:r>
    </w:p>
  </w:footnote>
  <w:footnote w:type="continuationSeparator" w:id="0">
    <w:p w14:paraId="3F15246C" w14:textId="77777777" w:rsidR="00AF7E4D" w:rsidRDefault="00AF7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6953924"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6953925"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1" w:name="_MON_1284444778"/>
        <w:bookmarkEnd w:id="1"/>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6953926"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8DE0EE8"/>
    <w:multiLevelType w:val="hybridMultilevel"/>
    <w:tmpl w:val="BACE18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6"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7"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0" w15:restartNumberingAfterBreak="0">
    <w:nsid w:val="6DCE3F72"/>
    <w:multiLevelType w:val="hybridMultilevel"/>
    <w:tmpl w:val="EA2055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2"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3" w15:restartNumberingAfterBreak="0">
    <w:nsid w:val="77BC2BBA"/>
    <w:multiLevelType w:val="hybridMultilevel"/>
    <w:tmpl w:val="5E7E7B0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15:restartNumberingAfterBreak="0">
    <w:nsid w:val="77DA4B31"/>
    <w:multiLevelType w:val="multilevel"/>
    <w:tmpl w:val="CC92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3B0ADE"/>
    <w:multiLevelType w:val="hybridMultilevel"/>
    <w:tmpl w:val="283C02F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6"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F6D590B"/>
    <w:multiLevelType w:val="hybridMultilevel"/>
    <w:tmpl w:val="7776640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411077292">
    <w:abstractNumId w:val="10"/>
  </w:num>
  <w:num w:numId="2" w16cid:durableId="311257510">
    <w:abstractNumId w:val="11"/>
  </w:num>
  <w:num w:numId="3" w16cid:durableId="519003041">
    <w:abstractNumId w:val="18"/>
  </w:num>
  <w:num w:numId="4" w16cid:durableId="127355266">
    <w:abstractNumId w:val="46"/>
  </w:num>
  <w:num w:numId="5" w16cid:durableId="1139179037">
    <w:abstractNumId w:val="14"/>
  </w:num>
  <w:num w:numId="6" w16cid:durableId="170264507">
    <w:abstractNumId w:val="9"/>
  </w:num>
  <w:num w:numId="7" w16cid:durableId="403064489">
    <w:abstractNumId w:val="20"/>
  </w:num>
  <w:num w:numId="8" w16cid:durableId="296421237">
    <w:abstractNumId w:val="33"/>
  </w:num>
  <w:num w:numId="9" w16cid:durableId="418255082">
    <w:abstractNumId w:val="42"/>
  </w:num>
  <w:num w:numId="10" w16cid:durableId="1426656933">
    <w:abstractNumId w:val="28"/>
  </w:num>
  <w:num w:numId="11" w16cid:durableId="1932929335">
    <w:abstractNumId w:val="8"/>
  </w:num>
  <w:num w:numId="12" w16cid:durableId="1556428249">
    <w:abstractNumId w:val="23"/>
  </w:num>
  <w:num w:numId="13" w16cid:durableId="1481733211">
    <w:abstractNumId w:val="27"/>
  </w:num>
  <w:num w:numId="14" w16cid:durableId="1181121334">
    <w:abstractNumId w:val="30"/>
  </w:num>
  <w:num w:numId="15" w16cid:durableId="1847743737">
    <w:abstractNumId w:val="6"/>
  </w:num>
  <w:num w:numId="16" w16cid:durableId="1558279271">
    <w:abstractNumId w:val="41"/>
  </w:num>
  <w:num w:numId="17" w16cid:durableId="650212296">
    <w:abstractNumId w:val="36"/>
  </w:num>
  <w:num w:numId="18" w16cid:durableId="1735540072">
    <w:abstractNumId w:val="12"/>
  </w:num>
  <w:num w:numId="19" w16cid:durableId="149828206">
    <w:abstractNumId w:val="15"/>
  </w:num>
  <w:num w:numId="20" w16cid:durableId="1255436746">
    <w:abstractNumId w:val="19"/>
  </w:num>
  <w:num w:numId="21" w16cid:durableId="1756048597">
    <w:abstractNumId w:val="24"/>
  </w:num>
  <w:num w:numId="22" w16cid:durableId="1718431938">
    <w:abstractNumId w:val="39"/>
  </w:num>
  <w:num w:numId="23" w16cid:durableId="143090145">
    <w:abstractNumId w:val="4"/>
  </w:num>
  <w:num w:numId="24" w16cid:durableId="1780098660">
    <w:abstractNumId w:val="29"/>
  </w:num>
  <w:num w:numId="25" w16cid:durableId="1074473176">
    <w:abstractNumId w:val="32"/>
  </w:num>
  <w:num w:numId="26" w16cid:durableId="113213255">
    <w:abstractNumId w:val="25"/>
  </w:num>
  <w:num w:numId="27" w16cid:durableId="406925733">
    <w:abstractNumId w:val="35"/>
  </w:num>
  <w:num w:numId="28" w16cid:durableId="1903104665">
    <w:abstractNumId w:val="2"/>
  </w:num>
  <w:num w:numId="29" w16cid:durableId="1335378415">
    <w:abstractNumId w:val="1"/>
  </w:num>
  <w:num w:numId="30" w16cid:durableId="671764772">
    <w:abstractNumId w:val="17"/>
  </w:num>
  <w:num w:numId="31" w16cid:durableId="1044865930">
    <w:abstractNumId w:val="7"/>
  </w:num>
  <w:num w:numId="32" w16cid:durableId="394474513">
    <w:abstractNumId w:val="0"/>
  </w:num>
  <w:num w:numId="33" w16cid:durableId="1426879815">
    <w:abstractNumId w:val="13"/>
  </w:num>
  <w:num w:numId="34" w16cid:durableId="2073000741">
    <w:abstractNumId w:val="16"/>
  </w:num>
  <w:num w:numId="35" w16cid:durableId="172845255">
    <w:abstractNumId w:val="5"/>
  </w:num>
  <w:num w:numId="36" w16cid:durableId="499661549">
    <w:abstractNumId w:val="31"/>
  </w:num>
  <w:num w:numId="37" w16cid:durableId="1694456509">
    <w:abstractNumId w:val="22"/>
  </w:num>
  <w:num w:numId="38" w16cid:durableId="1687291913">
    <w:abstractNumId w:val="26"/>
  </w:num>
  <w:num w:numId="39" w16cid:durableId="1292634453">
    <w:abstractNumId w:val="21"/>
  </w:num>
  <w:num w:numId="40" w16cid:durableId="1571305617">
    <w:abstractNumId w:val="34"/>
  </w:num>
  <w:num w:numId="41" w16cid:durableId="1460608633">
    <w:abstractNumId w:val="3"/>
  </w:num>
  <w:num w:numId="42" w16cid:durableId="412970931">
    <w:abstractNumId w:val="37"/>
  </w:num>
  <w:num w:numId="43" w16cid:durableId="1466308981">
    <w:abstractNumId w:val="38"/>
  </w:num>
  <w:num w:numId="44" w16cid:durableId="17023931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3970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7920538">
    <w:abstractNumId w:val="44"/>
  </w:num>
  <w:num w:numId="47" w16cid:durableId="881480265">
    <w:abstractNumId w:val="45"/>
  </w:num>
  <w:num w:numId="48" w16cid:durableId="255291102">
    <w:abstractNumId w:val="47"/>
  </w:num>
  <w:num w:numId="49" w16cid:durableId="13310878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253AC"/>
    <w:rsid w:val="00025EAD"/>
    <w:rsid w:val="00025EF5"/>
    <w:rsid w:val="00031BB5"/>
    <w:rsid w:val="00055D17"/>
    <w:rsid w:val="000608BF"/>
    <w:rsid w:val="00065690"/>
    <w:rsid w:val="000770E2"/>
    <w:rsid w:val="00092084"/>
    <w:rsid w:val="000956AD"/>
    <w:rsid w:val="000B4CF6"/>
    <w:rsid w:val="000C7EA1"/>
    <w:rsid w:val="000D09BB"/>
    <w:rsid w:val="000E09C1"/>
    <w:rsid w:val="000F397C"/>
    <w:rsid w:val="000F76EF"/>
    <w:rsid w:val="00104E57"/>
    <w:rsid w:val="00116048"/>
    <w:rsid w:val="00137431"/>
    <w:rsid w:val="00155E65"/>
    <w:rsid w:val="001566FD"/>
    <w:rsid w:val="00182E18"/>
    <w:rsid w:val="001A0C37"/>
    <w:rsid w:val="001A43ED"/>
    <w:rsid w:val="001B2F39"/>
    <w:rsid w:val="001B6E3D"/>
    <w:rsid w:val="001C0AC3"/>
    <w:rsid w:val="001C3B86"/>
    <w:rsid w:val="001C3EE2"/>
    <w:rsid w:val="001C5609"/>
    <w:rsid w:val="001D07A1"/>
    <w:rsid w:val="001E4DD8"/>
    <w:rsid w:val="001E7B12"/>
    <w:rsid w:val="001F0816"/>
    <w:rsid w:val="001F7B1A"/>
    <w:rsid w:val="00201E5F"/>
    <w:rsid w:val="002026A3"/>
    <w:rsid w:val="00205804"/>
    <w:rsid w:val="00205899"/>
    <w:rsid w:val="00205F97"/>
    <w:rsid w:val="002136B5"/>
    <w:rsid w:val="0021727F"/>
    <w:rsid w:val="00223D73"/>
    <w:rsid w:val="00225796"/>
    <w:rsid w:val="002450E6"/>
    <w:rsid w:val="00253C10"/>
    <w:rsid w:val="00255589"/>
    <w:rsid w:val="00260193"/>
    <w:rsid w:val="0026777C"/>
    <w:rsid w:val="0027185C"/>
    <w:rsid w:val="00273144"/>
    <w:rsid w:val="00292DE5"/>
    <w:rsid w:val="002B4B8E"/>
    <w:rsid w:val="002B5429"/>
    <w:rsid w:val="002B626B"/>
    <w:rsid w:val="002B7950"/>
    <w:rsid w:val="002D0911"/>
    <w:rsid w:val="002D1139"/>
    <w:rsid w:val="002D39E7"/>
    <w:rsid w:val="002D6AC7"/>
    <w:rsid w:val="002F31BA"/>
    <w:rsid w:val="002F3EAE"/>
    <w:rsid w:val="00300EAB"/>
    <w:rsid w:val="00301BD1"/>
    <w:rsid w:val="00311D00"/>
    <w:rsid w:val="00314173"/>
    <w:rsid w:val="00326F72"/>
    <w:rsid w:val="00345F53"/>
    <w:rsid w:val="003502A8"/>
    <w:rsid w:val="00350448"/>
    <w:rsid w:val="003614D5"/>
    <w:rsid w:val="003648A4"/>
    <w:rsid w:val="00366B60"/>
    <w:rsid w:val="00370B52"/>
    <w:rsid w:val="00373750"/>
    <w:rsid w:val="0038783A"/>
    <w:rsid w:val="0039407B"/>
    <w:rsid w:val="003A104F"/>
    <w:rsid w:val="003A61A1"/>
    <w:rsid w:val="003B27EB"/>
    <w:rsid w:val="003D1DC6"/>
    <w:rsid w:val="003D7DB1"/>
    <w:rsid w:val="003E22D7"/>
    <w:rsid w:val="003E2D00"/>
    <w:rsid w:val="003E37BB"/>
    <w:rsid w:val="004002DB"/>
    <w:rsid w:val="0040373E"/>
    <w:rsid w:val="004175EA"/>
    <w:rsid w:val="00442984"/>
    <w:rsid w:val="00444E78"/>
    <w:rsid w:val="00451FF0"/>
    <w:rsid w:val="00454D9B"/>
    <w:rsid w:val="004568B7"/>
    <w:rsid w:val="00464DB6"/>
    <w:rsid w:val="0047585F"/>
    <w:rsid w:val="0047592A"/>
    <w:rsid w:val="00483AD7"/>
    <w:rsid w:val="00486F0A"/>
    <w:rsid w:val="004B1344"/>
    <w:rsid w:val="004C12C8"/>
    <w:rsid w:val="004C5545"/>
    <w:rsid w:val="004D5793"/>
    <w:rsid w:val="004F1450"/>
    <w:rsid w:val="004F1ED8"/>
    <w:rsid w:val="004F6801"/>
    <w:rsid w:val="00503400"/>
    <w:rsid w:val="00503935"/>
    <w:rsid w:val="00504C69"/>
    <w:rsid w:val="0051286C"/>
    <w:rsid w:val="00515D72"/>
    <w:rsid w:val="00516DCB"/>
    <w:rsid w:val="0052093D"/>
    <w:rsid w:val="00531892"/>
    <w:rsid w:val="005342D7"/>
    <w:rsid w:val="005365DC"/>
    <w:rsid w:val="005441B3"/>
    <w:rsid w:val="00547717"/>
    <w:rsid w:val="00547A0C"/>
    <w:rsid w:val="005500B6"/>
    <w:rsid w:val="00555026"/>
    <w:rsid w:val="00556FD4"/>
    <w:rsid w:val="005645B7"/>
    <w:rsid w:val="00566490"/>
    <w:rsid w:val="0057188E"/>
    <w:rsid w:val="005805D1"/>
    <w:rsid w:val="00580C18"/>
    <w:rsid w:val="00593DBC"/>
    <w:rsid w:val="005973AB"/>
    <w:rsid w:val="005A695F"/>
    <w:rsid w:val="005B28DE"/>
    <w:rsid w:val="005D54CA"/>
    <w:rsid w:val="005E21EE"/>
    <w:rsid w:val="005F4669"/>
    <w:rsid w:val="00604530"/>
    <w:rsid w:val="006045A3"/>
    <w:rsid w:val="00607035"/>
    <w:rsid w:val="00621795"/>
    <w:rsid w:val="00623650"/>
    <w:rsid w:val="00624845"/>
    <w:rsid w:val="0062535A"/>
    <w:rsid w:val="00625A88"/>
    <w:rsid w:val="00626128"/>
    <w:rsid w:val="006349F4"/>
    <w:rsid w:val="00641480"/>
    <w:rsid w:val="006426B7"/>
    <w:rsid w:val="00645ACE"/>
    <w:rsid w:val="006535C2"/>
    <w:rsid w:val="006620C8"/>
    <w:rsid w:val="00667A3A"/>
    <w:rsid w:val="00676EAD"/>
    <w:rsid w:val="00691ADA"/>
    <w:rsid w:val="00695F41"/>
    <w:rsid w:val="006A7910"/>
    <w:rsid w:val="006B265C"/>
    <w:rsid w:val="006C69A5"/>
    <w:rsid w:val="006D006A"/>
    <w:rsid w:val="006D570C"/>
    <w:rsid w:val="006D7CE2"/>
    <w:rsid w:val="006E4143"/>
    <w:rsid w:val="006E72D5"/>
    <w:rsid w:val="006E765D"/>
    <w:rsid w:val="0070252F"/>
    <w:rsid w:val="00705BB6"/>
    <w:rsid w:val="00706DE9"/>
    <w:rsid w:val="00716153"/>
    <w:rsid w:val="007274B7"/>
    <w:rsid w:val="00732397"/>
    <w:rsid w:val="00740346"/>
    <w:rsid w:val="00741F07"/>
    <w:rsid w:val="0074338A"/>
    <w:rsid w:val="00756329"/>
    <w:rsid w:val="00760F98"/>
    <w:rsid w:val="00764FB8"/>
    <w:rsid w:val="007672DC"/>
    <w:rsid w:val="007A13A5"/>
    <w:rsid w:val="007A35BB"/>
    <w:rsid w:val="007A5A68"/>
    <w:rsid w:val="007B1C87"/>
    <w:rsid w:val="007C22E6"/>
    <w:rsid w:val="007C6A61"/>
    <w:rsid w:val="00800527"/>
    <w:rsid w:val="00806859"/>
    <w:rsid w:val="0081388B"/>
    <w:rsid w:val="00821BAD"/>
    <w:rsid w:val="008369B9"/>
    <w:rsid w:val="0084435E"/>
    <w:rsid w:val="00853643"/>
    <w:rsid w:val="00853904"/>
    <w:rsid w:val="00876045"/>
    <w:rsid w:val="00885A10"/>
    <w:rsid w:val="00886679"/>
    <w:rsid w:val="00887716"/>
    <w:rsid w:val="008921B8"/>
    <w:rsid w:val="00893189"/>
    <w:rsid w:val="008A15F1"/>
    <w:rsid w:val="008A544B"/>
    <w:rsid w:val="008A5CB6"/>
    <w:rsid w:val="008B3715"/>
    <w:rsid w:val="008C1EBE"/>
    <w:rsid w:val="008F201E"/>
    <w:rsid w:val="008F3372"/>
    <w:rsid w:val="009021D5"/>
    <w:rsid w:val="00903823"/>
    <w:rsid w:val="00904C0E"/>
    <w:rsid w:val="00905BF2"/>
    <w:rsid w:val="00917B01"/>
    <w:rsid w:val="00926FF0"/>
    <w:rsid w:val="00930506"/>
    <w:rsid w:val="00930FF1"/>
    <w:rsid w:val="00932179"/>
    <w:rsid w:val="009430E7"/>
    <w:rsid w:val="00950371"/>
    <w:rsid w:val="00950E0F"/>
    <w:rsid w:val="00966EA2"/>
    <w:rsid w:val="00970E0D"/>
    <w:rsid w:val="009732EF"/>
    <w:rsid w:val="00975EE3"/>
    <w:rsid w:val="009835D8"/>
    <w:rsid w:val="00983A68"/>
    <w:rsid w:val="009A6A2F"/>
    <w:rsid w:val="009A78C7"/>
    <w:rsid w:val="009B07D1"/>
    <w:rsid w:val="009B2DC5"/>
    <w:rsid w:val="009C53C0"/>
    <w:rsid w:val="009C7C14"/>
    <w:rsid w:val="009D4220"/>
    <w:rsid w:val="009D4CE1"/>
    <w:rsid w:val="009E0A63"/>
    <w:rsid w:val="009E360B"/>
    <w:rsid w:val="009E7D7F"/>
    <w:rsid w:val="009F1FC4"/>
    <w:rsid w:val="00A00173"/>
    <w:rsid w:val="00A0552F"/>
    <w:rsid w:val="00A1637B"/>
    <w:rsid w:val="00A211C7"/>
    <w:rsid w:val="00A2399C"/>
    <w:rsid w:val="00A23CF0"/>
    <w:rsid w:val="00A26056"/>
    <w:rsid w:val="00A41F7B"/>
    <w:rsid w:val="00A465FD"/>
    <w:rsid w:val="00A53A91"/>
    <w:rsid w:val="00A6067F"/>
    <w:rsid w:val="00A82D1C"/>
    <w:rsid w:val="00A84247"/>
    <w:rsid w:val="00A84611"/>
    <w:rsid w:val="00AA1896"/>
    <w:rsid w:val="00AA1A44"/>
    <w:rsid w:val="00AA776B"/>
    <w:rsid w:val="00AB7AB3"/>
    <w:rsid w:val="00AC3A52"/>
    <w:rsid w:val="00AD5462"/>
    <w:rsid w:val="00AF7E4D"/>
    <w:rsid w:val="00B00414"/>
    <w:rsid w:val="00B117C9"/>
    <w:rsid w:val="00B200DF"/>
    <w:rsid w:val="00B20456"/>
    <w:rsid w:val="00B37348"/>
    <w:rsid w:val="00B377D9"/>
    <w:rsid w:val="00B45527"/>
    <w:rsid w:val="00B45B3D"/>
    <w:rsid w:val="00B4740F"/>
    <w:rsid w:val="00B511B1"/>
    <w:rsid w:val="00B55176"/>
    <w:rsid w:val="00B7226F"/>
    <w:rsid w:val="00B84848"/>
    <w:rsid w:val="00B84867"/>
    <w:rsid w:val="00B91C17"/>
    <w:rsid w:val="00B971B4"/>
    <w:rsid w:val="00BA71A8"/>
    <w:rsid w:val="00BB45FF"/>
    <w:rsid w:val="00BF623C"/>
    <w:rsid w:val="00BF684B"/>
    <w:rsid w:val="00C07E7F"/>
    <w:rsid w:val="00C10F19"/>
    <w:rsid w:val="00C142E6"/>
    <w:rsid w:val="00C23C60"/>
    <w:rsid w:val="00C32290"/>
    <w:rsid w:val="00C3491A"/>
    <w:rsid w:val="00C35D84"/>
    <w:rsid w:val="00C36BAB"/>
    <w:rsid w:val="00C46602"/>
    <w:rsid w:val="00C46C0D"/>
    <w:rsid w:val="00C54E61"/>
    <w:rsid w:val="00C70708"/>
    <w:rsid w:val="00C76D51"/>
    <w:rsid w:val="00C81FF5"/>
    <w:rsid w:val="00C82F02"/>
    <w:rsid w:val="00C8351A"/>
    <w:rsid w:val="00C938F0"/>
    <w:rsid w:val="00CA290B"/>
    <w:rsid w:val="00CC6439"/>
    <w:rsid w:val="00CE6F22"/>
    <w:rsid w:val="00D050C5"/>
    <w:rsid w:val="00D212F9"/>
    <w:rsid w:val="00D24D3B"/>
    <w:rsid w:val="00D50C08"/>
    <w:rsid w:val="00D52D85"/>
    <w:rsid w:val="00D558CB"/>
    <w:rsid w:val="00D65776"/>
    <w:rsid w:val="00D65B4E"/>
    <w:rsid w:val="00D66810"/>
    <w:rsid w:val="00D76028"/>
    <w:rsid w:val="00D8368D"/>
    <w:rsid w:val="00DA2061"/>
    <w:rsid w:val="00DE1176"/>
    <w:rsid w:val="00DE1E56"/>
    <w:rsid w:val="00DF23C6"/>
    <w:rsid w:val="00E040FE"/>
    <w:rsid w:val="00E1677C"/>
    <w:rsid w:val="00E222C2"/>
    <w:rsid w:val="00E22EFC"/>
    <w:rsid w:val="00E24E38"/>
    <w:rsid w:val="00E40C65"/>
    <w:rsid w:val="00E41BAF"/>
    <w:rsid w:val="00E57131"/>
    <w:rsid w:val="00E61EF4"/>
    <w:rsid w:val="00E62224"/>
    <w:rsid w:val="00E65C29"/>
    <w:rsid w:val="00E72750"/>
    <w:rsid w:val="00E8028A"/>
    <w:rsid w:val="00E814A2"/>
    <w:rsid w:val="00E82F56"/>
    <w:rsid w:val="00E84222"/>
    <w:rsid w:val="00E87D95"/>
    <w:rsid w:val="00E90E46"/>
    <w:rsid w:val="00EB2CB4"/>
    <w:rsid w:val="00EB7A44"/>
    <w:rsid w:val="00EC6977"/>
    <w:rsid w:val="00ED37BC"/>
    <w:rsid w:val="00F02D64"/>
    <w:rsid w:val="00F07A5E"/>
    <w:rsid w:val="00F13674"/>
    <w:rsid w:val="00F1593E"/>
    <w:rsid w:val="00F171C1"/>
    <w:rsid w:val="00F2639D"/>
    <w:rsid w:val="00F3202B"/>
    <w:rsid w:val="00F34440"/>
    <w:rsid w:val="00F368B5"/>
    <w:rsid w:val="00F47129"/>
    <w:rsid w:val="00F52959"/>
    <w:rsid w:val="00F54818"/>
    <w:rsid w:val="00F624CC"/>
    <w:rsid w:val="00F672EA"/>
    <w:rsid w:val="00F70120"/>
    <w:rsid w:val="00F739CF"/>
    <w:rsid w:val="00F8380C"/>
    <w:rsid w:val="00F84C7D"/>
    <w:rsid w:val="00F86699"/>
    <w:rsid w:val="00F92731"/>
    <w:rsid w:val="00FA661C"/>
    <w:rsid w:val="00FC5AB6"/>
    <w:rsid w:val="00FD187F"/>
    <w:rsid w:val="00FE4053"/>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723799029">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25907228">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53886649">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37536757">
      <w:bodyDiv w:val="1"/>
      <w:marLeft w:val="0"/>
      <w:marRight w:val="0"/>
      <w:marTop w:val="0"/>
      <w:marBottom w:val="0"/>
      <w:divBdr>
        <w:top w:val="none" w:sz="0" w:space="0" w:color="auto"/>
        <w:left w:val="none" w:sz="0" w:space="0" w:color="auto"/>
        <w:bottom w:val="none" w:sz="0" w:space="0" w:color="auto"/>
        <w:right w:val="none" w:sz="0" w:space="0" w:color="auto"/>
      </w:divBdr>
    </w:div>
    <w:div w:id="1447625961">
      <w:bodyDiv w:val="1"/>
      <w:marLeft w:val="0"/>
      <w:marRight w:val="0"/>
      <w:marTop w:val="0"/>
      <w:marBottom w:val="0"/>
      <w:divBdr>
        <w:top w:val="none" w:sz="0" w:space="0" w:color="auto"/>
        <w:left w:val="none" w:sz="0" w:space="0" w:color="auto"/>
        <w:bottom w:val="none" w:sz="0" w:space="0" w:color="auto"/>
        <w:right w:val="none" w:sz="0" w:space="0" w:color="auto"/>
      </w:divBdr>
    </w:div>
    <w:div w:id="1536426158">
      <w:bodyDiv w:val="1"/>
      <w:marLeft w:val="0"/>
      <w:marRight w:val="0"/>
      <w:marTop w:val="0"/>
      <w:marBottom w:val="0"/>
      <w:divBdr>
        <w:top w:val="none" w:sz="0" w:space="0" w:color="auto"/>
        <w:left w:val="none" w:sz="0" w:space="0" w:color="auto"/>
        <w:bottom w:val="none" w:sz="0" w:space="0" w:color="auto"/>
        <w:right w:val="none" w:sz="0" w:space="0" w:color="auto"/>
      </w:divBdr>
    </w:div>
    <w:div w:id="154516923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647375">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110</TotalTime>
  <Pages>7</Pages>
  <Words>3179</Words>
  <Characters>16456</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50</cp:revision>
  <cp:lastPrinted>2024-07-05T10:06:00Z</cp:lastPrinted>
  <dcterms:created xsi:type="dcterms:W3CDTF">2024-07-05T06:52:00Z</dcterms:created>
  <dcterms:modified xsi:type="dcterms:W3CDTF">2024-09-04T09:19:00Z</dcterms:modified>
</cp:coreProperties>
</file>