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F389" w14:textId="2EEECC5A" w:rsidR="00CC321D" w:rsidRDefault="00CC321D" w:rsidP="00CC321D">
      <w:pPr>
        <w:jc w:val="center"/>
        <w:rPr>
          <w:b/>
          <w:sz w:val="24"/>
          <w:szCs w:val="24"/>
        </w:rPr>
      </w:pPr>
      <w:r w:rsidRPr="004350AF">
        <w:rPr>
          <w:b/>
          <w:sz w:val="24"/>
          <w:szCs w:val="24"/>
        </w:rPr>
        <w:t xml:space="preserve">RESOLUCIÓN </w:t>
      </w:r>
      <w:r>
        <w:rPr>
          <w:b/>
          <w:sz w:val="24"/>
          <w:szCs w:val="24"/>
        </w:rPr>
        <w:t>SEGUNDO ASUNTO SESIÓN 5 DE JULIO DE 2024</w:t>
      </w:r>
    </w:p>
    <w:p w14:paraId="1CBCBF8A" w14:textId="149F485F" w:rsidR="00CC321D" w:rsidRPr="004350AF" w:rsidRDefault="00CC321D" w:rsidP="00CC321D">
      <w:pPr>
        <w:jc w:val="center"/>
        <w:rPr>
          <w:b/>
          <w:caps/>
          <w:sz w:val="24"/>
          <w:szCs w:val="24"/>
        </w:rPr>
      </w:pPr>
      <w:r>
        <w:rPr>
          <w:b/>
          <w:sz w:val="24"/>
          <w:szCs w:val="24"/>
        </w:rPr>
        <w:t>(2/3)</w:t>
      </w:r>
    </w:p>
    <w:p w14:paraId="2A650D13" w14:textId="77777777" w:rsidR="00654979" w:rsidRDefault="00654979" w:rsidP="007672DC">
      <w:pPr>
        <w:tabs>
          <w:tab w:val="left" w:pos="473"/>
        </w:tabs>
        <w:jc w:val="both"/>
        <w:rPr>
          <w:b/>
          <w:sz w:val="24"/>
          <w:szCs w:val="24"/>
        </w:rPr>
      </w:pPr>
    </w:p>
    <w:p w14:paraId="6E02D3BD" w14:textId="77777777" w:rsidR="00654979" w:rsidRPr="002D0911" w:rsidRDefault="00654979" w:rsidP="007672DC">
      <w:pPr>
        <w:tabs>
          <w:tab w:val="left" w:pos="473"/>
        </w:tabs>
        <w:jc w:val="both"/>
        <w:rPr>
          <w:b/>
          <w:sz w:val="24"/>
          <w:szCs w:val="24"/>
        </w:rPr>
      </w:pPr>
    </w:p>
    <w:p w14:paraId="60455F0A" w14:textId="77777777" w:rsidR="00903823" w:rsidRDefault="00903823" w:rsidP="007672DC">
      <w:pPr>
        <w:jc w:val="center"/>
        <w:rPr>
          <w:b/>
          <w:color w:val="000000"/>
          <w:sz w:val="24"/>
          <w:szCs w:val="24"/>
          <w:lang w:val="es-ES_tradnl" w:eastAsia="es-ES_tradnl"/>
        </w:rPr>
      </w:pPr>
      <w:r w:rsidRPr="002D0911">
        <w:rPr>
          <w:b/>
          <w:color w:val="000000"/>
          <w:sz w:val="24"/>
          <w:szCs w:val="24"/>
          <w:lang w:val="es-ES_tradnl" w:eastAsia="es-ES_tradnl"/>
        </w:rPr>
        <w:t>ANTECEDENTES DE HECHOS</w:t>
      </w:r>
    </w:p>
    <w:p w14:paraId="605BE131" w14:textId="77777777" w:rsidR="002D0911" w:rsidRPr="002D0911" w:rsidRDefault="002D0911" w:rsidP="007672DC">
      <w:pPr>
        <w:jc w:val="center"/>
        <w:rPr>
          <w:b/>
          <w:color w:val="000000"/>
          <w:sz w:val="24"/>
          <w:szCs w:val="24"/>
          <w:lang w:val="es-ES_tradnl" w:eastAsia="es-ES_tradnl"/>
        </w:rPr>
      </w:pPr>
    </w:p>
    <w:p w14:paraId="3FDAF77B" w14:textId="77777777" w:rsidR="00903823" w:rsidRPr="002D0911" w:rsidRDefault="00903823" w:rsidP="007672DC">
      <w:pPr>
        <w:jc w:val="both"/>
        <w:rPr>
          <w:color w:val="000000"/>
          <w:sz w:val="24"/>
          <w:szCs w:val="24"/>
          <w:lang w:val="es-ES_tradnl" w:eastAsia="es-ES_tradnl"/>
        </w:rPr>
      </w:pPr>
    </w:p>
    <w:p w14:paraId="4E550BFD" w14:textId="2CCED357" w:rsidR="00903823" w:rsidRPr="002D0911" w:rsidRDefault="00903823" w:rsidP="007672DC">
      <w:pPr>
        <w:jc w:val="both"/>
        <w:rPr>
          <w:sz w:val="24"/>
          <w:szCs w:val="24"/>
        </w:rPr>
      </w:pPr>
      <w:r w:rsidRPr="002D0911">
        <w:rPr>
          <w:b/>
          <w:color w:val="000000"/>
          <w:sz w:val="24"/>
          <w:szCs w:val="24"/>
          <w:lang w:val="es-ES_tradnl" w:eastAsia="es-ES_tradnl"/>
        </w:rPr>
        <w:t>Primero</w:t>
      </w:r>
      <w:r w:rsidRPr="002D0911">
        <w:rPr>
          <w:color w:val="000000"/>
          <w:sz w:val="24"/>
          <w:szCs w:val="24"/>
          <w:lang w:val="es-ES_tradnl" w:eastAsia="es-ES_tradnl"/>
        </w:rPr>
        <w:t xml:space="preserve">.- Según se desprende de la documentación obrante en el expediente, </w:t>
      </w:r>
      <w:r w:rsidR="002B7950" w:rsidRPr="002D0911">
        <w:rPr>
          <w:color w:val="000000"/>
          <w:sz w:val="24"/>
          <w:szCs w:val="24"/>
          <w:lang w:val="es-ES_tradnl" w:eastAsia="es-ES_tradnl"/>
        </w:rPr>
        <w:t xml:space="preserve">el </w:t>
      </w:r>
      <w:r w:rsidR="00E51AB4">
        <w:rPr>
          <w:color w:val="000000"/>
          <w:sz w:val="24"/>
          <w:szCs w:val="24"/>
          <w:lang w:val="es-ES_tradnl" w:eastAsia="es-ES_tradnl"/>
        </w:rPr>
        <w:t>2 de febrero de 2024</w:t>
      </w:r>
      <w:r w:rsidR="002B7950" w:rsidRPr="002D0911">
        <w:rPr>
          <w:color w:val="000000"/>
          <w:sz w:val="24"/>
          <w:szCs w:val="24"/>
          <w:lang w:val="es-ES_tradnl" w:eastAsia="es-ES_tradnl"/>
        </w:rPr>
        <w:t xml:space="preserve"> </w:t>
      </w:r>
      <w:r w:rsidR="00426637" w:rsidRPr="00426637">
        <w:rPr>
          <w:color w:val="000000"/>
          <w:sz w:val="24"/>
          <w:szCs w:val="24"/>
          <w:highlight w:val="black"/>
          <w:lang w:val="es-ES_tradnl" w:eastAsia="es-ES_tradnl"/>
        </w:rPr>
        <w:t>XXXXX</w:t>
      </w:r>
      <w:r w:rsidR="000D5B52">
        <w:rPr>
          <w:color w:val="000000"/>
          <w:sz w:val="24"/>
          <w:szCs w:val="24"/>
          <w:lang w:val="es-ES_tradnl" w:eastAsia="es-ES_tradnl"/>
        </w:rPr>
        <w:t xml:space="preserve"> </w:t>
      </w:r>
      <w:r w:rsidRPr="002D0911">
        <w:rPr>
          <w:color w:val="000000"/>
          <w:sz w:val="24"/>
          <w:szCs w:val="24"/>
          <w:lang w:val="es-ES_tradnl" w:eastAsia="es-ES_tradnl"/>
        </w:rPr>
        <w:t>presentó en</w:t>
      </w:r>
      <w:r w:rsidR="001A43ED">
        <w:rPr>
          <w:color w:val="000000"/>
          <w:sz w:val="24"/>
          <w:szCs w:val="24"/>
          <w:lang w:val="es-ES_tradnl" w:eastAsia="es-ES_tradnl"/>
        </w:rPr>
        <w:t xml:space="preserve"> el Registro de la Diputación Foral de Álava </w:t>
      </w:r>
      <w:r w:rsidRPr="002D0911">
        <w:rPr>
          <w:color w:val="000000"/>
          <w:sz w:val="24"/>
          <w:szCs w:val="24"/>
          <w:lang w:val="es-ES_tradnl" w:eastAsia="es-ES_tradnl"/>
        </w:rPr>
        <w:t>una solicitud de acceso a</w:t>
      </w:r>
      <w:r w:rsidR="00E51AB4">
        <w:rPr>
          <w:color w:val="000000"/>
          <w:sz w:val="24"/>
          <w:szCs w:val="24"/>
          <w:lang w:val="es-ES_tradnl" w:eastAsia="es-ES_tradnl"/>
        </w:rPr>
        <w:t xml:space="preserve">l último informe realizado por la empresa “Consultores de Gestión Pública” en el que se analiza la estructura </w:t>
      </w:r>
      <w:r w:rsidR="00D11D55">
        <w:rPr>
          <w:color w:val="000000"/>
          <w:sz w:val="24"/>
          <w:szCs w:val="24"/>
          <w:lang w:val="es-ES_tradnl" w:eastAsia="es-ES_tradnl"/>
        </w:rPr>
        <w:t>y funcionamiento de la Diputación Foral de Álava.</w:t>
      </w:r>
    </w:p>
    <w:p w14:paraId="2FB9CEBD" w14:textId="77777777" w:rsidR="007672DC" w:rsidRPr="00D11D55" w:rsidRDefault="007672DC" w:rsidP="007672DC">
      <w:pPr>
        <w:jc w:val="both"/>
        <w:rPr>
          <w:sz w:val="24"/>
          <w:szCs w:val="24"/>
        </w:rPr>
      </w:pPr>
    </w:p>
    <w:p w14:paraId="40D78D5B" w14:textId="3C029673" w:rsidR="00D11D55" w:rsidRPr="00D11D55" w:rsidRDefault="00903823" w:rsidP="007672DC">
      <w:pPr>
        <w:jc w:val="both"/>
        <w:rPr>
          <w:sz w:val="24"/>
          <w:szCs w:val="24"/>
        </w:rPr>
      </w:pPr>
      <w:r w:rsidRPr="00D11D55">
        <w:rPr>
          <w:b/>
          <w:sz w:val="24"/>
          <w:szCs w:val="24"/>
        </w:rPr>
        <w:t>Segundo</w:t>
      </w:r>
      <w:r w:rsidRPr="00D11D55">
        <w:rPr>
          <w:sz w:val="24"/>
          <w:szCs w:val="24"/>
        </w:rPr>
        <w:t xml:space="preserve">.- Mediante </w:t>
      </w:r>
      <w:r w:rsidR="00EE4252">
        <w:rPr>
          <w:sz w:val="24"/>
          <w:szCs w:val="24"/>
        </w:rPr>
        <w:t>Resolución de la Directora de Función Pública</w:t>
      </w:r>
      <w:r w:rsidR="00D11D55" w:rsidRPr="00D11D55">
        <w:rPr>
          <w:sz w:val="24"/>
          <w:szCs w:val="24"/>
        </w:rPr>
        <w:t xml:space="preserve"> 1474/2024,</w:t>
      </w:r>
      <w:r w:rsidR="001A43ED" w:rsidRPr="00D11D55">
        <w:rPr>
          <w:sz w:val="24"/>
          <w:szCs w:val="24"/>
        </w:rPr>
        <w:t xml:space="preserve"> de </w:t>
      </w:r>
      <w:r w:rsidR="00D11D55" w:rsidRPr="00D11D55">
        <w:rPr>
          <w:sz w:val="24"/>
          <w:szCs w:val="24"/>
        </w:rPr>
        <w:t>8 de marzo</w:t>
      </w:r>
      <w:r w:rsidR="00A84247" w:rsidRPr="00D11D55">
        <w:rPr>
          <w:sz w:val="24"/>
          <w:szCs w:val="24"/>
        </w:rPr>
        <w:t xml:space="preserve">, se resolvió </w:t>
      </w:r>
      <w:r w:rsidR="00D11D55" w:rsidRPr="00D11D55">
        <w:rPr>
          <w:sz w:val="24"/>
          <w:szCs w:val="24"/>
        </w:rPr>
        <w:t>desestima</w:t>
      </w:r>
      <w:r w:rsidR="00A84247" w:rsidRPr="00D11D55">
        <w:rPr>
          <w:sz w:val="24"/>
          <w:szCs w:val="24"/>
        </w:rPr>
        <w:t>r dicha</w:t>
      </w:r>
      <w:r w:rsidR="006426B7" w:rsidRPr="00D11D55">
        <w:rPr>
          <w:sz w:val="24"/>
          <w:szCs w:val="24"/>
        </w:rPr>
        <w:t xml:space="preserve"> petición</w:t>
      </w:r>
      <w:r w:rsidR="00A84247" w:rsidRPr="00D11D55">
        <w:rPr>
          <w:sz w:val="24"/>
          <w:szCs w:val="24"/>
        </w:rPr>
        <w:t xml:space="preserve"> </w:t>
      </w:r>
      <w:r w:rsidR="00D11D55" w:rsidRPr="00D11D55">
        <w:rPr>
          <w:sz w:val="24"/>
          <w:szCs w:val="24"/>
        </w:rPr>
        <w:t>por concurrir la limitación prevista en el artículo 14.1. k) de la Ley 19/2013, de 9 de diciembre, de transparencia, acceso a la información pública y buen gobierno, en adelante LTAIBG, “</w:t>
      </w:r>
      <w:r w:rsidR="00D11D55" w:rsidRPr="00D11D55">
        <w:rPr>
          <w:i/>
          <w:iCs/>
          <w:sz w:val="24"/>
          <w:szCs w:val="24"/>
        </w:rPr>
        <w:t>puesto que la información ahora solicitada contiene un análisis que no supone una manifestación de la postura de ningún órgano de esta Diputación Foral, además de que por su propia naturaleza tiene carácter de mera información preparatoria de la decisión final que pudiera adoptarse, sin que este informe sea preceptivo ni vinculante, por lo que esta Diputación Foral puede apartarse o diferir del contenido y conclusiones del mismo para la toma de decisiones, de suerte que su acceso interfiere en dicho proceso con una potencial influencia en el principio de eficacia administrativa, consagrado en el artículo 103.1 de la Constitución española</w:t>
      </w:r>
      <w:r w:rsidR="00D11D55" w:rsidRPr="00D11D55">
        <w:rPr>
          <w:sz w:val="24"/>
          <w:szCs w:val="24"/>
        </w:rPr>
        <w:t xml:space="preserve">.”  </w:t>
      </w:r>
    </w:p>
    <w:p w14:paraId="6CB86421" w14:textId="77777777" w:rsidR="007672DC" w:rsidRPr="002D0911" w:rsidRDefault="007672DC" w:rsidP="007672DC">
      <w:pPr>
        <w:jc w:val="both"/>
        <w:rPr>
          <w:sz w:val="24"/>
          <w:szCs w:val="24"/>
        </w:rPr>
      </w:pPr>
    </w:p>
    <w:p w14:paraId="78E629CA" w14:textId="7C88B1A1" w:rsidR="004F1ED8" w:rsidRPr="002D0911" w:rsidRDefault="00A84247" w:rsidP="007672DC">
      <w:pPr>
        <w:jc w:val="both"/>
        <w:rPr>
          <w:sz w:val="24"/>
          <w:szCs w:val="24"/>
        </w:rPr>
      </w:pPr>
      <w:r w:rsidRPr="002D0911">
        <w:rPr>
          <w:b/>
          <w:sz w:val="24"/>
          <w:szCs w:val="24"/>
        </w:rPr>
        <w:t xml:space="preserve">Tercero.- </w:t>
      </w:r>
      <w:r w:rsidR="004F1ED8" w:rsidRPr="002D0911">
        <w:rPr>
          <w:sz w:val="24"/>
          <w:szCs w:val="24"/>
        </w:rPr>
        <w:t xml:space="preserve">El pasado </w:t>
      </w:r>
      <w:r w:rsidR="00D11D55">
        <w:rPr>
          <w:sz w:val="24"/>
          <w:szCs w:val="24"/>
        </w:rPr>
        <w:t>19 de marzo de 2024</w:t>
      </w:r>
      <w:r w:rsidR="006426B7">
        <w:rPr>
          <w:sz w:val="24"/>
          <w:szCs w:val="24"/>
        </w:rPr>
        <w:t xml:space="preserve"> </w:t>
      </w:r>
      <w:r w:rsidR="004F1ED8" w:rsidRPr="002D0911">
        <w:rPr>
          <w:sz w:val="24"/>
          <w:szCs w:val="24"/>
        </w:rPr>
        <w:t xml:space="preserve"> tuvo entrada en </w:t>
      </w:r>
      <w:r w:rsidR="00D11D55">
        <w:rPr>
          <w:sz w:val="24"/>
          <w:szCs w:val="24"/>
        </w:rPr>
        <w:t xml:space="preserve">el Registro de la Diputación Foral de Álava </w:t>
      </w:r>
      <w:r w:rsidR="006426B7">
        <w:rPr>
          <w:sz w:val="24"/>
          <w:szCs w:val="24"/>
        </w:rPr>
        <w:t xml:space="preserve">un escrito de reclamación </w:t>
      </w:r>
      <w:r w:rsidR="00426637">
        <w:rPr>
          <w:sz w:val="24"/>
          <w:szCs w:val="24"/>
        </w:rPr>
        <w:t xml:space="preserve">de </w:t>
      </w:r>
      <w:r w:rsidR="00426637" w:rsidRPr="00426637">
        <w:rPr>
          <w:sz w:val="24"/>
          <w:szCs w:val="24"/>
          <w:highlight w:val="black"/>
        </w:rPr>
        <w:t>XXXXX</w:t>
      </w:r>
      <w:r w:rsidR="00D11D55">
        <w:rPr>
          <w:sz w:val="24"/>
          <w:szCs w:val="24"/>
        </w:rPr>
        <w:t xml:space="preserve"> por desestimación</w:t>
      </w:r>
      <w:r w:rsidR="006426B7">
        <w:rPr>
          <w:sz w:val="24"/>
          <w:szCs w:val="24"/>
        </w:rPr>
        <w:t xml:space="preserve"> de </w:t>
      </w:r>
      <w:r w:rsidR="000D5B52">
        <w:rPr>
          <w:sz w:val="24"/>
          <w:szCs w:val="24"/>
        </w:rPr>
        <w:t>su pretensión</w:t>
      </w:r>
      <w:r w:rsidR="006426B7">
        <w:rPr>
          <w:sz w:val="24"/>
          <w:szCs w:val="24"/>
        </w:rPr>
        <w:t xml:space="preserve"> solicitando </w:t>
      </w:r>
      <w:r w:rsidR="00D11D55">
        <w:rPr>
          <w:sz w:val="24"/>
          <w:szCs w:val="24"/>
        </w:rPr>
        <w:t xml:space="preserve">que se reconsiderara la decisión adoptada en la citada </w:t>
      </w:r>
      <w:r w:rsidR="00EE4252">
        <w:rPr>
          <w:sz w:val="24"/>
          <w:szCs w:val="24"/>
        </w:rPr>
        <w:t>Resolución</w:t>
      </w:r>
      <w:r w:rsidR="00D11D55">
        <w:rPr>
          <w:sz w:val="24"/>
          <w:szCs w:val="24"/>
        </w:rPr>
        <w:t xml:space="preserve"> 1474/2024 </w:t>
      </w:r>
      <w:r w:rsidR="000D5B52">
        <w:rPr>
          <w:sz w:val="24"/>
          <w:szCs w:val="24"/>
        </w:rPr>
        <w:t>al</w:t>
      </w:r>
      <w:r w:rsidR="00D11D55">
        <w:rPr>
          <w:sz w:val="24"/>
          <w:szCs w:val="24"/>
        </w:rPr>
        <w:t xml:space="preserve"> </w:t>
      </w:r>
      <w:r w:rsidR="000D5B52">
        <w:rPr>
          <w:sz w:val="24"/>
          <w:szCs w:val="24"/>
        </w:rPr>
        <w:t xml:space="preserve">entender que no concurren las condiciones para limitar el ejercicio del derecho de acceso a la información solicitada.  Aduce que, partiendo de que en la resolución recurrida se reconoce que </w:t>
      </w:r>
      <w:r w:rsidR="00CC3504">
        <w:rPr>
          <w:sz w:val="24"/>
          <w:szCs w:val="24"/>
        </w:rPr>
        <w:t xml:space="preserve">no sólo </w:t>
      </w:r>
      <w:r w:rsidR="000D5B52">
        <w:rPr>
          <w:sz w:val="24"/>
          <w:szCs w:val="24"/>
        </w:rPr>
        <w:t xml:space="preserve">se desconoce si las conclusiones del análisis efectuado en el informe reclamado </w:t>
      </w:r>
      <w:r w:rsidR="00CC3504">
        <w:rPr>
          <w:sz w:val="24"/>
          <w:szCs w:val="24"/>
        </w:rPr>
        <w:t>serán</w:t>
      </w:r>
      <w:r w:rsidR="000D5B52">
        <w:rPr>
          <w:sz w:val="24"/>
          <w:szCs w:val="24"/>
        </w:rPr>
        <w:t xml:space="preserve"> tenidas en consideración, sino que es posible que ni tan siquiera llegue a realizarse cambio alguno en la Diputación, el hecho de acceder a la información solicitada no puede interferir ni en el proceso de toma de decisiones ni influir en el principio de eficacia administrativa.</w:t>
      </w:r>
    </w:p>
    <w:p w14:paraId="30DE287D" w14:textId="77777777" w:rsidR="007672DC" w:rsidRPr="002D0911" w:rsidRDefault="007672DC" w:rsidP="007672DC">
      <w:pPr>
        <w:jc w:val="both"/>
        <w:rPr>
          <w:sz w:val="24"/>
          <w:szCs w:val="24"/>
        </w:rPr>
      </w:pPr>
    </w:p>
    <w:p w14:paraId="55C411DC" w14:textId="77777777" w:rsidR="007672DC" w:rsidRDefault="007672DC" w:rsidP="007672DC">
      <w:pPr>
        <w:jc w:val="both"/>
        <w:rPr>
          <w:sz w:val="24"/>
          <w:szCs w:val="24"/>
        </w:rPr>
      </w:pPr>
    </w:p>
    <w:p w14:paraId="2917FE1F" w14:textId="77777777" w:rsidR="00CA1082" w:rsidRDefault="00CA1082" w:rsidP="007672DC">
      <w:pPr>
        <w:jc w:val="both"/>
        <w:rPr>
          <w:sz w:val="24"/>
          <w:szCs w:val="24"/>
        </w:rPr>
      </w:pPr>
    </w:p>
    <w:p w14:paraId="006C8421" w14:textId="77777777" w:rsidR="00CA1082" w:rsidRDefault="00CA1082" w:rsidP="007672DC">
      <w:pPr>
        <w:jc w:val="both"/>
        <w:rPr>
          <w:sz w:val="24"/>
          <w:szCs w:val="24"/>
        </w:rPr>
      </w:pPr>
    </w:p>
    <w:p w14:paraId="7CB60706" w14:textId="77777777" w:rsidR="00CA1082" w:rsidRDefault="00CA1082" w:rsidP="007672DC">
      <w:pPr>
        <w:jc w:val="both"/>
        <w:rPr>
          <w:sz w:val="24"/>
          <w:szCs w:val="24"/>
        </w:rPr>
      </w:pPr>
    </w:p>
    <w:p w14:paraId="03A80DB4" w14:textId="77777777" w:rsidR="00CA1082" w:rsidRDefault="00CA1082" w:rsidP="007672DC">
      <w:pPr>
        <w:jc w:val="both"/>
        <w:rPr>
          <w:sz w:val="24"/>
          <w:szCs w:val="24"/>
        </w:rPr>
      </w:pPr>
    </w:p>
    <w:p w14:paraId="0034C11E" w14:textId="77777777" w:rsidR="00CA1082" w:rsidRDefault="00CA1082" w:rsidP="007672DC">
      <w:pPr>
        <w:jc w:val="both"/>
        <w:rPr>
          <w:sz w:val="24"/>
          <w:szCs w:val="24"/>
        </w:rPr>
      </w:pPr>
    </w:p>
    <w:p w14:paraId="17B7B2AC" w14:textId="77777777" w:rsidR="00CA1082" w:rsidRDefault="00CA1082" w:rsidP="007672DC">
      <w:pPr>
        <w:jc w:val="both"/>
        <w:rPr>
          <w:sz w:val="24"/>
          <w:szCs w:val="24"/>
        </w:rPr>
      </w:pPr>
    </w:p>
    <w:p w14:paraId="3D3B4B3B" w14:textId="77777777" w:rsidR="00CA1082" w:rsidRPr="002D0911" w:rsidRDefault="00CA1082" w:rsidP="007672DC">
      <w:pPr>
        <w:jc w:val="both"/>
        <w:rPr>
          <w:sz w:val="24"/>
          <w:szCs w:val="24"/>
        </w:rPr>
      </w:pPr>
    </w:p>
    <w:p w14:paraId="5DEE0594" w14:textId="77777777" w:rsidR="006E4143" w:rsidRDefault="006E4143" w:rsidP="007672DC">
      <w:pPr>
        <w:jc w:val="center"/>
        <w:rPr>
          <w:b/>
          <w:color w:val="000000"/>
          <w:sz w:val="24"/>
          <w:szCs w:val="24"/>
          <w:lang w:val="es-ES_tradnl" w:eastAsia="es-ES_tradnl"/>
        </w:rPr>
      </w:pPr>
      <w:r w:rsidRPr="002D0911">
        <w:rPr>
          <w:b/>
          <w:color w:val="000000"/>
          <w:sz w:val="24"/>
          <w:szCs w:val="24"/>
          <w:lang w:val="es-ES_tradnl" w:eastAsia="es-ES_tradnl"/>
        </w:rPr>
        <w:lastRenderedPageBreak/>
        <w:t>FUNDAMENTOS JURÍDICOS</w:t>
      </w:r>
    </w:p>
    <w:p w14:paraId="56AA3DAA" w14:textId="77777777" w:rsidR="00376494" w:rsidRDefault="00376494" w:rsidP="001E30B0">
      <w:pPr>
        <w:rPr>
          <w:b/>
          <w:color w:val="000000"/>
          <w:sz w:val="24"/>
          <w:szCs w:val="24"/>
          <w:lang w:val="es-ES_tradnl" w:eastAsia="es-ES_tradnl"/>
        </w:rPr>
      </w:pPr>
    </w:p>
    <w:p w14:paraId="0F58E4BF" w14:textId="77777777" w:rsidR="00E22EFC" w:rsidRPr="002D0911" w:rsidRDefault="00E22EFC" w:rsidP="007672DC">
      <w:pPr>
        <w:jc w:val="center"/>
        <w:rPr>
          <w:b/>
          <w:color w:val="000000"/>
          <w:sz w:val="24"/>
          <w:szCs w:val="24"/>
          <w:lang w:val="es-ES_tradnl" w:eastAsia="es-ES_tradnl"/>
        </w:rPr>
      </w:pPr>
    </w:p>
    <w:p w14:paraId="604C2F07" w14:textId="34B2EA79" w:rsidR="00E22EFC" w:rsidRPr="00304687" w:rsidRDefault="00E22EFC" w:rsidP="00E22EFC">
      <w:pPr>
        <w:pStyle w:val="Prrafodelista"/>
        <w:numPr>
          <w:ilvl w:val="0"/>
          <w:numId w:val="40"/>
        </w:numPr>
        <w:jc w:val="both"/>
        <w:rPr>
          <w:sz w:val="24"/>
          <w:szCs w:val="24"/>
        </w:rPr>
      </w:pPr>
      <w:r w:rsidRPr="00304687">
        <w:rPr>
          <w:sz w:val="24"/>
          <w:szCs w:val="24"/>
        </w:rPr>
        <w:t>En relación con la solicitud planteada por</w:t>
      </w:r>
      <w:r w:rsidR="00CA1082">
        <w:rPr>
          <w:sz w:val="24"/>
          <w:szCs w:val="24"/>
        </w:rPr>
        <w:t xml:space="preserve"> </w:t>
      </w:r>
      <w:r w:rsidR="00CA1082" w:rsidRPr="00CA1082">
        <w:rPr>
          <w:sz w:val="24"/>
          <w:szCs w:val="24"/>
          <w:highlight w:val="black"/>
        </w:rPr>
        <w:t>XXXXX</w:t>
      </w:r>
      <w:r>
        <w:rPr>
          <w:sz w:val="24"/>
          <w:szCs w:val="24"/>
        </w:rPr>
        <w:t>,</w:t>
      </w:r>
      <w:r w:rsidRPr="00304687">
        <w:rPr>
          <w:sz w:val="24"/>
          <w:szCs w:val="24"/>
        </w:rPr>
        <w:t xml:space="preserve"> antes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LTAIBG.</w:t>
      </w:r>
    </w:p>
    <w:p w14:paraId="65B50FDC" w14:textId="77777777" w:rsidR="00E22EFC" w:rsidRPr="002D0911" w:rsidRDefault="00E22EFC" w:rsidP="00E22EFC">
      <w:pPr>
        <w:jc w:val="both"/>
        <w:rPr>
          <w:sz w:val="24"/>
          <w:szCs w:val="24"/>
        </w:rPr>
      </w:pPr>
    </w:p>
    <w:p w14:paraId="6E2E4F79" w14:textId="77777777" w:rsidR="00E22EFC" w:rsidRPr="002D0911" w:rsidRDefault="00E22EFC" w:rsidP="00E22EFC">
      <w:pPr>
        <w:jc w:val="both"/>
        <w:rPr>
          <w:sz w:val="24"/>
          <w:szCs w:val="24"/>
        </w:rPr>
      </w:pPr>
    </w:p>
    <w:p w14:paraId="7DDBAB4A" w14:textId="65CCA712" w:rsidR="00137431" w:rsidRDefault="00137431" w:rsidP="00137431">
      <w:pPr>
        <w:pStyle w:val="Prrafodelista"/>
        <w:numPr>
          <w:ilvl w:val="0"/>
          <w:numId w:val="40"/>
        </w:numPr>
        <w:jc w:val="both"/>
        <w:rPr>
          <w:sz w:val="24"/>
          <w:szCs w:val="24"/>
        </w:rPr>
      </w:pPr>
      <w:r w:rsidRPr="00137431">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CA1082" w:rsidRPr="00CA1082">
        <w:rPr>
          <w:sz w:val="24"/>
          <w:szCs w:val="24"/>
          <w:highlight w:val="black"/>
        </w:rPr>
        <w:t>XXXXX</w:t>
      </w:r>
      <w:r w:rsidRPr="00137431">
        <w:rPr>
          <w:sz w:val="24"/>
          <w:szCs w:val="24"/>
        </w:rPr>
        <w:t xml:space="preserve"> ya que la </w:t>
      </w:r>
      <w:r w:rsidR="00EE4252">
        <w:rPr>
          <w:sz w:val="24"/>
          <w:szCs w:val="24"/>
        </w:rPr>
        <w:t xml:space="preserve">Resolución de la Directora de Función Pública </w:t>
      </w:r>
      <w:r w:rsidRPr="00137431">
        <w:rPr>
          <w:sz w:val="24"/>
          <w:szCs w:val="24"/>
        </w:rPr>
        <w:t xml:space="preserve">fue </w:t>
      </w:r>
      <w:r w:rsidR="000D5B52">
        <w:rPr>
          <w:sz w:val="24"/>
          <w:szCs w:val="24"/>
        </w:rPr>
        <w:t>notificada</w:t>
      </w:r>
      <w:r w:rsidRPr="00137431">
        <w:rPr>
          <w:sz w:val="24"/>
          <w:szCs w:val="24"/>
        </w:rPr>
        <w:t xml:space="preserve"> el </w:t>
      </w:r>
      <w:r w:rsidR="00A20981" w:rsidRPr="00654979">
        <w:rPr>
          <w:sz w:val="24"/>
          <w:szCs w:val="24"/>
        </w:rPr>
        <w:t xml:space="preserve">9 </w:t>
      </w:r>
      <w:r w:rsidR="000D5B52" w:rsidRPr="00654979">
        <w:rPr>
          <w:sz w:val="24"/>
          <w:szCs w:val="24"/>
        </w:rPr>
        <w:t xml:space="preserve">de </w:t>
      </w:r>
      <w:r w:rsidR="00A20981" w:rsidRPr="00654979">
        <w:rPr>
          <w:sz w:val="24"/>
          <w:szCs w:val="24"/>
        </w:rPr>
        <w:t>marzo</w:t>
      </w:r>
      <w:r w:rsidR="000D5B52" w:rsidRPr="00654979">
        <w:rPr>
          <w:sz w:val="24"/>
          <w:szCs w:val="24"/>
        </w:rPr>
        <w:t xml:space="preserve"> de 2024</w:t>
      </w:r>
      <w:r w:rsidRPr="00137431">
        <w:rPr>
          <w:sz w:val="24"/>
          <w:szCs w:val="24"/>
        </w:rPr>
        <w:t xml:space="preserve"> y el escrito </w:t>
      </w:r>
      <w:r w:rsidR="00342E9E">
        <w:rPr>
          <w:sz w:val="24"/>
          <w:szCs w:val="24"/>
        </w:rPr>
        <w:t xml:space="preserve">de </w:t>
      </w:r>
      <w:r w:rsidR="00342E9E" w:rsidRPr="00342E9E">
        <w:rPr>
          <w:sz w:val="24"/>
          <w:szCs w:val="24"/>
          <w:highlight w:val="black"/>
        </w:rPr>
        <w:t>XXXXX</w:t>
      </w:r>
      <w:r w:rsidRPr="00137431">
        <w:rPr>
          <w:sz w:val="24"/>
          <w:szCs w:val="24"/>
        </w:rPr>
        <w:t xml:space="preserve"> tuvo entrada en el Registro de </w:t>
      </w:r>
      <w:r w:rsidR="000D5B52">
        <w:rPr>
          <w:sz w:val="24"/>
          <w:szCs w:val="24"/>
        </w:rPr>
        <w:t xml:space="preserve">la Diputación Foral de Álava </w:t>
      </w:r>
      <w:r w:rsidRPr="00137431">
        <w:rPr>
          <w:sz w:val="24"/>
          <w:szCs w:val="24"/>
        </w:rPr>
        <w:t xml:space="preserve">el </w:t>
      </w:r>
      <w:r w:rsidR="000D5B52">
        <w:rPr>
          <w:sz w:val="24"/>
          <w:szCs w:val="24"/>
        </w:rPr>
        <w:t>19 de marzo</w:t>
      </w:r>
      <w:r w:rsidRPr="00137431">
        <w:rPr>
          <w:sz w:val="24"/>
          <w:szCs w:val="24"/>
        </w:rPr>
        <w:t xml:space="preserve"> de 202</w:t>
      </w:r>
      <w:r w:rsidR="000D5B52">
        <w:rPr>
          <w:sz w:val="24"/>
          <w:szCs w:val="24"/>
        </w:rPr>
        <w:t>4</w:t>
      </w:r>
      <w:r w:rsidRPr="00137431">
        <w:rPr>
          <w:sz w:val="24"/>
          <w:szCs w:val="24"/>
        </w:rPr>
        <w:t>.</w:t>
      </w:r>
    </w:p>
    <w:p w14:paraId="2D1DC44B" w14:textId="77777777" w:rsidR="00D94942" w:rsidRPr="00D94942" w:rsidRDefault="00D94942" w:rsidP="00D94942">
      <w:pPr>
        <w:jc w:val="both"/>
        <w:rPr>
          <w:sz w:val="24"/>
          <w:szCs w:val="24"/>
        </w:rPr>
      </w:pPr>
    </w:p>
    <w:p w14:paraId="041D1237" w14:textId="77777777" w:rsidR="000D5B52" w:rsidRDefault="000D5B52" w:rsidP="000D5B52">
      <w:pPr>
        <w:jc w:val="both"/>
        <w:rPr>
          <w:sz w:val="24"/>
          <w:szCs w:val="24"/>
        </w:rPr>
      </w:pPr>
    </w:p>
    <w:p w14:paraId="34620B7C" w14:textId="35DBB3E8" w:rsidR="000D5B52" w:rsidRDefault="000D5B52" w:rsidP="000D5B52">
      <w:pPr>
        <w:pStyle w:val="Prrafodelista"/>
        <w:numPr>
          <w:ilvl w:val="0"/>
          <w:numId w:val="40"/>
        </w:numPr>
        <w:jc w:val="both"/>
        <w:rPr>
          <w:sz w:val="24"/>
          <w:szCs w:val="24"/>
        </w:rPr>
      </w:pPr>
      <w:r>
        <w:rPr>
          <w:sz w:val="24"/>
          <w:szCs w:val="24"/>
        </w:rPr>
        <w:t xml:space="preserve">De acuerdo </w:t>
      </w:r>
      <w:r w:rsidRPr="000D5B52">
        <w:rPr>
          <w:sz w:val="24"/>
          <w:szCs w:val="24"/>
        </w:rPr>
        <w:t>con lo dispuesto en el artículo 35.3 y en la disposición adicional primera de la Norma Foral 1/2017 y en el Decreto Foral 5/2017, del Consejo de Gobierno Foral de 21 de febrero, el Consejo Foral de Transparencia es competente para conocer y resolver las reclamaciones que</w:t>
      </w:r>
      <w:r w:rsidR="00D94942">
        <w:rPr>
          <w:sz w:val="24"/>
          <w:szCs w:val="24"/>
        </w:rPr>
        <w:t>,</w:t>
      </w:r>
      <w:r w:rsidRPr="000D5B52">
        <w:rPr>
          <w:sz w:val="24"/>
          <w:szCs w:val="24"/>
        </w:rPr>
        <w:t xml:space="preserve"> en materia de transparencia</w:t>
      </w:r>
      <w:r w:rsidR="00D94942">
        <w:rPr>
          <w:sz w:val="24"/>
          <w:szCs w:val="24"/>
        </w:rPr>
        <w:t>,</w:t>
      </w:r>
      <w:r w:rsidRPr="000D5B52">
        <w:rPr>
          <w:sz w:val="24"/>
          <w:szCs w:val="24"/>
        </w:rPr>
        <w:t xml:space="preserve"> se realicen frente a las resoluciones adoptadas por cualquiera de las entidades del sector público foral, resoluciones entre las cuales se encuentra la </w:t>
      </w:r>
      <w:r w:rsidR="00EE4252">
        <w:rPr>
          <w:sz w:val="24"/>
          <w:szCs w:val="24"/>
        </w:rPr>
        <w:t>resolución</w:t>
      </w:r>
      <w:r w:rsidRPr="000D5B52">
        <w:rPr>
          <w:sz w:val="24"/>
          <w:szCs w:val="24"/>
        </w:rPr>
        <w:t xml:space="preserve"> recurrida por </w:t>
      </w:r>
      <w:r w:rsidR="00F75079" w:rsidRPr="00F75079">
        <w:rPr>
          <w:sz w:val="24"/>
          <w:szCs w:val="24"/>
          <w:highlight w:val="black"/>
        </w:rPr>
        <w:t>XXXXX</w:t>
      </w:r>
      <w:r w:rsidRPr="000D5B52">
        <w:rPr>
          <w:sz w:val="24"/>
          <w:szCs w:val="24"/>
        </w:rPr>
        <w:t>.</w:t>
      </w:r>
    </w:p>
    <w:p w14:paraId="550DDAD7" w14:textId="77777777" w:rsidR="00D94942" w:rsidRPr="00D94942" w:rsidRDefault="00D94942" w:rsidP="00D94942">
      <w:pPr>
        <w:pStyle w:val="Prrafodelista"/>
        <w:rPr>
          <w:sz w:val="24"/>
          <w:szCs w:val="24"/>
        </w:rPr>
      </w:pPr>
    </w:p>
    <w:p w14:paraId="30A56B30" w14:textId="77777777" w:rsidR="00D94942" w:rsidRPr="00D94942" w:rsidRDefault="00D94942" w:rsidP="00D94942">
      <w:pPr>
        <w:jc w:val="both"/>
        <w:rPr>
          <w:sz w:val="24"/>
          <w:szCs w:val="24"/>
        </w:rPr>
      </w:pPr>
    </w:p>
    <w:p w14:paraId="5E34D911" w14:textId="77777777" w:rsidR="00137431" w:rsidRPr="002D0911" w:rsidRDefault="00137431" w:rsidP="00137431">
      <w:pPr>
        <w:pStyle w:val="Prrafodelista"/>
        <w:numPr>
          <w:ilvl w:val="0"/>
          <w:numId w:val="40"/>
        </w:numPr>
        <w:autoSpaceDE w:val="0"/>
        <w:autoSpaceDN w:val="0"/>
        <w:adjustRightInd w:val="0"/>
        <w:jc w:val="both"/>
        <w:rPr>
          <w:sz w:val="24"/>
          <w:szCs w:val="24"/>
        </w:rPr>
      </w:pPr>
      <w:r w:rsidRPr="002D0911">
        <w:rPr>
          <w:snapToGrid w:val="0"/>
          <w:kern w:val="3"/>
          <w:sz w:val="24"/>
          <w:szCs w:val="24"/>
          <w:lang w:eastAsia="eu-ES"/>
        </w:rPr>
        <w:t>Una vez identificada la sujeción de la entidad reclamada a la Norma Foral 1/2017 de Transparencia, la competencia subjetiva del Consejo Foral de Transparencia y la legitimación del reclamante, debe</w:t>
      </w:r>
      <w:r>
        <w:rPr>
          <w:snapToGrid w:val="0"/>
          <w:kern w:val="3"/>
          <w:sz w:val="24"/>
          <w:szCs w:val="24"/>
          <w:lang w:eastAsia="eu-ES"/>
        </w:rPr>
        <w:t>rá</w:t>
      </w:r>
      <w:r w:rsidRPr="002D0911">
        <w:rPr>
          <w:snapToGrid w:val="0"/>
          <w:kern w:val="3"/>
          <w:sz w:val="24"/>
          <w:szCs w:val="24"/>
          <w:lang w:eastAsia="eu-ES"/>
        </w:rPr>
        <w:t xml:space="preserve"> verificarse que existe efectivamente una solicitud de información pública ya que, de acuerdo con la Norma Foral 1/2017 y el Decreto 5/2017 de 21 de febrero, dicho Consejo es incompetente para conocer de otro tipo de pretensiones.</w:t>
      </w:r>
    </w:p>
    <w:p w14:paraId="2C784C66" w14:textId="77777777" w:rsidR="00137431" w:rsidRPr="002D0911" w:rsidRDefault="00137431" w:rsidP="00137431">
      <w:pPr>
        <w:autoSpaceDE w:val="0"/>
        <w:autoSpaceDN w:val="0"/>
        <w:adjustRightInd w:val="0"/>
        <w:jc w:val="both"/>
        <w:rPr>
          <w:sz w:val="24"/>
          <w:szCs w:val="24"/>
        </w:rPr>
      </w:pPr>
    </w:p>
    <w:p w14:paraId="122EFB73" w14:textId="73D0662D" w:rsidR="00D76028" w:rsidRDefault="00D76028" w:rsidP="00AC58AB">
      <w:pPr>
        <w:suppressAutoHyphens/>
        <w:autoSpaceDN w:val="0"/>
        <w:ind w:left="360"/>
        <w:jc w:val="both"/>
        <w:textAlignment w:val="baseline"/>
        <w:rPr>
          <w:snapToGrid w:val="0"/>
          <w:kern w:val="3"/>
          <w:sz w:val="24"/>
          <w:szCs w:val="24"/>
          <w:lang w:eastAsia="eu-ES"/>
        </w:rPr>
      </w:pPr>
      <w:r w:rsidRPr="00C142E6">
        <w:rPr>
          <w:snapToGrid w:val="0"/>
          <w:kern w:val="3"/>
          <w:sz w:val="24"/>
          <w:szCs w:val="24"/>
          <w:lang w:eastAsia="eu-ES"/>
        </w:rPr>
        <w:t xml:space="preserve">El objeto de la reclamación es la resolución expresa en materia de acceso a información pública, esto es, la citada </w:t>
      </w:r>
      <w:r w:rsidR="00EE4252">
        <w:rPr>
          <w:snapToGrid w:val="0"/>
          <w:kern w:val="3"/>
          <w:sz w:val="24"/>
          <w:szCs w:val="24"/>
          <w:lang w:eastAsia="eu-ES"/>
        </w:rPr>
        <w:t>Resolución</w:t>
      </w:r>
      <w:r w:rsidRPr="00C142E6">
        <w:rPr>
          <w:snapToGrid w:val="0"/>
          <w:kern w:val="3"/>
          <w:sz w:val="24"/>
          <w:szCs w:val="24"/>
          <w:lang w:eastAsia="eu-ES"/>
        </w:rPr>
        <w:t xml:space="preserve"> </w:t>
      </w:r>
      <w:r w:rsidR="00AC58AB" w:rsidRPr="00D11D55">
        <w:rPr>
          <w:sz w:val="24"/>
          <w:szCs w:val="24"/>
        </w:rPr>
        <w:t>1474/2024, de 8 de marzo</w:t>
      </w:r>
      <w:r w:rsidR="00AC58AB">
        <w:rPr>
          <w:sz w:val="24"/>
          <w:szCs w:val="24"/>
        </w:rPr>
        <w:t xml:space="preserve">, </w:t>
      </w:r>
      <w:r w:rsidRPr="00C142E6">
        <w:rPr>
          <w:snapToGrid w:val="0"/>
          <w:kern w:val="3"/>
          <w:sz w:val="24"/>
          <w:szCs w:val="24"/>
          <w:lang w:eastAsia="eu-ES"/>
        </w:rPr>
        <w:t xml:space="preserve">a través de la cual se </w:t>
      </w:r>
      <w:r w:rsidR="00AC58AB">
        <w:rPr>
          <w:snapToGrid w:val="0"/>
          <w:kern w:val="3"/>
          <w:sz w:val="24"/>
          <w:szCs w:val="24"/>
          <w:lang w:eastAsia="eu-ES"/>
        </w:rPr>
        <w:t xml:space="preserve">desestimaba </w:t>
      </w:r>
      <w:r w:rsidRPr="00C142E6">
        <w:rPr>
          <w:snapToGrid w:val="0"/>
          <w:kern w:val="3"/>
          <w:sz w:val="24"/>
          <w:szCs w:val="24"/>
          <w:lang w:eastAsia="eu-ES"/>
        </w:rPr>
        <w:t xml:space="preserve">la petición </w:t>
      </w:r>
      <w:r w:rsidR="00EE376D">
        <w:rPr>
          <w:snapToGrid w:val="0"/>
          <w:kern w:val="3"/>
          <w:sz w:val="24"/>
          <w:szCs w:val="24"/>
          <w:lang w:eastAsia="eu-ES"/>
        </w:rPr>
        <w:t xml:space="preserve">de </w:t>
      </w:r>
      <w:r w:rsidR="00EE376D" w:rsidRPr="00EE376D">
        <w:rPr>
          <w:snapToGrid w:val="0"/>
          <w:kern w:val="3"/>
          <w:sz w:val="24"/>
          <w:szCs w:val="24"/>
          <w:highlight w:val="black"/>
          <w:lang w:eastAsia="eu-ES"/>
        </w:rPr>
        <w:t>XXXXX</w:t>
      </w:r>
      <w:r w:rsidRPr="00C142E6">
        <w:rPr>
          <w:snapToGrid w:val="0"/>
          <w:kern w:val="3"/>
          <w:sz w:val="24"/>
          <w:szCs w:val="24"/>
          <w:lang w:eastAsia="eu-ES"/>
        </w:rPr>
        <w:t xml:space="preserve">. </w:t>
      </w:r>
    </w:p>
    <w:p w14:paraId="498E8ED5" w14:textId="77777777" w:rsidR="00D76028" w:rsidRDefault="00D76028" w:rsidP="001E30B0">
      <w:pPr>
        <w:autoSpaceDE w:val="0"/>
        <w:autoSpaceDN w:val="0"/>
        <w:adjustRightInd w:val="0"/>
        <w:jc w:val="both"/>
        <w:rPr>
          <w:sz w:val="24"/>
          <w:szCs w:val="24"/>
        </w:rPr>
      </w:pPr>
    </w:p>
    <w:p w14:paraId="61F5A541" w14:textId="77777777" w:rsidR="00D94942" w:rsidRPr="002D0911" w:rsidRDefault="00D94942" w:rsidP="00137431">
      <w:pPr>
        <w:autoSpaceDE w:val="0"/>
        <w:autoSpaceDN w:val="0"/>
        <w:adjustRightInd w:val="0"/>
        <w:ind w:left="360"/>
        <w:jc w:val="both"/>
        <w:rPr>
          <w:sz w:val="24"/>
          <w:szCs w:val="24"/>
        </w:rPr>
      </w:pPr>
    </w:p>
    <w:p w14:paraId="020A8E72" w14:textId="3A0B2DDF" w:rsidR="00504C69" w:rsidRPr="002D0911" w:rsidRDefault="00504C69" w:rsidP="007672DC">
      <w:pPr>
        <w:pStyle w:val="Prrafodelista"/>
        <w:numPr>
          <w:ilvl w:val="0"/>
          <w:numId w:val="40"/>
        </w:numPr>
        <w:suppressAutoHyphens/>
        <w:autoSpaceDN w:val="0"/>
        <w:jc w:val="both"/>
        <w:textAlignment w:val="baseline"/>
        <w:rPr>
          <w:snapToGrid w:val="0"/>
          <w:kern w:val="3"/>
          <w:sz w:val="24"/>
          <w:szCs w:val="24"/>
          <w:lang w:eastAsia="eu-ES"/>
        </w:rPr>
      </w:pPr>
      <w:r w:rsidRPr="002D0911">
        <w:rPr>
          <w:color w:val="000000"/>
          <w:sz w:val="24"/>
          <w:szCs w:val="24"/>
          <w:lang w:val="es-ES_tradnl" w:eastAsia="es-ES_tradnl"/>
        </w:rPr>
        <w:t>Según el artículo 18 de la Norma 1/2017</w:t>
      </w:r>
      <w:r w:rsidR="004D5793" w:rsidRPr="002D0911">
        <w:rPr>
          <w:color w:val="000000"/>
          <w:sz w:val="24"/>
          <w:szCs w:val="24"/>
          <w:lang w:val="es-ES_tradnl" w:eastAsia="es-ES_tradnl"/>
        </w:rPr>
        <w:t xml:space="preserve">, </w:t>
      </w:r>
      <w:r w:rsidR="005973AB">
        <w:rPr>
          <w:color w:val="000000"/>
          <w:sz w:val="24"/>
          <w:szCs w:val="24"/>
          <w:lang w:val="es-ES_tradnl" w:eastAsia="es-ES_tradnl"/>
        </w:rPr>
        <w:t>de 8 de febrero, s</w:t>
      </w:r>
      <w:r w:rsidRPr="002D0911">
        <w:rPr>
          <w:color w:val="000000"/>
          <w:sz w:val="24"/>
          <w:szCs w:val="24"/>
          <w:lang w:val="es-ES_tradnl" w:eastAsia="es-ES_tradnl"/>
        </w:rPr>
        <w:t xml:space="preserve">e entiende por </w:t>
      </w:r>
      <w:r w:rsidR="00155E65" w:rsidRPr="002D0911">
        <w:rPr>
          <w:color w:val="000000"/>
          <w:sz w:val="24"/>
          <w:szCs w:val="24"/>
          <w:lang w:val="es-ES_tradnl" w:eastAsia="es-ES_tradnl"/>
        </w:rPr>
        <w:t>información pública</w:t>
      </w:r>
      <w:r w:rsidR="004D5793" w:rsidRPr="002D0911">
        <w:rPr>
          <w:color w:val="000000"/>
          <w:sz w:val="24"/>
          <w:szCs w:val="24"/>
          <w:lang w:val="es-ES_tradnl" w:eastAsia="es-ES_tradnl"/>
        </w:rPr>
        <w:t xml:space="preserve"> “</w:t>
      </w:r>
      <w:r w:rsidRPr="002D0911">
        <w:rPr>
          <w:i/>
          <w:color w:val="000000"/>
          <w:sz w:val="24"/>
          <w:szCs w:val="24"/>
          <w:lang w:val="es-ES_tradnl" w:eastAsia="es-ES_tradnl"/>
        </w:rPr>
        <w:t xml:space="preserve">los contenidos o </w:t>
      </w:r>
      <w:r w:rsidRPr="002D0911">
        <w:rPr>
          <w:i/>
          <w:snapToGrid w:val="0"/>
          <w:kern w:val="3"/>
          <w:sz w:val="24"/>
          <w:szCs w:val="24"/>
          <w:lang w:eastAsia="eu-ES"/>
        </w:rPr>
        <w:t>documentos, cualquiera que sea su formato o soporte, que obren en poder de cualquiera de los sujetos incluidos en el artículo 3 de esta Norma Foral que hayan sido elaborados o adquiridos e</w:t>
      </w:r>
      <w:r w:rsidR="004D5793" w:rsidRPr="002D0911">
        <w:rPr>
          <w:i/>
          <w:snapToGrid w:val="0"/>
          <w:kern w:val="3"/>
          <w:sz w:val="24"/>
          <w:szCs w:val="24"/>
          <w:lang w:eastAsia="eu-ES"/>
        </w:rPr>
        <w:t>n el ejercicio de sus funciones”</w:t>
      </w:r>
      <w:r w:rsidR="00C6337C">
        <w:rPr>
          <w:i/>
          <w:snapToGrid w:val="0"/>
          <w:kern w:val="3"/>
          <w:sz w:val="24"/>
          <w:szCs w:val="24"/>
          <w:lang w:eastAsia="eu-ES"/>
        </w:rPr>
        <w:t>.</w:t>
      </w:r>
    </w:p>
    <w:p w14:paraId="6A07579F" w14:textId="77777777" w:rsidR="004D5793" w:rsidRPr="002D0911" w:rsidRDefault="004D5793" w:rsidP="007672DC">
      <w:pPr>
        <w:pStyle w:val="Prrafodelista"/>
        <w:rPr>
          <w:snapToGrid w:val="0"/>
          <w:kern w:val="3"/>
          <w:sz w:val="24"/>
          <w:szCs w:val="24"/>
          <w:lang w:eastAsia="eu-ES"/>
        </w:rPr>
      </w:pPr>
    </w:p>
    <w:p w14:paraId="518D91D9" w14:textId="74A3326D" w:rsidR="00AC58AB" w:rsidRPr="00EE3782" w:rsidRDefault="00AC58AB" w:rsidP="00AC58AB">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lastRenderedPageBreak/>
        <w:t xml:space="preserve">Por lo tanto, no cabe duda alguna que la materia sobre la que se solicita el acceso a la información se trata de información pública dado que se cumplen los requisitos requeridos en dicho artículo.  En primer lugar, </w:t>
      </w:r>
      <w:r>
        <w:rPr>
          <w:color w:val="000000"/>
          <w:sz w:val="24"/>
          <w:szCs w:val="24"/>
          <w:lang w:val="es-ES_tradnl" w:eastAsia="es-ES_tradnl"/>
        </w:rPr>
        <w:t>la Diputación Foral de Álava</w:t>
      </w:r>
      <w:r w:rsidRPr="00EE3782">
        <w:rPr>
          <w:color w:val="000000"/>
          <w:sz w:val="24"/>
          <w:szCs w:val="24"/>
          <w:lang w:val="es-ES_tradnl" w:eastAsia="es-ES_tradnl"/>
        </w:rPr>
        <w:t xml:space="preserve"> es una entidad integrante del sector público foral por lo que entra dentro del ámbito subjetivo de la Norma Foral 1/2017 contemplado en su artículo 18.  En segundo lugar, se trata de información </w:t>
      </w:r>
      <w:r>
        <w:rPr>
          <w:color w:val="000000"/>
          <w:sz w:val="24"/>
          <w:szCs w:val="24"/>
          <w:lang w:val="es-ES_tradnl" w:eastAsia="es-ES_tradnl"/>
        </w:rPr>
        <w:t xml:space="preserve">adquirida </w:t>
      </w:r>
      <w:r w:rsidRPr="00EE3782">
        <w:rPr>
          <w:color w:val="000000"/>
          <w:sz w:val="24"/>
          <w:szCs w:val="24"/>
          <w:lang w:val="es-ES_tradnl" w:eastAsia="es-ES_tradnl"/>
        </w:rPr>
        <w:t xml:space="preserve">en el ejercicio de las competencias atribuidas al ente. </w:t>
      </w:r>
    </w:p>
    <w:p w14:paraId="0C262EF3" w14:textId="77777777" w:rsidR="00AC58AB" w:rsidRDefault="00AC58AB" w:rsidP="007672DC">
      <w:pPr>
        <w:suppressAutoHyphens/>
        <w:autoSpaceDN w:val="0"/>
        <w:ind w:left="360"/>
        <w:jc w:val="both"/>
        <w:textAlignment w:val="baseline"/>
        <w:rPr>
          <w:color w:val="000000"/>
          <w:sz w:val="24"/>
          <w:szCs w:val="24"/>
          <w:lang w:val="es-ES_tradnl" w:eastAsia="es-ES_tradnl"/>
        </w:rPr>
      </w:pPr>
    </w:p>
    <w:p w14:paraId="1185E4A2" w14:textId="49DB5090" w:rsidR="0021727F" w:rsidRPr="00A174B6" w:rsidRDefault="007F09DE" w:rsidP="00A174B6">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493F3EAA" w14:textId="77777777" w:rsidR="00D94942" w:rsidRPr="002D0911" w:rsidRDefault="00D94942" w:rsidP="007672DC">
      <w:pPr>
        <w:suppressAutoHyphens/>
        <w:autoSpaceDN w:val="0"/>
        <w:ind w:left="360"/>
        <w:jc w:val="both"/>
        <w:textAlignment w:val="baseline"/>
        <w:rPr>
          <w:snapToGrid w:val="0"/>
          <w:kern w:val="3"/>
          <w:sz w:val="24"/>
          <w:szCs w:val="24"/>
          <w:lang w:eastAsia="eu-ES"/>
        </w:rPr>
      </w:pPr>
    </w:p>
    <w:p w14:paraId="3711F417" w14:textId="0D5ED844" w:rsidR="007F09DE" w:rsidRDefault="00AC58AB" w:rsidP="00AC58AB">
      <w:pPr>
        <w:pStyle w:val="Prrafodelista"/>
        <w:numPr>
          <w:ilvl w:val="0"/>
          <w:numId w:val="40"/>
        </w:numPr>
        <w:suppressAutoHyphens/>
        <w:autoSpaceDN w:val="0"/>
        <w:jc w:val="both"/>
        <w:textAlignment w:val="baseline"/>
        <w:rPr>
          <w:color w:val="000000"/>
          <w:sz w:val="24"/>
          <w:szCs w:val="24"/>
          <w:lang w:val="es-ES_tradnl" w:eastAsia="es-ES_tradnl"/>
        </w:rPr>
      </w:pPr>
      <w:r w:rsidRPr="00EE3782">
        <w:rPr>
          <w:color w:val="000000"/>
          <w:sz w:val="24"/>
          <w:szCs w:val="24"/>
          <w:lang w:val="es-ES_tradnl" w:eastAsia="es-ES_tradnl"/>
        </w:rPr>
        <w:t>En cuanto al fondo del asunto,</w:t>
      </w:r>
      <w:r w:rsidR="00E42F53">
        <w:rPr>
          <w:color w:val="000000"/>
          <w:sz w:val="24"/>
          <w:szCs w:val="24"/>
          <w:lang w:val="es-ES_tradnl" w:eastAsia="es-ES_tradnl"/>
        </w:rPr>
        <w:t xml:space="preserve"> </w:t>
      </w:r>
      <w:r w:rsidR="007F09DE">
        <w:rPr>
          <w:color w:val="000000"/>
          <w:sz w:val="24"/>
          <w:szCs w:val="24"/>
          <w:lang w:val="es-ES_tradnl" w:eastAsia="es-ES_tradnl"/>
        </w:rPr>
        <w:t xml:space="preserve">la solicitud </w:t>
      </w:r>
      <w:r w:rsidR="001E30B0">
        <w:rPr>
          <w:color w:val="000000"/>
          <w:sz w:val="24"/>
          <w:szCs w:val="24"/>
          <w:lang w:val="es-ES_tradnl" w:eastAsia="es-ES_tradnl"/>
        </w:rPr>
        <w:t xml:space="preserve">de </w:t>
      </w:r>
      <w:r w:rsidR="001E30B0" w:rsidRPr="001E30B0">
        <w:rPr>
          <w:color w:val="000000"/>
          <w:sz w:val="24"/>
          <w:szCs w:val="24"/>
          <w:highlight w:val="black"/>
          <w:lang w:val="es-ES_tradnl" w:eastAsia="es-ES_tradnl"/>
        </w:rPr>
        <w:t>XXXXX</w:t>
      </w:r>
      <w:r w:rsidR="007F09DE">
        <w:rPr>
          <w:color w:val="000000"/>
          <w:sz w:val="24"/>
          <w:szCs w:val="24"/>
          <w:lang w:val="es-ES_tradnl" w:eastAsia="es-ES_tradnl"/>
        </w:rPr>
        <w:t xml:space="preserve"> ha sido desestimada</w:t>
      </w:r>
      <w:r w:rsidR="00E42F53">
        <w:rPr>
          <w:color w:val="000000"/>
          <w:sz w:val="24"/>
          <w:szCs w:val="24"/>
          <w:lang w:val="es-ES_tradnl" w:eastAsia="es-ES_tradnl"/>
        </w:rPr>
        <w:t xml:space="preserve">, aduciendo </w:t>
      </w:r>
      <w:r w:rsidR="00505553">
        <w:rPr>
          <w:color w:val="000000"/>
          <w:sz w:val="24"/>
          <w:szCs w:val="24"/>
          <w:lang w:val="es-ES_tradnl" w:eastAsia="es-ES_tradnl"/>
        </w:rPr>
        <w:t>e</w:t>
      </w:r>
      <w:r w:rsidR="00E42F53">
        <w:rPr>
          <w:color w:val="000000"/>
          <w:sz w:val="24"/>
          <w:szCs w:val="24"/>
          <w:lang w:val="es-ES_tradnl" w:eastAsia="es-ES_tradnl"/>
        </w:rPr>
        <w:t xml:space="preserve">l artículo 14.1 k) </w:t>
      </w:r>
      <w:r w:rsidR="00E42F53" w:rsidRPr="00EE3782">
        <w:rPr>
          <w:color w:val="000000"/>
          <w:sz w:val="24"/>
          <w:szCs w:val="24"/>
          <w:lang w:val="es-ES_tradnl" w:eastAsia="es-ES_tradnl"/>
        </w:rPr>
        <w:t>LTAIBG</w:t>
      </w:r>
      <w:r w:rsidR="00E42F53">
        <w:rPr>
          <w:color w:val="000000"/>
          <w:sz w:val="24"/>
          <w:szCs w:val="24"/>
          <w:lang w:val="es-ES_tradnl" w:eastAsia="es-ES_tradnl"/>
        </w:rPr>
        <w:t>,</w:t>
      </w:r>
      <w:r w:rsidR="007F09DE">
        <w:rPr>
          <w:color w:val="000000"/>
          <w:sz w:val="24"/>
          <w:szCs w:val="24"/>
          <w:lang w:val="es-ES_tradnl" w:eastAsia="es-ES_tradnl"/>
        </w:rPr>
        <w:t xml:space="preserve"> al considerar que </w:t>
      </w:r>
      <w:r w:rsidR="0085790C">
        <w:rPr>
          <w:color w:val="000000"/>
          <w:sz w:val="24"/>
          <w:szCs w:val="24"/>
          <w:lang w:val="es-ES_tradnl" w:eastAsia="es-ES_tradnl"/>
        </w:rPr>
        <w:t>el documento requerido</w:t>
      </w:r>
      <w:r w:rsidR="007F09DE">
        <w:rPr>
          <w:color w:val="000000"/>
          <w:sz w:val="24"/>
          <w:szCs w:val="24"/>
          <w:lang w:val="es-ES_tradnl" w:eastAsia="es-ES_tradnl"/>
        </w:rPr>
        <w:t xml:space="preserve"> se trata de: i) un análisis o evaluación realizada por una empresa externa que contiene opiniones o valoraciones de la misma; ii) un informe no preceptivo ni vinculante, ni total ni parcialmente, de forma que la Diputación no está obligada a adecuar su</w:t>
      </w:r>
      <w:r w:rsidR="0085790C">
        <w:rPr>
          <w:color w:val="000000"/>
          <w:sz w:val="24"/>
          <w:szCs w:val="24"/>
          <w:lang w:val="es-ES_tradnl" w:eastAsia="es-ES_tradnl"/>
        </w:rPr>
        <w:t>s</w:t>
      </w:r>
      <w:r w:rsidR="007F09DE">
        <w:rPr>
          <w:color w:val="000000"/>
          <w:sz w:val="24"/>
          <w:szCs w:val="24"/>
          <w:lang w:val="es-ES_tradnl" w:eastAsia="es-ES_tradnl"/>
        </w:rPr>
        <w:t xml:space="preserve"> decisiones al mismo ni a compartir los criterios en él contenidos; iii)</w:t>
      </w:r>
      <w:r w:rsidR="0085790C">
        <w:rPr>
          <w:color w:val="000000"/>
          <w:sz w:val="24"/>
          <w:szCs w:val="24"/>
          <w:lang w:val="es-ES_tradnl" w:eastAsia="es-ES_tradnl"/>
        </w:rPr>
        <w:t xml:space="preserve"> mera información, de carácter preparatorio de decisiones finales, que no necesariamente ha de ser tenida en cuenta por la Diputación como fundamento de un posible rediseño de su estructura o de una modificación de su relación de puestos de trabajo; iv) información relevante a efectos de confidencialidad o secreto requerido en la toma de decisiones.</w:t>
      </w:r>
    </w:p>
    <w:p w14:paraId="61ECA938" w14:textId="77777777" w:rsidR="007F09DE" w:rsidRDefault="007F09DE" w:rsidP="00E42F53">
      <w:pPr>
        <w:suppressAutoHyphens/>
        <w:autoSpaceDN w:val="0"/>
        <w:jc w:val="both"/>
        <w:textAlignment w:val="baseline"/>
        <w:rPr>
          <w:color w:val="000000"/>
          <w:sz w:val="24"/>
          <w:szCs w:val="24"/>
          <w:lang w:val="es-ES_tradnl" w:eastAsia="es-ES_tradnl"/>
        </w:rPr>
      </w:pPr>
    </w:p>
    <w:p w14:paraId="635E3EF4" w14:textId="11F4627D" w:rsidR="00E42F53" w:rsidRPr="00FE4F51" w:rsidRDefault="00505553" w:rsidP="00E42F53">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 la vista de la respuesta ofrecida y de las alegaciones presentadas, no parece quedar claro si la entidad reclamada denegó el acceso</w:t>
      </w:r>
      <w:r w:rsidR="00D15CB9">
        <w:rPr>
          <w:color w:val="000000"/>
          <w:sz w:val="24"/>
          <w:szCs w:val="24"/>
          <w:lang w:val="es-ES_tradnl" w:eastAsia="es-ES_tradnl"/>
        </w:rPr>
        <w:t>,</w:t>
      </w:r>
      <w:r w:rsidR="006D1F94">
        <w:rPr>
          <w:color w:val="000000"/>
          <w:sz w:val="24"/>
          <w:szCs w:val="24"/>
          <w:lang w:val="es-ES_tradnl" w:eastAsia="es-ES_tradnl"/>
        </w:rPr>
        <w:t xml:space="preserve"> únicamente</w:t>
      </w:r>
      <w:r w:rsidR="00D15CB9">
        <w:rPr>
          <w:color w:val="000000"/>
          <w:sz w:val="24"/>
          <w:szCs w:val="24"/>
          <w:lang w:val="es-ES_tradnl" w:eastAsia="es-ES_tradnl"/>
        </w:rPr>
        <w:t>,</w:t>
      </w:r>
      <w:r>
        <w:rPr>
          <w:color w:val="000000"/>
          <w:sz w:val="24"/>
          <w:szCs w:val="24"/>
          <w:lang w:val="es-ES_tradnl" w:eastAsia="es-ES_tradnl"/>
        </w:rPr>
        <w:t xml:space="preserve"> </w:t>
      </w:r>
      <w:r w:rsidR="006D1F94">
        <w:rPr>
          <w:color w:val="000000"/>
          <w:sz w:val="24"/>
          <w:szCs w:val="24"/>
          <w:lang w:val="es-ES_tradnl" w:eastAsia="es-ES_tradnl"/>
        </w:rPr>
        <w:t>con base al artículo 14.1 k), referido a la</w:t>
      </w:r>
      <w:r w:rsidR="00D94942">
        <w:rPr>
          <w:color w:val="000000"/>
          <w:sz w:val="24"/>
          <w:szCs w:val="24"/>
          <w:lang w:val="es-ES_tradnl" w:eastAsia="es-ES_tradnl"/>
        </w:rPr>
        <w:t xml:space="preserve"> </w:t>
      </w:r>
      <w:r w:rsidR="00E42F53" w:rsidRPr="00FE4F51">
        <w:rPr>
          <w:color w:val="000000"/>
          <w:sz w:val="24"/>
          <w:szCs w:val="24"/>
          <w:lang w:val="es-ES_tradnl" w:eastAsia="es-ES_tradnl"/>
        </w:rPr>
        <w:t xml:space="preserve">garantía de la confidencialidad o el secreto requerido en procesos de toma de decisión, </w:t>
      </w:r>
      <w:r w:rsidR="006D1F94">
        <w:rPr>
          <w:color w:val="000000"/>
          <w:sz w:val="24"/>
          <w:szCs w:val="24"/>
          <w:lang w:val="es-ES_tradnl" w:eastAsia="es-ES_tradnl"/>
        </w:rPr>
        <w:t xml:space="preserve">o también </w:t>
      </w:r>
      <w:r w:rsidR="00D15CB9">
        <w:rPr>
          <w:color w:val="000000"/>
          <w:sz w:val="24"/>
          <w:szCs w:val="24"/>
          <w:lang w:val="es-ES_tradnl" w:eastAsia="es-ES_tradnl"/>
        </w:rPr>
        <w:t xml:space="preserve">tomando como referencia </w:t>
      </w:r>
      <w:r w:rsidR="006D1F94">
        <w:rPr>
          <w:color w:val="000000"/>
          <w:sz w:val="24"/>
          <w:szCs w:val="24"/>
          <w:lang w:val="es-ES_tradnl" w:eastAsia="es-ES_tradnl"/>
        </w:rPr>
        <w:t xml:space="preserve">el </w:t>
      </w:r>
      <w:r w:rsidR="006D1F94" w:rsidRPr="00FE4F51">
        <w:rPr>
          <w:color w:val="000000"/>
          <w:sz w:val="24"/>
          <w:szCs w:val="24"/>
          <w:lang w:val="es-ES_tradnl" w:eastAsia="es-ES_tradnl"/>
        </w:rPr>
        <w:t>apartado b) del artículo 18.1 de la dicha Ley</w:t>
      </w:r>
      <w:r w:rsidR="006D1F94">
        <w:rPr>
          <w:color w:val="000000"/>
          <w:sz w:val="24"/>
          <w:szCs w:val="24"/>
          <w:lang w:val="es-ES_tradnl" w:eastAsia="es-ES_tradnl"/>
        </w:rPr>
        <w:t xml:space="preserve">, ya que en la </w:t>
      </w:r>
      <w:r w:rsidR="00EE4252">
        <w:rPr>
          <w:color w:val="000000"/>
          <w:sz w:val="24"/>
          <w:szCs w:val="24"/>
          <w:lang w:val="es-ES_tradnl" w:eastAsia="es-ES_tradnl"/>
        </w:rPr>
        <w:t>Resolución</w:t>
      </w:r>
      <w:r w:rsidR="006D1F94">
        <w:rPr>
          <w:color w:val="000000"/>
          <w:sz w:val="24"/>
          <w:szCs w:val="24"/>
          <w:lang w:val="es-ES_tradnl" w:eastAsia="es-ES_tradnl"/>
        </w:rPr>
        <w:t xml:space="preserve"> </w:t>
      </w:r>
      <w:r w:rsidR="00FE4F51" w:rsidRPr="00FE4F51">
        <w:rPr>
          <w:color w:val="000000"/>
          <w:sz w:val="24"/>
          <w:szCs w:val="24"/>
          <w:lang w:val="es-ES_tradnl" w:eastAsia="es-ES_tradnl"/>
        </w:rPr>
        <w:t>1474/2024</w:t>
      </w:r>
      <w:r w:rsidR="00E42F53" w:rsidRPr="00FE4F51">
        <w:rPr>
          <w:color w:val="000000"/>
          <w:sz w:val="24"/>
          <w:szCs w:val="24"/>
          <w:lang w:val="es-ES_tradnl" w:eastAsia="es-ES_tradnl"/>
        </w:rPr>
        <w:t xml:space="preserve"> </w:t>
      </w:r>
      <w:r w:rsidR="00FE4F51" w:rsidRPr="00FE4F51">
        <w:rPr>
          <w:color w:val="000000"/>
          <w:sz w:val="24"/>
          <w:szCs w:val="24"/>
          <w:lang w:val="es-ES_tradnl" w:eastAsia="es-ES_tradnl"/>
        </w:rPr>
        <w:t>aparecen mencionados</w:t>
      </w:r>
      <w:r w:rsidR="00E42F53" w:rsidRPr="00FE4F51">
        <w:rPr>
          <w:color w:val="000000"/>
          <w:sz w:val="24"/>
          <w:szCs w:val="24"/>
          <w:lang w:val="es-ES_tradnl" w:eastAsia="es-ES_tradnl"/>
        </w:rPr>
        <w:t xml:space="preserve"> elementos </w:t>
      </w:r>
      <w:r w:rsidR="00FE4F51" w:rsidRPr="00FE4F51">
        <w:rPr>
          <w:color w:val="000000"/>
          <w:sz w:val="24"/>
          <w:szCs w:val="24"/>
          <w:lang w:val="es-ES_tradnl" w:eastAsia="es-ES_tradnl"/>
        </w:rPr>
        <w:t>propios de</w:t>
      </w:r>
      <w:r w:rsidR="00E42F53" w:rsidRPr="00FE4F51">
        <w:rPr>
          <w:color w:val="000000"/>
          <w:sz w:val="24"/>
          <w:szCs w:val="24"/>
          <w:lang w:val="es-ES_tradnl" w:eastAsia="es-ES_tradnl"/>
        </w:rPr>
        <w:t xml:space="preserve"> la causa de </w:t>
      </w:r>
      <w:r w:rsidR="00410873">
        <w:rPr>
          <w:color w:val="000000"/>
          <w:sz w:val="24"/>
          <w:szCs w:val="24"/>
          <w:lang w:val="es-ES_tradnl" w:eastAsia="es-ES_tradnl"/>
        </w:rPr>
        <w:t>in</w:t>
      </w:r>
      <w:r w:rsidR="00E42F53" w:rsidRPr="00FE4F51">
        <w:rPr>
          <w:color w:val="000000"/>
          <w:sz w:val="24"/>
          <w:szCs w:val="24"/>
          <w:lang w:val="es-ES_tradnl" w:eastAsia="es-ES_tradnl"/>
        </w:rPr>
        <w:t xml:space="preserve">admisión </w:t>
      </w:r>
      <w:r w:rsidR="00EE4252">
        <w:rPr>
          <w:color w:val="000000"/>
          <w:sz w:val="24"/>
          <w:szCs w:val="24"/>
          <w:lang w:val="es-ES_tradnl" w:eastAsia="es-ES_tradnl"/>
        </w:rPr>
        <w:t xml:space="preserve">contemplada en </w:t>
      </w:r>
      <w:r w:rsidR="006D1F94">
        <w:rPr>
          <w:color w:val="000000"/>
          <w:sz w:val="24"/>
          <w:szCs w:val="24"/>
          <w:lang w:val="es-ES_tradnl" w:eastAsia="es-ES_tradnl"/>
        </w:rPr>
        <w:t>dicho precepto</w:t>
      </w:r>
      <w:r w:rsidR="00E42F53" w:rsidRPr="00FE4F51">
        <w:rPr>
          <w:color w:val="000000"/>
          <w:sz w:val="24"/>
          <w:szCs w:val="24"/>
          <w:lang w:val="es-ES_tradnl" w:eastAsia="es-ES_tradnl"/>
        </w:rPr>
        <w:t xml:space="preserve">, </w:t>
      </w:r>
      <w:r w:rsidR="00410873">
        <w:rPr>
          <w:color w:val="000000"/>
          <w:sz w:val="24"/>
          <w:szCs w:val="24"/>
          <w:lang w:val="es-ES_tradnl" w:eastAsia="es-ES_tradnl"/>
        </w:rPr>
        <w:t>tales como tratarse de un informe preparatorio, no preceptivo, con opiniones y valoraciones externas</w:t>
      </w:r>
      <w:r w:rsidR="00D94942">
        <w:rPr>
          <w:color w:val="000000"/>
          <w:sz w:val="24"/>
          <w:szCs w:val="24"/>
          <w:lang w:val="es-ES_tradnl" w:eastAsia="es-ES_tradnl"/>
        </w:rPr>
        <w:t>.</w:t>
      </w:r>
    </w:p>
    <w:p w14:paraId="2B23C2F0" w14:textId="77777777" w:rsidR="00FE4F51" w:rsidRPr="00FE4F51" w:rsidRDefault="00FE4F51" w:rsidP="00E42F53">
      <w:pPr>
        <w:suppressAutoHyphens/>
        <w:autoSpaceDN w:val="0"/>
        <w:ind w:left="360"/>
        <w:jc w:val="both"/>
        <w:textAlignment w:val="baseline"/>
        <w:rPr>
          <w:color w:val="000000"/>
          <w:sz w:val="24"/>
          <w:szCs w:val="24"/>
          <w:lang w:val="es-ES_tradnl" w:eastAsia="es-ES_tradnl"/>
        </w:rPr>
      </w:pPr>
    </w:p>
    <w:p w14:paraId="3A5FE848" w14:textId="7756E91E" w:rsidR="00FE4F51" w:rsidRDefault="006D1F94" w:rsidP="00E42F53">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 xml:space="preserve">Procedemos, por tanto, a analizar la posible </w:t>
      </w:r>
      <w:r w:rsidR="00AE5A8B">
        <w:rPr>
          <w:color w:val="000000"/>
          <w:sz w:val="24"/>
          <w:szCs w:val="24"/>
          <w:lang w:val="es-ES_tradnl" w:eastAsia="es-ES_tradnl"/>
        </w:rPr>
        <w:t xml:space="preserve">presencia del contenido de ambos artículos que se invoca en la resolución reclamada y que, atendiendo a las alegaciones efectuadas por </w:t>
      </w:r>
      <w:r w:rsidR="001E30B0" w:rsidRPr="001E30B0">
        <w:rPr>
          <w:color w:val="000000"/>
          <w:sz w:val="24"/>
          <w:szCs w:val="24"/>
          <w:highlight w:val="black"/>
          <w:lang w:val="es-ES_tradnl" w:eastAsia="es-ES_tradnl"/>
        </w:rPr>
        <w:t>XXXXX</w:t>
      </w:r>
      <w:r w:rsidR="00AE5A8B">
        <w:rPr>
          <w:color w:val="000000"/>
          <w:sz w:val="24"/>
          <w:szCs w:val="24"/>
          <w:lang w:val="es-ES_tradnl" w:eastAsia="es-ES_tradnl"/>
        </w:rPr>
        <w:t>, no concurren</w:t>
      </w:r>
      <w:r>
        <w:rPr>
          <w:color w:val="000000"/>
          <w:sz w:val="24"/>
          <w:szCs w:val="24"/>
          <w:lang w:val="es-ES_tradnl" w:eastAsia="es-ES_tradnl"/>
        </w:rPr>
        <w:t>.</w:t>
      </w:r>
    </w:p>
    <w:p w14:paraId="2E71C2FD" w14:textId="77777777" w:rsidR="00AE5A8B" w:rsidRDefault="00AE5A8B" w:rsidP="00A174B6">
      <w:pPr>
        <w:suppressAutoHyphens/>
        <w:autoSpaceDN w:val="0"/>
        <w:jc w:val="both"/>
        <w:textAlignment w:val="baseline"/>
        <w:rPr>
          <w:color w:val="000000"/>
          <w:sz w:val="24"/>
          <w:szCs w:val="24"/>
          <w:lang w:val="es-ES_tradnl" w:eastAsia="es-ES_tradnl"/>
        </w:rPr>
      </w:pPr>
    </w:p>
    <w:p w14:paraId="016FD607" w14:textId="4A7F12BD" w:rsidR="00AE5A8B" w:rsidRPr="00324233" w:rsidRDefault="00AE5A8B" w:rsidP="00E42F53">
      <w:pPr>
        <w:suppressAutoHyphens/>
        <w:autoSpaceDN w:val="0"/>
        <w:ind w:left="360"/>
        <w:jc w:val="both"/>
        <w:textAlignment w:val="baseline"/>
        <w:rPr>
          <w:sz w:val="24"/>
          <w:szCs w:val="24"/>
        </w:rPr>
      </w:pPr>
      <w:r w:rsidRPr="00324233">
        <w:rPr>
          <w:color w:val="000000"/>
          <w:sz w:val="24"/>
          <w:szCs w:val="24"/>
          <w:lang w:val="es-ES_tradnl" w:eastAsia="es-ES_tradnl"/>
        </w:rPr>
        <w:t>En este proceso de verificación conviene no olvidar la jurisprudencia consolidada</w:t>
      </w:r>
      <w:r w:rsidR="00324233" w:rsidRPr="00324233">
        <w:rPr>
          <w:color w:val="000000"/>
          <w:sz w:val="24"/>
          <w:szCs w:val="24"/>
          <w:lang w:val="es-ES_tradnl" w:eastAsia="es-ES_tradnl"/>
        </w:rPr>
        <w:t xml:space="preserve">, entre otras STS </w:t>
      </w:r>
      <w:r w:rsidR="00324233" w:rsidRPr="00324233">
        <w:rPr>
          <w:sz w:val="24"/>
          <w:szCs w:val="24"/>
        </w:rPr>
        <w:t xml:space="preserve">de 16 de octubre de 2017, </w:t>
      </w:r>
      <w:r w:rsidRPr="00324233">
        <w:rPr>
          <w:color w:val="000000"/>
          <w:sz w:val="24"/>
          <w:szCs w:val="24"/>
          <w:lang w:val="es-ES_tradnl" w:eastAsia="es-ES_tradnl"/>
        </w:rPr>
        <w:t xml:space="preserve">sobre la necesidad de interpretar de forma estricta, cuando no restrictiva, </w:t>
      </w:r>
      <w:r w:rsidR="00324233" w:rsidRPr="00324233">
        <w:rPr>
          <w:color w:val="000000"/>
          <w:sz w:val="24"/>
          <w:szCs w:val="24"/>
          <w:lang w:val="es-ES_tradnl" w:eastAsia="es-ES_tradnl"/>
        </w:rPr>
        <w:t>“</w:t>
      </w:r>
      <w:r w:rsidRPr="00324233">
        <w:rPr>
          <w:i/>
          <w:iCs/>
          <w:sz w:val="24"/>
          <w:szCs w:val="24"/>
        </w:rPr>
        <w:t>tanto las limitaciones a ese derecho que se contemplan en el artículo 14.1 de la Ley 19/2013 como las causas de inadmisión de solicitudes de información que aparecen enumeradas en el artículo 18.1</w:t>
      </w:r>
      <w:r w:rsidR="00324233" w:rsidRPr="00324233">
        <w:rPr>
          <w:i/>
          <w:iCs/>
          <w:sz w:val="24"/>
          <w:szCs w:val="24"/>
        </w:rPr>
        <w:t xml:space="preserve"> </w:t>
      </w:r>
      <w:r w:rsidRPr="00324233">
        <w:rPr>
          <w:i/>
          <w:iCs/>
          <w:sz w:val="24"/>
          <w:szCs w:val="24"/>
        </w:rPr>
        <w:t xml:space="preserve">(...), sin que quepa aceptar limitaciones que supongan un menoscabo injustificado y desproporcionado del derecho de acceso a la información (…) Asimismo, la posibilidad de limitar el derecho de acceso a la información no constituye una potestad discrecional de la Administración o entidad a la que se solicita información, pues </w:t>
      </w:r>
      <w:r w:rsidRPr="00324233">
        <w:rPr>
          <w:i/>
          <w:iCs/>
          <w:sz w:val="24"/>
          <w:szCs w:val="24"/>
        </w:rPr>
        <w:lastRenderedPageBreak/>
        <w:t>aquél es un derecho reconocido de forma amplia y que sólo puede ser limitado en los casos y en los términos previstos en la Ley</w:t>
      </w:r>
      <w:r w:rsidR="00324233" w:rsidRPr="00324233">
        <w:rPr>
          <w:sz w:val="24"/>
          <w:szCs w:val="24"/>
        </w:rPr>
        <w:t>”</w:t>
      </w:r>
      <w:r w:rsidR="00F75079">
        <w:rPr>
          <w:sz w:val="24"/>
          <w:szCs w:val="24"/>
        </w:rPr>
        <w:t>.</w:t>
      </w:r>
    </w:p>
    <w:p w14:paraId="30457CE5" w14:textId="77777777" w:rsidR="00324233" w:rsidRPr="00324233" w:rsidRDefault="00324233" w:rsidP="00E42F53">
      <w:pPr>
        <w:suppressAutoHyphens/>
        <w:autoSpaceDN w:val="0"/>
        <w:ind w:left="360"/>
        <w:jc w:val="both"/>
        <w:textAlignment w:val="baseline"/>
        <w:rPr>
          <w:color w:val="000000"/>
          <w:sz w:val="22"/>
          <w:szCs w:val="22"/>
          <w:lang w:val="es-ES_tradnl" w:eastAsia="es-ES_tradnl"/>
        </w:rPr>
      </w:pPr>
    </w:p>
    <w:p w14:paraId="4DABBBB1" w14:textId="77777777" w:rsidR="007F09DE" w:rsidRPr="00324233" w:rsidRDefault="007F09DE" w:rsidP="00505553">
      <w:pPr>
        <w:suppressAutoHyphens/>
        <w:autoSpaceDN w:val="0"/>
        <w:jc w:val="both"/>
        <w:textAlignment w:val="baseline"/>
        <w:rPr>
          <w:color w:val="000000"/>
          <w:sz w:val="22"/>
          <w:szCs w:val="22"/>
          <w:lang w:val="es-ES_tradnl" w:eastAsia="es-ES_tradnl"/>
        </w:rPr>
      </w:pPr>
    </w:p>
    <w:p w14:paraId="52EDC2B3" w14:textId="77777777" w:rsidR="00D035DC" w:rsidRPr="00BA70E2" w:rsidRDefault="006D1F94" w:rsidP="00B84797">
      <w:pPr>
        <w:pStyle w:val="Prrafodelista"/>
        <w:numPr>
          <w:ilvl w:val="0"/>
          <w:numId w:val="40"/>
        </w:numPr>
        <w:suppressAutoHyphens/>
        <w:autoSpaceDN w:val="0"/>
        <w:jc w:val="both"/>
        <w:textAlignment w:val="baseline"/>
        <w:rPr>
          <w:sz w:val="24"/>
          <w:szCs w:val="24"/>
        </w:rPr>
      </w:pPr>
      <w:r w:rsidRPr="00BA70E2">
        <w:rPr>
          <w:color w:val="000000"/>
          <w:sz w:val="24"/>
          <w:szCs w:val="24"/>
          <w:lang w:val="es-ES_tradnl" w:eastAsia="es-ES_tradnl"/>
        </w:rPr>
        <w:t xml:space="preserve">Respecto a la causa de </w:t>
      </w:r>
      <w:r w:rsidR="00410873" w:rsidRPr="00BA70E2">
        <w:rPr>
          <w:color w:val="000000"/>
          <w:sz w:val="24"/>
          <w:szCs w:val="24"/>
          <w:lang w:val="es-ES_tradnl" w:eastAsia="es-ES_tradnl"/>
        </w:rPr>
        <w:t>in</w:t>
      </w:r>
      <w:r w:rsidRPr="00BA70E2">
        <w:rPr>
          <w:color w:val="000000"/>
          <w:sz w:val="24"/>
          <w:szCs w:val="24"/>
          <w:lang w:val="es-ES_tradnl" w:eastAsia="es-ES_tradnl"/>
        </w:rPr>
        <w:t xml:space="preserve">admisión </w:t>
      </w:r>
      <w:r w:rsidR="00410873" w:rsidRPr="00BA70E2">
        <w:rPr>
          <w:color w:val="000000"/>
          <w:sz w:val="24"/>
          <w:szCs w:val="24"/>
          <w:lang w:val="es-ES_tradnl" w:eastAsia="es-ES_tradnl"/>
        </w:rPr>
        <w:t>referida a información de carácter auxiliar o de apoyo como la contenida en notas, borradores, opiniones, resúmenes, comunicaciones e informes internos o entre órganos o entidades administrativas</w:t>
      </w:r>
      <w:r w:rsidR="00324233" w:rsidRPr="00BA70E2">
        <w:rPr>
          <w:color w:val="000000"/>
          <w:sz w:val="24"/>
          <w:szCs w:val="24"/>
          <w:lang w:val="es-ES_tradnl" w:eastAsia="es-ES_tradnl"/>
        </w:rPr>
        <w:t xml:space="preserve">, el Consejo estatal de Transparencia y Buen Gobierno, en su Criterio Interpretativo 006/2015, precisó que </w:t>
      </w:r>
      <w:r w:rsidR="00D035DC" w:rsidRPr="00BA70E2">
        <w:rPr>
          <w:sz w:val="24"/>
          <w:szCs w:val="24"/>
        </w:rPr>
        <w:t xml:space="preserve">la característica que habilita para aplicar la cláusula de inadmisión del artículo 18.1 b) es “la condición de información auxiliar o de apoyo” y no la denominación que a la información o al soporte que la contiene se atribuya, siendo la relación expresada en el precepto (“notas, borradores, opiniones, resúmenes, comunicaciones e informes internos o entre órganos administrativos”) un mero elenco de ejemplos que no implica que los textos así nombrados contengan siempre información cuya verdadera naturaleza sea la de “auxiliar o de apoyo”. </w:t>
      </w:r>
    </w:p>
    <w:p w14:paraId="3EB667F1" w14:textId="77777777" w:rsidR="00D035DC" w:rsidRPr="00BA70E2" w:rsidRDefault="00D035DC" w:rsidP="00D035DC">
      <w:pPr>
        <w:suppressAutoHyphens/>
        <w:autoSpaceDN w:val="0"/>
        <w:jc w:val="both"/>
        <w:textAlignment w:val="baseline"/>
        <w:rPr>
          <w:sz w:val="24"/>
          <w:szCs w:val="24"/>
        </w:rPr>
      </w:pPr>
    </w:p>
    <w:p w14:paraId="3E03AB3A" w14:textId="12CB6B74" w:rsidR="00BA70E2" w:rsidRPr="00BA70E2" w:rsidRDefault="00BA70E2" w:rsidP="00BA70E2">
      <w:pPr>
        <w:suppressAutoHyphens/>
        <w:autoSpaceDN w:val="0"/>
        <w:ind w:left="360"/>
        <w:jc w:val="both"/>
        <w:textAlignment w:val="baseline"/>
        <w:rPr>
          <w:sz w:val="24"/>
          <w:szCs w:val="24"/>
        </w:rPr>
      </w:pPr>
      <w:r w:rsidRPr="00BA70E2">
        <w:rPr>
          <w:sz w:val="24"/>
          <w:szCs w:val="24"/>
        </w:rPr>
        <w:t xml:space="preserve">Partiendo de </w:t>
      </w:r>
      <w:r w:rsidR="007B4391">
        <w:rPr>
          <w:sz w:val="24"/>
          <w:szCs w:val="24"/>
        </w:rPr>
        <w:t>esta base</w:t>
      </w:r>
      <w:r w:rsidRPr="00BA70E2">
        <w:rPr>
          <w:sz w:val="24"/>
          <w:szCs w:val="24"/>
        </w:rPr>
        <w:t>, entiende dicho Consejo que una</w:t>
      </w:r>
      <w:r w:rsidR="00D035DC" w:rsidRPr="00BA70E2">
        <w:rPr>
          <w:sz w:val="24"/>
          <w:szCs w:val="24"/>
        </w:rPr>
        <w:t xml:space="preserve"> solicitud podrá inadmitirse por estar referida a información auxiliar o de apoyo cuando se den, entre otras, alguna de las siguientes circunstancias:</w:t>
      </w:r>
    </w:p>
    <w:p w14:paraId="1508CE6F" w14:textId="77777777" w:rsidR="00BA70E2" w:rsidRPr="00BA70E2" w:rsidRDefault="00BA70E2" w:rsidP="00BA70E2">
      <w:pPr>
        <w:suppressAutoHyphens/>
        <w:autoSpaceDN w:val="0"/>
        <w:ind w:left="360"/>
        <w:jc w:val="both"/>
        <w:textAlignment w:val="baseline"/>
        <w:rPr>
          <w:sz w:val="24"/>
          <w:szCs w:val="24"/>
        </w:rPr>
      </w:pPr>
    </w:p>
    <w:p w14:paraId="3C6EBFB3" w14:textId="2294CCFB" w:rsidR="00BA70E2" w:rsidRPr="00BA70E2" w:rsidRDefault="00A174B6" w:rsidP="00BA70E2">
      <w:pPr>
        <w:pStyle w:val="Prrafodelista"/>
        <w:numPr>
          <w:ilvl w:val="0"/>
          <w:numId w:val="44"/>
        </w:numPr>
        <w:suppressAutoHyphens/>
        <w:autoSpaceDN w:val="0"/>
        <w:jc w:val="both"/>
        <w:textAlignment w:val="baseline"/>
        <w:rPr>
          <w:sz w:val="24"/>
          <w:szCs w:val="24"/>
        </w:rPr>
      </w:pPr>
      <w:r>
        <w:rPr>
          <w:sz w:val="24"/>
          <w:szCs w:val="24"/>
        </w:rPr>
        <w:t>C</w:t>
      </w:r>
      <w:r w:rsidR="00D035DC" w:rsidRPr="00BA70E2">
        <w:rPr>
          <w:sz w:val="24"/>
          <w:szCs w:val="24"/>
        </w:rPr>
        <w:t>ontenga opiniones o valoraciones personales del autor que no manifiesten la posición de un órgano o entidad;</w:t>
      </w:r>
    </w:p>
    <w:p w14:paraId="4A2AF6AE" w14:textId="2D5AF76D" w:rsidR="00BA70E2" w:rsidRPr="00BA70E2" w:rsidRDefault="00A174B6" w:rsidP="00BA70E2">
      <w:pPr>
        <w:pStyle w:val="Prrafodelista"/>
        <w:numPr>
          <w:ilvl w:val="0"/>
          <w:numId w:val="44"/>
        </w:numPr>
        <w:suppressAutoHyphens/>
        <w:autoSpaceDN w:val="0"/>
        <w:jc w:val="both"/>
        <w:textAlignment w:val="baseline"/>
        <w:rPr>
          <w:sz w:val="24"/>
          <w:szCs w:val="24"/>
        </w:rPr>
      </w:pPr>
      <w:r>
        <w:rPr>
          <w:sz w:val="24"/>
          <w:szCs w:val="24"/>
        </w:rPr>
        <w:t>L</w:t>
      </w:r>
      <w:r w:rsidR="00D035DC" w:rsidRPr="00BA70E2">
        <w:rPr>
          <w:sz w:val="24"/>
          <w:szCs w:val="24"/>
        </w:rPr>
        <w:t xml:space="preserve">o solicitado sea un texto preliminar o borrador, sin la consideración de final; </w:t>
      </w:r>
    </w:p>
    <w:p w14:paraId="147D76CF" w14:textId="54034431" w:rsidR="00BA70E2" w:rsidRPr="00BA70E2" w:rsidRDefault="00A174B6" w:rsidP="00BA70E2">
      <w:pPr>
        <w:pStyle w:val="Prrafodelista"/>
        <w:numPr>
          <w:ilvl w:val="0"/>
          <w:numId w:val="44"/>
        </w:numPr>
        <w:suppressAutoHyphens/>
        <w:autoSpaceDN w:val="0"/>
        <w:jc w:val="both"/>
        <w:textAlignment w:val="baseline"/>
        <w:rPr>
          <w:sz w:val="24"/>
          <w:szCs w:val="24"/>
        </w:rPr>
      </w:pPr>
      <w:r>
        <w:rPr>
          <w:sz w:val="24"/>
          <w:szCs w:val="24"/>
        </w:rPr>
        <w:t>S</w:t>
      </w:r>
      <w:r w:rsidR="00D035DC" w:rsidRPr="00BA70E2">
        <w:rPr>
          <w:sz w:val="24"/>
          <w:szCs w:val="24"/>
        </w:rPr>
        <w:t xml:space="preserve">e trate de información preparatoria de la actividad del órgano o entidad que recibe la solicitud; </w:t>
      </w:r>
    </w:p>
    <w:p w14:paraId="3AE4C385" w14:textId="0CF2D157" w:rsidR="00BA70E2" w:rsidRPr="00BA70E2" w:rsidRDefault="00A174B6" w:rsidP="00BA70E2">
      <w:pPr>
        <w:pStyle w:val="Prrafodelista"/>
        <w:numPr>
          <w:ilvl w:val="0"/>
          <w:numId w:val="44"/>
        </w:numPr>
        <w:suppressAutoHyphens/>
        <w:autoSpaceDN w:val="0"/>
        <w:jc w:val="both"/>
        <w:textAlignment w:val="baseline"/>
        <w:rPr>
          <w:sz w:val="24"/>
          <w:szCs w:val="24"/>
        </w:rPr>
      </w:pPr>
      <w:r>
        <w:rPr>
          <w:sz w:val="24"/>
          <w:szCs w:val="24"/>
        </w:rPr>
        <w:t>L</w:t>
      </w:r>
      <w:r w:rsidR="00D035DC" w:rsidRPr="00BA70E2">
        <w:rPr>
          <w:sz w:val="24"/>
          <w:szCs w:val="24"/>
        </w:rPr>
        <w:t xml:space="preserve">a solicitud se refiera a comunicaciones internas que no constituyan trámites del procedimiento; </w:t>
      </w:r>
    </w:p>
    <w:p w14:paraId="6CB6FE95" w14:textId="22E0BF83" w:rsidR="00BA70E2" w:rsidRPr="00BA70E2" w:rsidRDefault="00A174B6" w:rsidP="00BA70E2">
      <w:pPr>
        <w:pStyle w:val="Prrafodelista"/>
        <w:numPr>
          <w:ilvl w:val="0"/>
          <w:numId w:val="44"/>
        </w:numPr>
        <w:suppressAutoHyphens/>
        <w:autoSpaceDN w:val="0"/>
        <w:jc w:val="both"/>
        <w:textAlignment w:val="baseline"/>
        <w:rPr>
          <w:sz w:val="24"/>
          <w:szCs w:val="24"/>
        </w:rPr>
      </w:pPr>
      <w:r>
        <w:rPr>
          <w:sz w:val="24"/>
          <w:szCs w:val="24"/>
        </w:rPr>
        <w:t>S</w:t>
      </w:r>
      <w:r w:rsidR="00D035DC" w:rsidRPr="00BA70E2">
        <w:rPr>
          <w:sz w:val="24"/>
          <w:szCs w:val="24"/>
        </w:rPr>
        <w:t xml:space="preserve">e trate de informes no preceptivos y que no sean incorporados como motivación de una decisión final. </w:t>
      </w:r>
    </w:p>
    <w:p w14:paraId="2ADFD48B" w14:textId="77777777" w:rsidR="00BA70E2" w:rsidRDefault="00BA70E2" w:rsidP="00BA70E2">
      <w:pPr>
        <w:suppressAutoHyphens/>
        <w:autoSpaceDN w:val="0"/>
        <w:ind w:left="709"/>
        <w:jc w:val="both"/>
        <w:textAlignment w:val="baseline"/>
      </w:pPr>
    </w:p>
    <w:p w14:paraId="09C4D1EE" w14:textId="77777777" w:rsidR="00BA70E2" w:rsidRDefault="00BA70E2" w:rsidP="00BA70E2">
      <w:pPr>
        <w:suppressAutoHyphens/>
        <w:autoSpaceDN w:val="0"/>
        <w:ind w:left="360"/>
        <w:jc w:val="both"/>
        <w:textAlignment w:val="baseline"/>
      </w:pPr>
    </w:p>
    <w:p w14:paraId="33EB6048" w14:textId="77777777" w:rsidR="007B4391" w:rsidRPr="007B4391" w:rsidRDefault="00D035DC" w:rsidP="00BA70E2">
      <w:pPr>
        <w:suppressAutoHyphens/>
        <w:autoSpaceDN w:val="0"/>
        <w:ind w:left="360"/>
        <w:jc w:val="both"/>
        <w:textAlignment w:val="baseline"/>
        <w:rPr>
          <w:sz w:val="24"/>
          <w:szCs w:val="24"/>
        </w:rPr>
      </w:pPr>
      <w:r w:rsidRPr="007B4391">
        <w:rPr>
          <w:sz w:val="24"/>
          <w:szCs w:val="24"/>
        </w:rPr>
        <w:t xml:space="preserve">Pero también se advierte que en ningún caso tendrá la consideración de información de carácter auxiliar o de apoyo aquella que </w:t>
      </w:r>
      <w:r w:rsidRPr="007B4391">
        <w:rPr>
          <w:i/>
          <w:iCs/>
          <w:sz w:val="24"/>
          <w:szCs w:val="24"/>
        </w:rPr>
        <w:t>“tenga relevancia en la tramitación del expediente o en la conformación de la voluntad política del órgano, es decir, que sea relevante para la rendición de cuentas, el conocimiento de la toma de decisiones públicas y su aplicación</w:t>
      </w:r>
      <w:r w:rsidRPr="007B4391">
        <w:rPr>
          <w:sz w:val="24"/>
          <w:szCs w:val="24"/>
        </w:rPr>
        <w:t xml:space="preserve">”. </w:t>
      </w:r>
    </w:p>
    <w:p w14:paraId="1F30B93C" w14:textId="77777777" w:rsidR="007B4391" w:rsidRPr="007B4391" w:rsidRDefault="007B4391" w:rsidP="00BA70E2">
      <w:pPr>
        <w:suppressAutoHyphens/>
        <w:autoSpaceDN w:val="0"/>
        <w:ind w:left="360"/>
        <w:jc w:val="both"/>
        <w:textAlignment w:val="baseline"/>
        <w:rPr>
          <w:sz w:val="24"/>
          <w:szCs w:val="24"/>
        </w:rPr>
      </w:pPr>
    </w:p>
    <w:p w14:paraId="28A294E6" w14:textId="51AAD152" w:rsidR="00D035DC" w:rsidRPr="007B4391" w:rsidRDefault="007B4391" w:rsidP="00BA70E2">
      <w:pPr>
        <w:suppressAutoHyphens/>
        <w:autoSpaceDN w:val="0"/>
        <w:ind w:left="360"/>
        <w:jc w:val="both"/>
        <w:textAlignment w:val="baseline"/>
        <w:rPr>
          <w:sz w:val="24"/>
          <w:szCs w:val="24"/>
        </w:rPr>
      </w:pPr>
      <w:r w:rsidRPr="007B4391">
        <w:rPr>
          <w:sz w:val="24"/>
          <w:szCs w:val="24"/>
        </w:rPr>
        <w:t>Asimismo</w:t>
      </w:r>
      <w:r w:rsidR="00D035DC" w:rsidRPr="007B4391">
        <w:rPr>
          <w:sz w:val="24"/>
          <w:szCs w:val="24"/>
        </w:rPr>
        <w:t>, es preciso tener en cuenta la doctrina de la Audiencia Nacional contenida en su Sentencia de 25 de julio de 2017</w:t>
      </w:r>
      <w:r w:rsidRPr="007B4391">
        <w:rPr>
          <w:sz w:val="24"/>
          <w:szCs w:val="24"/>
        </w:rPr>
        <w:t xml:space="preserve"> que, además de confirmar </w:t>
      </w:r>
      <w:r w:rsidR="00D035DC" w:rsidRPr="007B4391">
        <w:rPr>
          <w:sz w:val="24"/>
          <w:szCs w:val="24"/>
        </w:rPr>
        <w:t>los elementos esenciales del mencionado Criterio 006/2015</w:t>
      </w:r>
      <w:r w:rsidRPr="007B4391">
        <w:rPr>
          <w:sz w:val="24"/>
          <w:szCs w:val="24"/>
        </w:rPr>
        <w:t xml:space="preserve">, </w:t>
      </w:r>
      <w:r w:rsidR="00D035DC" w:rsidRPr="007B4391">
        <w:rPr>
          <w:sz w:val="24"/>
          <w:szCs w:val="24"/>
        </w:rPr>
        <w:t xml:space="preserve">algunas pautas interpretativas </w:t>
      </w:r>
      <w:r w:rsidRPr="007B4391">
        <w:rPr>
          <w:sz w:val="24"/>
          <w:szCs w:val="24"/>
        </w:rPr>
        <w:t>para la causa de inadmisión que estamos analizando</w:t>
      </w:r>
      <w:r w:rsidR="00D035DC" w:rsidRPr="007B4391">
        <w:rPr>
          <w:sz w:val="24"/>
          <w:szCs w:val="24"/>
        </w:rPr>
        <w:t>:</w:t>
      </w:r>
    </w:p>
    <w:p w14:paraId="096D0551" w14:textId="77777777" w:rsidR="00D035DC" w:rsidRPr="007B4391" w:rsidRDefault="00D035DC" w:rsidP="00D035DC">
      <w:pPr>
        <w:suppressAutoHyphens/>
        <w:autoSpaceDN w:val="0"/>
        <w:jc w:val="both"/>
        <w:textAlignment w:val="baseline"/>
        <w:rPr>
          <w:sz w:val="24"/>
          <w:szCs w:val="24"/>
        </w:rPr>
      </w:pPr>
    </w:p>
    <w:p w14:paraId="576D8D10" w14:textId="07032FD3" w:rsidR="007B4391" w:rsidRDefault="007B4391" w:rsidP="007B4391">
      <w:pPr>
        <w:suppressAutoHyphens/>
        <w:autoSpaceDN w:val="0"/>
        <w:ind w:left="360"/>
        <w:jc w:val="both"/>
        <w:textAlignment w:val="baseline"/>
        <w:rPr>
          <w:i/>
          <w:iCs/>
          <w:sz w:val="24"/>
          <w:szCs w:val="24"/>
        </w:rPr>
      </w:pPr>
      <w:r w:rsidRPr="007B4391">
        <w:rPr>
          <w:i/>
          <w:iCs/>
          <w:sz w:val="24"/>
          <w:szCs w:val="24"/>
        </w:rPr>
        <w:t>- “(…) lo instrumental o accesorio no depende de su carácter formal sino de su verdadero contenido material. Información auxiliar no es el equivalente a información de valor provisional”</w:t>
      </w:r>
      <w:r w:rsidR="00A943AA">
        <w:rPr>
          <w:i/>
          <w:iCs/>
          <w:sz w:val="24"/>
          <w:szCs w:val="24"/>
        </w:rPr>
        <w:t>.</w:t>
      </w:r>
    </w:p>
    <w:p w14:paraId="71CA3FCD" w14:textId="77777777" w:rsidR="007B4391" w:rsidRPr="007B4391" w:rsidRDefault="007B4391" w:rsidP="007B4391">
      <w:pPr>
        <w:suppressAutoHyphens/>
        <w:autoSpaceDN w:val="0"/>
        <w:ind w:left="360"/>
        <w:jc w:val="both"/>
        <w:textAlignment w:val="baseline"/>
        <w:rPr>
          <w:i/>
          <w:iCs/>
          <w:sz w:val="24"/>
          <w:szCs w:val="24"/>
        </w:rPr>
      </w:pPr>
    </w:p>
    <w:p w14:paraId="0CC0D35A" w14:textId="795F821B" w:rsidR="007B4391" w:rsidRDefault="007B4391" w:rsidP="007B4391">
      <w:pPr>
        <w:suppressAutoHyphens/>
        <w:autoSpaceDN w:val="0"/>
        <w:ind w:left="360"/>
        <w:jc w:val="both"/>
        <w:textAlignment w:val="baseline"/>
        <w:rPr>
          <w:i/>
          <w:iCs/>
          <w:sz w:val="24"/>
          <w:szCs w:val="24"/>
        </w:rPr>
      </w:pPr>
      <w:r w:rsidRPr="007B4391">
        <w:rPr>
          <w:i/>
          <w:iCs/>
          <w:sz w:val="24"/>
          <w:szCs w:val="24"/>
        </w:rPr>
        <w:t>- “Los informes a que se refiere el art.18.1.b son los que tienen un ámbito exclusivamente interno, pero no los que pretenden objetivar y valorar, aunque sea sectorialmente, aspectos relevantes que han de ser informados”</w:t>
      </w:r>
      <w:r w:rsidR="00A943AA">
        <w:rPr>
          <w:i/>
          <w:iCs/>
          <w:sz w:val="24"/>
          <w:szCs w:val="24"/>
        </w:rPr>
        <w:t>.</w:t>
      </w:r>
    </w:p>
    <w:p w14:paraId="1CB05B53" w14:textId="77777777" w:rsidR="007B4391" w:rsidRPr="007B4391" w:rsidRDefault="007B4391" w:rsidP="007B4391">
      <w:pPr>
        <w:suppressAutoHyphens/>
        <w:autoSpaceDN w:val="0"/>
        <w:ind w:left="360"/>
        <w:jc w:val="both"/>
        <w:textAlignment w:val="baseline"/>
        <w:rPr>
          <w:i/>
          <w:iCs/>
          <w:sz w:val="24"/>
          <w:szCs w:val="24"/>
        </w:rPr>
      </w:pPr>
    </w:p>
    <w:p w14:paraId="5C78E21C" w14:textId="5EA8F89B" w:rsidR="007B4391" w:rsidRDefault="007B4391" w:rsidP="007B4391">
      <w:pPr>
        <w:suppressAutoHyphens/>
        <w:autoSpaceDN w:val="0"/>
        <w:ind w:left="360"/>
        <w:jc w:val="both"/>
        <w:textAlignment w:val="baseline"/>
        <w:rPr>
          <w:i/>
          <w:iCs/>
          <w:sz w:val="24"/>
          <w:szCs w:val="24"/>
        </w:rPr>
      </w:pPr>
      <w:r w:rsidRPr="007B4391">
        <w:rPr>
          <w:i/>
          <w:iCs/>
          <w:sz w:val="24"/>
          <w:szCs w:val="24"/>
        </w:rPr>
        <w:t xml:space="preserve"> - “Por otro lado hay que recordar el carácter restrictivo que tienen las limitaciones de la información conforme a la doctrina del Tribunal Europeo de Derechos Humanos. Así bastaría con citar la sentencia de fecha 8.11.2016 o 25 de junio de 2.013 que han interpretado el art. 10 del Convenio Europeo de Derechos Humanos. Y de la misma forma el carácter amplio que tiene el concepto de "información pública" en el artículo 13 de la Ley 19/2013. Y es así que de admitir la tesis de la Abogacía del Estado para conocer la elaboración de una norma reglamentaria bastaría con acudir a su texto final, sin poder conocer todos los informes evacuados durante la misma, cuya relevancia en modo alguno puede ponerse en entredicho para conocer el espíritu de la norma</w:t>
      </w:r>
      <w:r w:rsidR="00A943AA">
        <w:rPr>
          <w:i/>
          <w:iCs/>
          <w:sz w:val="24"/>
          <w:szCs w:val="24"/>
        </w:rPr>
        <w:t>”.</w:t>
      </w:r>
    </w:p>
    <w:p w14:paraId="4EB18A0E" w14:textId="77777777" w:rsidR="007B4391" w:rsidRPr="007B4391" w:rsidRDefault="007B4391" w:rsidP="007B4391">
      <w:pPr>
        <w:suppressAutoHyphens/>
        <w:autoSpaceDN w:val="0"/>
        <w:ind w:left="360"/>
        <w:jc w:val="both"/>
        <w:textAlignment w:val="baseline"/>
        <w:rPr>
          <w:i/>
          <w:iCs/>
          <w:sz w:val="24"/>
          <w:szCs w:val="24"/>
        </w:rPr>
      </w:pPr>
    </w:p>
    <w:p w14:paraId="248731C7" w14:textId="13563FA2" w:rsidR="007B4391" w:rsidRDefault="007B4391" w:rsidP="007B4391">
      <w:pPr>
        <w:suppressAutoHyphens/>
        <w:autoSpaceDN w:val="0"/>
        <w:ind w:left="360"/>
        <w:jc w:val="both"/>
        <w:textAlignment w:val="baseline"/>
        <w:rPr>
          <w:i/>
          <w:iCs/>
          <w:sz w:val="24"/>
          <w:szCs w:val="24"/>
        </w:rPr>
      </w:pPr>
      <w:r w:rsidRPr="007B4391">
        <w:rPr>
          <w:i/>
          <w:iCs/>
          <w:sz w:val="24"/>
          <w:szCs w:val="24"/>
        </w:rPr>
        <w:t>- “Por consiguiente, si se pretende conocer la motivación seguida por las Administraciones Públicas en su toma de decisiones habrán de ser conocidos los informes por ella evacuados que resulten ser relevantes, hayan sido o no de apoyo a la decisión final, y no esperar al resultado de esta última”</w:t>
      </w:r>
      <w:r w:rsidR="00A943AA">
        <w:rPr>
          <w:i/>
          <w:iCs/>
          <w:sz w:val="24"/>
          <w:szCs w:val="24"/>
        </w:rPr>
        <w:t>.</w:t>
      </w:r>
      <w:r w:rsidRPr="007B4391">
        <w:rPr>
          <w:i/>
          <w:iCs/>
          <w:sz w:val="24"/>
          <w:szCs w:val="24"/>
        </w:rPr>
        <w:t xml:space="preserve"> </w:t>
      </w:r>
    </w:p>
    <w:p w14:paraId="7986DD21" w14:textId="77777777" w:rsidR="007B4391" w:rsidRPr="007B4391" w:rsidRDefault="007B4391" w:rsidP="007B4391">
      <w:pPr>
        <w:suppressAutoHyphens/>
        <w:autoSpaceDN w:val="0"/>
        <w:ind w:left="360"/>
        <w:jc w:val="both"/>
        <w:textAlignment w:val="baseline"/>
        <w:rPr>
          <w:i/>
          <w:iCs/>
          <w:sz w:val="24"/>
          <w:szCs w:val="24"/>
        </w:rPr>
      </w:pPr>
    </w:p>
    <w:p w14:paraId="646BAE95" w14:textId="50F2D048" w:rsidR="007B4391" w:rsidRPr="007B4391" w:rsidRDefault="00D035DC" w:rsidP="007B4391">
      <w:pPr>
        <w:suppressAutoHyphens/>
        <w:autoSpaceDN w:val="0"/>
        <w:ind w:left="360"/>
        <w:jc w:val="both"/>
        <w:textAlignment w:val="baseline"/>
        <w:rPr>
          <w:i/>
          <w:iCs/>
          <w:sz w:val="24"/>
          <w:szCs w:val="24"/>
        </w:rPr>
      </w:pPr>
      <w:r w:rsidRPr="007B4391">
        <w:rPr>
          <w:i/>
          <w:iCs/>
          <w:sz w:val="24"/>
          <w:szCs w:val="24"/>
        </w:rPr>
        <w:t>- “(…) lo instrumental o accesorio no depende de su carácter formal sino de su verdadero contenido material</w:t>
      </w:r>
      <w:r w:rsidR="007B4391" w:rsidRPr="007B4391">
        <w:rPr>
          <w:i/>
          <w:iCs/>
          <w:sz w:val="24"/>
          <w:szCs w:val="24"/>
        </w:rPr>
        <w:t>”</w:t>
      </w:r>
      <w:r w:rsidR="00A943AA">
        <w:rPr>
          <w:i/>
          <w:iCs/>
          <w:sz w:val="24"/>
          <w:szCs w:val="24"/>
        </w:rPr>
        <w:t>.</w:t>
      </w:r>
    </w:p>
    <w:p w14:paraId="5EDBD6E3" w14:textId="77777777" w:rsidR="007B4391" w:rsidRDefault="007B4391" w:rsidP="00D035DC">
      <w:pPr>
        <w:suppressAutoHyphens/>
        <w:autoSpaceDN w:val="0"/>
        <w:jc w:val="both"/>
        <w:textAlignment w:val="baseline"/>
      </w:pPr>
    </w:p>
    <w:p w14:paraId="2D6E1ECD" w14:textId="34B8A88E" w:rsidR="00D035DC" w:rsidRPr="00EE4252" w:rsidRDefault="00EE4252" w:rsidP="00EE4252">
      <w:pPr>
        <w:suppressAutoHyphens/>
        <w:autoSpaceDN w:val="0"/>
        <w:ind w:left="360"/>
        <w:jc w:val="both"/>
        <w:textAlignment w:val="baseline"/>
        <w:rPr>
          <w:sz w:val="24"/>
          <w:szCs w:val="24"/>
        </w:rPr>
      </w:pPr>
      <w:r w:rsidRPr="00EE4252">
        <w:rPr>
          <w:sz w:val="24"/>
          <w:szCs w:val="24"/>
        </w:rPr>
        <w:t xml:space="preserve">Trasladado lo expuesto al presente caso, no cabe afirmarse que la información contenida en el documento solicitado por el recurrente tenga </w:t>
      </w:r>
      <w:r w:rsidR="00235611">
        <w:rPr>
          <w:sz w:val="24"/>
          <w:szCs w:val="24"/>
        </w:rPr>
        <w:t>encaje en la causa de inadmisión del</w:t>
      </w:r>
      <w:r w:rsidRPr="00EE4252">
        <w:rPr>
          <w:sz w:val="24"/>
          <w:szCs w:val="24"/>
        </w:rPr>
        <w:t xml:space="preserve"> artículo 18.1 b) LTAIBG.  </w:t>
      </w:r>
      <w:r w:rsidR="00235611">
        <w:rPr>
          <w:sz w:val="24"/>
          <w:szCs w:val="24"/>
        </w:rPr>
        <w:t>A</w:t>
      </w:r>
      <w:r w:rsidRPr="00EE4252">
        <w:rPr>
          <w:sz w:val="24"/>
          <w:szCs w:val="24"/>
        </w:rPr>
        <w:t>un recogiendo el inform</w:t>
      </w:r>
      <w:r w:rsidR="00D15CB9">
        <w:rPr>
          <w:sz w:val="24"/>
          <w:szCs w:val="24"/>
        </w:rPr>
        <w:t>e</w:t>
      </w:r>
      <w:r w:rsidR="00D15CB9" w:rsidRPr="00EE4252">
        <w:rPr>
          <w:sz w:val="24"/>
          <w:szCs w:val="24"/>
        </w:rPr>
        <w:t>, como sostiene la Dirección de Función Pública</w:t>
      </w:r>
      <w:r w:rsidR="00D15CB9">
        <w:rPr>
          <w:sz w:val="24"/>
          <w:szCs w:val="24"/>
        </w:rPr>
        <w:t>,</w:t>
      </w:r>
      <w:r w:rsidRPr="00EE4252">
        <w:rPr>
          <w:sz w:val="24"/>
          <w:szCs w:val="24"/>
        </w:rPr>
        <w:t xml:space="preserve"> opiniones y valoraciones externas, tratarse de una información preparatoria, no ser un informe preceptivo ni incorporarse como motivación de decisión alguna, no cabe concluir directamente la aplicación de la causa de inadmisión del artículo 18.1 b).  Y ello porque, los informes a los que hace referencia dicho precepto son únicamente los </w:t>
      </w:r>
      <w:r w:rsidR="00D035DC" w:rsidRPr="00EE4252">
        <w:rPr>
          <w:sz w:val="24"/>
          <w:szCs w:val="24"/>
        </w:rPr>
        <w:t>“</w:t>
      </w:r>
      <w:r w:rsidR="00D035DC" w:rsidRPr="00EE4252">
        <w:rPr>
          <w:i/>
          <w:iCs/>
          <w:sz w:val="24"/>
          <w:szCs w:val="24"/>
        </w:rPr>
        <w:t>internos o entre órganos o entidades administrativas</w:t>
      </w:r>
      <w:r w:rsidR="00D035DC" w:rsidRPr="00EE4252">
        <w:rPr>
          <w:sz w:val="24"/>
          <w:szCs w:val="24"/>
        </w:rPr>
        <w:t xml:space="preserve">”, cualidades que no reúne </w:t>
      </w:r>
      <w:r w:rsidR="00235611">
        <w:rPr>
          <w:sz w:val="24"/>
          <w:szCs w:val="24"/>
        </w:rPr>
        <w:t xml:space="preserve">el solicitado por </w:t>
      </w:r>
      <w:r w:rsidR="00A943AA" w:rsidRPr="00A943AA">
        <w:rPr>
          <w:sz w:val="24"/>
          <w:szCs w:val="24"/>
          <w:highlight w:val="black"/>
        </w:rPr>
        <w:t>XXXXX</w:t>
      </w:r>
      <w:r w:rsidR="001A588D">
        <w:rPr>
          <w:sz w:val="24"/>
          <w:szCs w:val="24"/>
        </w:rPr>
        <w:t xml:space="preserve">, al tratarse de un estudio elaborado por un ente externo al que se ha contratado para contar, en su caso, </w:t>
      </w:r>
      <w:r w:rsidR="00D15CB9">
        <w:rPr>
          <w:sz w:val="24"/>
          <w:szCs w:val="24"/>
        </w:rPr>
        <w:t xml:space="preserve">con </w:t>
      </w:r>
      <w:r w:rsidR="001A588D">
        <w:rPr>
          <w:sz w:val="24"/>
          <w:szCs w:val="24"/>
        </w:rPr>
        <w:t>una herramienta de ayuda a la toma de decisiones.</w:t>
      </w:r>
    </w:p>
    <w:p w14:paraId="354E08BB" w14:textId="77777777" w:rsidR="00D035DC" w:rsidRDefault="00D035DC" w:rsidP="00D035DC">
      <w:pPr>
        <w:suppressAutoHyphens/>
        <w:autoSpaceDN w:val="0"/>
        <w:jc w:val="both"/>
        <w:textAlignment w:val="baseline"/>
      </w:pPr>
    </w:p>
    <w:p w14:paraId="1B6E2FAC" w14:textId="77777777" w:rsidR="00D94942" w:rsidRDefault="00D94942" w:rsidP="00D035DC">
      <w:pPr>
        <w:suppressAutoHyphens/>
        <w:autoSpaceDN w:val="0"/>
        <w:jc w:val="both"/>
        <w:textAlignment w:val="baseline"/>
      </w:pPr>
    </w:p>
    <w:p w14:paraId="2432926A" w14:textId="77777777" w:rsidR="00D94942" w:rsidRDefault="006D1F94" w:rsidP="00DE3903">
      <w:pPr>
        <w:pStyle w:val="Prrafodelista"/>
        <w:numPr>
          <w:ilvl w:val="0"/>
          <w:numId w:val="40"/>
        </w:numPr>
        <w:suppressAutoHyphens/>
        <w:autoSpaceDN w:val="0"/>
        <w:jc w:val="both"/>
        <w:textAlignment w:val="baseline"/>
        <w:rPr>
          <w:sz w:val="24"/>
          <w:szCs w:val="24"/>
        </w:rPr>
      </w:pPr>
      <w:r w:rsidRPr="00D94942">
        <w:rPr>
          <w:sz w:val="24"/>
          <w:szCs w:val="24"/>
        </w:rPr>
        <w:t xml:space="preserve">Respecto a </w:t>
      </w:r>
      <w:r w:rsidR="00235611" w:rsidRPr="00D94942">
        <w:rPr>
          <w:sz w:val="24"/>
          <w:szCs w:val="24"/>
        </w:rPr>
        <w:t>la aplicación de la limitación</w:t>
      </w:r>
      <w:r w:rsidR="00410873" w:rsidRPr="00D94942">
        <w:rPr>
          <w:sz w:val="24"/>
          <w:szCs w:val="24"/>
        </w:rPr>
        <w:t xml:space="preserve"> previst</w:t>
      </w:r>
      <w:r w:rsidR="00235611" w:rsidRPr="00D94942">
        <w:rPr>
          <w:sz w:val="24"/>
          <w:szCs w:val="24"/>
        </w:rPr>
        <w:t>a</w:t>
      </w:r>
      <w:r w:rsidR="00410873" w:rsidRPr="00D94942">
        <w:rPr>
          <w:sz w:val="24"/>
          <w:szCs w:val="24"/>
        </w:rPr>
        <w:t xml:space="preserve"> en el</w:t>
      </w:r>
      <w:r w:rsidRPr="00D94942">
        <w:rPr>
          <w:sz w:val="24"/>
          <w:szCs w:val="24"/>
        </w:rPr>
        <w:t xml:space="preserve"> artículo 14.1 k) </w:t>
      </w:r>
      <w:r w:rsidR="00AC58AB" w:rsidRPr="00D94942">
        <w:rPr>
          <w:sz w:val="24"/>
          <w:szCs w:val="24"/>
        </w:rPr>
        <w:t xml:space="preserve">LTAIBG, </w:t>
      </w:r>
      <w:r w:rsidR="00235611" w:rsidRPr="00D94942">
        <w:rPr>
          <w:sz w:val="24"/>
          <w:szCs w:val="24"/>
        </w:rPr>
        <w:t>por entender que el acceso a la información solicitada podría afectar a la confidencialidad o secreto requerido en la toma de decisiones</w:t>
      </w:r>
      <w:r w:rsidR="00E4689F" w:rsidRPr="00D94942">
        <w:rPr>
          <w:sz w:val="24"/>
          <w:szCs w:val="24"/>
        </w:rPr>
        <w:t>, procede indicar que de acuerdo con la interpretación, a día de hoy consolidada, de este límite, éste está llamado a aplicarse cuando concurran dos requisitos.  Por un lado, desde un punto de vista temporal, la solicitud de información ha de formularse antes de que la decisión haya sido adoptada, bien porque se solicite en relación con un concreto procedimiento de toma de decisiones aún abierto, bien porque la divulgación de la información pueda condicionar los procesos que se pongan en marcha en el futuro</w:t>
      </w:r>
      <w:r w:rsidR="00D94942">
        <w:rPr>
          <w:sz w:val="24"/>
          <w:szCs w:val="24"/>
        </w:rPr>
        <w:t>.</w:t>
      </w:r>
    </w:p>
    <w:p w14:paraId="650E573D" w14:textId="77777777" w:rsidR="00D94942" w:rsidRPr="00D94942" w:rsidRDefault="00D94942" w:rsidP="00D94942">
      <w:pPr>
        <w:suppressAutoHyphens/>
        <w:autoSpaceDN w:val="0"/>
        <w:ind w:left="360"/>
        <w:jc w:val="both"/>
        <w:textAlignment w:val="baseline"/>
        <w:rPr>
          <w:sz w:val="24"/>
          <w:szCs w:val="24"/>
        </w:rPr>
      </w:pPr>
    </w:p>
    <w:p w14:paraId="6E9B0824" w14:textId="6828F056" w:rsidR="00E4689F" w:rsidRDefault="00D94942" w:rsidP="00E4689F">
      <w:pPr>
        <w:suppressAutoHyphens/>
        <w:autoSpaceDN w:val="0"/>
        <w:ind w:left="360"/>
        <w:jc w:val="both"/>
        <w:textAlignment w:val="baseline"/>
      </w:pPr>
      <w:r>
        <w:rPr>
          <w:sz w:val="24"/>
          <w:szCs w:val="24"/>
        </w:rPr>
        <w:t xml:space="preserve">Y, </w:t>
      </w:r>
      <w:r w:rsidR="00E4689F" w:rsidRPr="00D94942">
        <w:rPr>
          <w:sz w:val="24"/>
          <w:szCs w:val="24"/>
        </w:rPr>
        <w:t>por otro lado</w:t>
      </w:r>
      <w:r>
        <w:rPr>
          <w:sz w:val="24"/>
          <w:szCs w:val="24"/>
        </w:rPr>
        <w:t xml:space="preserve">, ha de tratarse de datos cuyo conocimiento anticipado podría perjudicar las conclusiones de un proceso.  Esto es, tal y como señala el Consejo </w:t>
      </w:r>
      <w:r w:rsidR="00E4689F">
        <w:rPr>
          <w:color w:val="000000"/>
          <w:sz w:val="24"/>
          <w:szCs w:val="24"/>
          <w:lang w:val="es-ES_tradnl" w:eastAsia="es-ES_tradnl"/>
        </w:rPr>
        <w:t>estatal de Transparencia</w:t>
      </w:r>
      <w:r w:rsidR="00E4689F" w:rsidRPr="00FE5D38">
        <w:rPr>
          <w:color w:val="000000"/>
          <w:sz w:val="24"/>
          <w:szCs w:val="24"/>
          <w:lang w:val="es-ES_tradnl" w:eastAsia="es-ES_tradnl"/>
        </w:rPr>
        <w:t xml:space="preserve"> </w:t>
      </w:r>
      <w:r w:rsidR="00E4689F">
        <w:rPr>
          <w:color w:val="000000"/>
          <w:sz w:val="24"/>
          <w:szCs w:val="24"/>
          <w:lang w:val="es-ES_tradnl" w:eastAsia="es-ES_tradnl"/>
        </w:rPr>
        <w:t>en su Resolución 311/2022</w:t>
      </w:r>
      <w:r>
        <w:rPr>
          <w:color w:val="000000"/>
          <w:sz w:val="24"/>
          <w:szCs w:val="24"/>
          <w:lang w:val="es-ES_tradnl" w:eastAsia="es-ES_tradnl"/>
        </w:rPr>
        <w:t>, dicho límite</w:t>
      </w:r>
      <w:r w:rsidR="00E4689F">
        <w:rPr>
          <w:color w:val="000000"/>
          <w:sz w:val="24"/>
          <w:szCs w:val="24"/>
          <w:lang w:val="es-ES_tradnl" w:eastAsia="es-ES_tradnl"/>
        </w:rPr>
        <w:t xml:space="preserve"> se entronca con el principio de eficacia de la actuación pública y persigue garantizar a las autoridades públicas un espacio deliberativo libre de perturbaciones que puedan afectar a la decisión final orientada a satisfacer el interés general</w:t>
      </w:r>
    </w:p>
    <w:p w14:paraId="58AC1AB4" w14:textId="77777777" w:rsidR="00D94942" w:rsidRDefault="00D94942" w:rsidP="00FE5D38">
      <w:pPr>
        <w:suppressAutoHyphens/>
        <w:autoSpaceDN w:val="0"/>
        <w:ind w:left="360"/>
        <w:jc w:val="both"/>
        <w:textAlignment w:val="baseline"/>
        <w:rPr>
          <w:color w:val="000000"/>
          <w:sz w:val="24"/>
          <w:szCs w:val="24"/>
          <w:lang w:val="es-ES_tradnl" w:eastAsia="es-ES_tradnl"/>
        </w:rPr>
      </w:pPr>
    </w:p>
    <w:p w14:paraId="5EB53D41" w14:textId="2241BF13" w:rsidR="00844FF5" w:rsidRPr="00D94942" w:rsidRDefault="00D94942" w:rsidP="00FE5D38">
      <w:pPr>
        <w:suppressAutoHyphens/>
        <w:autoSpaceDN w:val="0"/>
        <w:ind w:left="360"/>
        <w:jc w:val="both"/>
        <w:textAlignment w:val="baseline"/>
        <w:rPr>
          <w:sz w:val="24"/>
          <w:szCs w:val="24"/>
        </w:rPr>
      </w:pPr>
      <w:r>
        <w:rPr>
          <w:color w:val="000000"/>
          <w:sz w:val="24"/>
          <w:szCs w:val="24"/>
          <w:lang w:val="es-ES_tradnl" w:eastAsia="es-ES_tradnl"/>
        </w:rPr>
        <w:t>Así, definido el alcance y sentido del límite, p</w:t>
      </w:r>
      <w:r w:rsidR="00FE5D38">
        <w:rPr>
          <w:color w:val="000000"/>
          <w:sz w:val="24"/>
          <w:szCs w:val="24"/>
          <w:lang w:val="es-ES_tradnl" w:eastAsia="es-ES_tradnl"/>
        </w:rPr>
        <w:t>artiendo de la base de que l</w:t>
      </w:r>
      <w:r w:rsidR="00165741" w:rsidRPr="00FE5D38">
        <w:rPr>
          <w:color w:val="000000"/>
          <w:sz w:val="24"/>
          <w:szCs w:val="24"/>
          <w:lang w:val="es-ES_tradnl" w:eastAsia="es-ES_tradnl"/>
        </w:rPr>
        <w:t xml:space="preserve">a Dirección de Función Pública </w:t>
      </w:r>
      <w:r w:rsidR="00FE5D38" w:rsidRPr="00FE5D38">
        <w:rPr>
          <w:color w:val="000000"/>
          <w:sz w:val="24"/>
          <w:szCs w:val="24"/>
          <w:lang w:val="es-ES_tradnl" w:eastAsia="es-ES_tradnl"/>
        </w:rPr>
        <w:t xml:space="preserve">ha </w:t>
      </w:r>
      <w:r w:rsidR="00FE5D38">
        <w:rPr>
          <w:color w:val="000000"/>
          <w:sz w:val="24"/>
          <w:szCs w:val="24"/>
          <w:lang w:val="es-ES_tradnl" w:eastAsia="es-ES_tradnl"/>
        </w:rPr>
        <w:t>m</w:t>
      </w:r>
      <w:r w:rsidR="00FE5D38" w:rsidRPr="00FE5D38">
        <w:rPr>
          <w:color w:val="000000"/>
          <w:sz w:val="24"/>
          <w:szCs w:val="24"/>
          <w:lang w:val="es-ES_tradnl" w:eastAsia="es-ES_tradnl"/>
        </w:rPr>
        <w:t>anifestado en</w:t>
      </w:r>
      <w:r w:rsidR="00FE5D38">
        <w:rPr>
          <w:color w:val="000000"/>
          <w:sz w:val="24"/>
          <w:szCs w:val="24"/>
          <w:lang w:val="es-ES_tradnl" w:eastAsia="es-ES_tradnl"/>
        </w:rPr>
        <w:t xml:space="preserve"> su Resolución </w:t>
      </w:r>
      <w:r w:rsidR="00844FF5">
        <w:rPr>
          <w:color w:val="000000"/>
          <w:sz w:val="24"/>
          <w:szCs w:val="24"/>
          <w:lang w:val="es-ES_tradnl" w:eastAsia="es-ES_tradnl"/>
        </w:rPr>
        <w:t>1474/2024</w:t>
      </w:r>
      <w:r w:rsidR="00FE5D38" w:rsidRPr="00FE5D38">
        <w:rPr>
          <w:color w:val="000000"/>
          <w:sz w:val="24"/>
          <w:szCs w:val="24"/>
          <w:lang w:val="es-ES_tradnl" w:eastAsia="es-ES_tradnl"/>
        </w:rPr>
        <w:t xml:space="preserve"> que</w:t>
      </w:r>
      <w:r w:rsidR="00844FF5">
        <w:rPr>
          <w:color w:val="000000"/>
          <w:sz w:val="24"/>
          <w:szCs w:val="24"/>
          <w:lang w:val="es-ES_tradnl" w:eastAsia="es-ES_tradnl"/>
        </w:rPr>
        <w:t xml:space="preserve"> hasta la fecha no se ha adoptado una decisión en relación con el posible rediseño de la estructura de la Diputación y con su relación de puestos de trabajo, esto es, que a día de hoy no </w:t>
      </w:r>
      <w:r w:rsidR="00FE5D38">
        <w:rPr>
          <w:color w:val="000000"/>
          <w:sz w:val="24"/>
          <w:szCs w:val="24"/>
          <w:lang w:val="es-ES_tradnl" w:eastAsia="es-ES_tradnl"/>
        </w:rPr>
        <w:t>existe proceso de adopción de decisiones del que forme parte el informe requerido</w:t>
      </w:r>
      <w:r w:rsidR="00844FF5">
        <w:rPr>
          <w:color w:val="000000"/>
          <w:sz w:val="24"/>
          <w:szCs w:val="24"/>
          <w:lang w:val="es-ES_tradnl" w:eastAsia="es-ES_tradnl"/>
        </w:rPr>
        <w:t xml:space="preserve">, </w:t>
      </w:r>
      <w:r w:rsidR="00844FF5" w:rsidRPr="00D94942">
        <w:rPr>
          <w:sz w:val="24"/>
          <w:szCs w:val="24"/>
        </w:rPr>
        <w:t>facilitar el mismo contravendría el normal funcionamiento de la gestión de la Dirección de Función Pública</w:t>
      </w:r>
      <w:r w:rsidR="002420D1" w:rsidRPr="00D94942">
        <w:rPr>
          <w:sz w:val="24"/>
          <w:szCs w:val="24"/>
        </w:rPr>
        <w:t xml:space="preserve">, </w:t>
      </w:r>
      <w:r w:rsidR="00844FF5" w:rsidRPr="00D94942">
        <w:rPr>
          <w:sz w:val="24"/>
          <w:szCs w:val="24"/>
        </w:rPr>
        <w:t>por lo que, al objeto de proteger el correcto desenvolvimiento del proceso de decisión administrativa, resulta aplicable la limitación del artículo 14.1 k) LTAIBG.</w:t>
      </w:r>
    </w:p>
    <w:p w14:paraId="302B9123" w14:textId="77777777" w:rsidR="00713EEA" w:rsidRPr="00D94942" w:rsidRDefault="00713EEA" w:rsidP="00FE5D38">
      <w:pPr>
        <w:suppressAutoHyphens/>
        <w:autoSpaceDN w:val="0"/>
        <w:ind w:left="360"/>
        <w:jc w:val="both"/>
        <w:textAlignment w:val="baseline"/>
        <w:rPr>
          <w:sz w:val="24"/>
          <w:szCs w:val="24"/>
        </w:rPr>
      </w:pPr>
    </w:p>
    <w:p w14:paraId="7AED69FB" w14:textId="518FCC26" w:rsidR="00844FF5" w:rsidRPr="00D94942" w:rsidRDefault="002420D1" w:rsidP="00FE5D38">
      <w:pPr>
        <w:suppressAutoHyphens/>
        <w:autoSpaceDN w:val="0"/>
        <w:ind w:left="360"/>
        <w:jc w:val="both"/>
        <w:textAlignment w:val="baseline"/>
        <w:rPr>
          <w:sz w:val="24"/>
          <w:szCs w:val="24"/>
        </w:rPr>
      </w:pPr>
      <w:r w:rsidRPr="00D94942">
        <w:rPr>
          <w:sz w:val="24"/>
          <w:szCs w:val="24"/>
        </w:rPr>
        <w:t>En efecto, la información contenida en ese estudio ha servido y sirve de base para la toma de decisiones estratégicas.</w:t>
      </w:r>
    </w:p>
    <w:p w14:paraId="3806DB1A" w14:textId="50E89602" w:rsidR="00410873" w:rsidRPr="00D94942" w:rsidRDefault="00410873" w:rsidP="00FE5D38">
      <w:pPr>
        <w:suppressAutoHyphens/>
        <w:autoSpaceDN w:val="0"/>
        <w:ind w:left="360"/>
        <w:jc w:val="both"/>
        <w:textAlignment w:val="baseline"/>
        <w:rPr>
          <w:sz w:val="24"/>
          <w:szCs w:val="24"/>
        </w:rPr>
      </w:pPr>
    </w:p>
    <w:p w14:paraId="026B42B5" w14:textId="2B272F45" w:rsidR="00376494" w:rsidRDefault="00AC58AB" w:rsidP="00A943AA">
      <w:pPr>
        <w:suppressAutoHyphens/>
        <w:autoSpaceDN w:val="0"/>
        <w:ind w:left="360"/>
        <w:jc w:val="both"/>
        <w:textAlignment w:val="baseline"/>
        <w:rPr>
          <w:color w:val="000000"/>
          <w:sz w:val="24"/>
          <w:szCs w:val="24"/>
          <w:lang w:val="es-ES_tradnl" w:eastAsia="es-ES_tradnl"/>
        </w:rPr>
      </w:pPr>
      <w:r w:rsidRPr="00D94942">
        <w:rPr>
          <w:color w:val="000000"/>
          <w:sz w:val="24"/>
          <w:szCs w:val="24"/>
          <w:lang w:val="es-ES_tradnl" w:eastAsia="es-ES_tradnl"/>
        </w:rPr>
        <w:t>En consecuencia, procede concluir que</w:t>
      </w:r>
      <w:r w:rsidR="00713EEA" w:rsidRPr="00D94942">
        <w:rPr>
          <w:color w:val="000000"/>
          <w:sz w:val="24"/>
          <w:szCs w:val="24"/>
          <w:lang w:val="es-ES_tradnl" w:eastAsia="es-ES_tradnl"/>
        </w:rPr>
        <w:t>, en aras a garantizar el principio de eficacia de la actuación pública, resulta aplicable el límite previsto en el apartado k del</w:t>
      </w:r>
      <w:r w:rsidRPr="00D94942">
        <w:rPr>
          <w:color w:val="000000"/>
          <w:sz w:val="24"/>
          <w:szCs w:val="24"/>
          <w:lang w:val="es-ES_tradnl" w:eastAsia="es-ES_tradnl"/>
        </w:rPr>
        <w:t>) del artículo 1</w:t>
      </w:r>
      <w:r w:rsidR="00713EEA" w:rsidRPr="00D94942">
        <w:rPr>
          <w:color w:val="000000"/>
          <w:sz w:val="24"/>
          <w:szCs w:val="24"/>
          <w:lang w:val="es-ES_tradnl" w:eastAsia="es-ES_tradnl"/>
        </w:rPr>
        <w:t>4</w:t>
      </w:r>
      <w:r w:rsidRPr="00D94942">
        <w:rPr>
          <w:color w:val="000000"/>
          <w:sz w:val="24"/>
          <w:szCs w:val="24"/>
          <w:lang w:val="es-ES_tradnl" w:eastAsia="es-ES_tradnl"/>
        </w:rPr>
        <w:t>.1 LTAIBG</w:t>
      </w:r>
      <w:r w:rsidR="00713EEA" w:rsidRPr="00D94942">
        <w:rPr>
          <w:color w:val="000000"/>
          <w:sz w:val="24"/>
          <w:szCs w:val="24"/>
          <w:lang w:val="es-ES_tradnl" w:eastAsia="es-ES_tradnl"/>
        </w:rPr>
        <w:t>.</w:t>
      </w:r>
    </w:p>
    <w:p w14:paraId="32E1E3DD" w14:textId="77777777" w:rsidR="00376494" w:rsidRDefault="00376494" w:rsidP="00AC58AB">
      <w:pPr>
        <w:suppressAutoHyphens/>
        <w:autoSpaceDN w:val="0"/>
        <w:ind w:left="360"/>
        <w:jc w:val="both"/>
        <w:textAlignment w:val="baseline"/>
        <w:rPr>
          <w:color w:val="000000"/>
          <w:sz w:val="24"/>
          <w:szCs w:val="24"/>
          <w:lang w:val="es-ES_tradnl" w:eastAsia="es-ES_tradnl"/>
        </w:rPr>
      </w:pPr>
    </w:p>
    <w:p w14:paraId="605F0920" w14:textId="77777777" w:rsidR="00376494" w:rsidRDefault="00376494" w:rsidP="00AC58AB">
      <w:pPr>
        <w:suppressAutoHyphens/>
        <w:autoSpaceDN w:val="0"/>
        <w:ind w:left="360"/>
        <w:jc w:val="both"/>
        <w:textAlignment w:val="baseline"/>
        <w:rPr>
          <w:color w:val="000000"/>
          <w:sz w:val="24"/>
          <w:szCs w:val="24"/>
          <w:lang w:val="es-ES_tradnl" w:eastAsia="es-ES_tradnl"/>
        </w:rPr>
      </w:pPr>
    </w:p>
    <w:p w14:paraId="1DCF404C" w14:textId="77777777" w:rsidR="00376494" w:rsidRPr="00EE3782" w:rsidRDefault="00376494" w:rsidP="00AC58AB">
      <w:pPr>
        <w:suppressAutoHyphens/>
        <w:autoSpaceDN w:val="0"/>
        <w:ind w:left="360"/>
        <w:jc w:val="both"/>
        <w:textAlignment w:val="baseline"/>
        <w:rPr>
          <w:color w:val="000000"/>
          <w:sz w:val="24"/>
          <w:szCs w:val="24"/>
          <w:lang w:val="es-ES_tradnl" w:eastAsia="es-ES_tradnl"/>
        </w:rPr>
      </w:pPr>
    </w:p>
    <w:p w14:paraId="05DB91DC" w14:textId="77777777" w:rsidR="00AC58AB" w:rsidRPr="00EE3782" w:rsidRDefault="00AC58AB" w:rsidP="00AC58AB">
      <w:pPr>
        <w:suppressAutoHyphens/>
        <w:autoSpaceDN w:val="0"/>
        <w:ind w:left="360"/>
        <w:jc w:val="both"/>
        <w:textAlignment w:val="baseline"/>
        <w:rPr>
          <w:color w:val="000000"/>
          <w:sz w:val="24"/>
          <w:szCs w:val="24"/>
          <w:lang w:val="es-ES_tradnl" w:eastAsia="es-ES_tradnl"/>
        </w:rPr>
      </w:pPr>
    </w:p>
    <w:p w14:paraId="53776A88" w14:textId="77777777" w:rsidR="00AC58AB" w:rsidRDefault="00AC58AB" w:rsidP="00822E41">
      <w:pPr>
        <w:tabs>
          <w:tab w:val="left" w:pos="473"/>
        </w:tabs>
        <w:ind w:firstLine="426"/>
        <w:jc w:val="both"/>
        <w:rPr>
          <w:sz w:val="24"/>
          <w:szCs w:val="24"/>
        </w:rPr>
      </w:pPr>
      <w:r w:rsidRPr="00EE3782">
        <w:rPr>
          <w:sz w:val="24"/>
          <w:szCs w:val="24"/>
        </w:rPr>
        <w:t>En virtud de todo ello, el Consejo Foral de Transparencia adopta, por unanimidad, la siguiente</w:t>
      </w:r>
    </w:p>
    <w:p w14:paraId="31AF2798" w14:textId="77777777" w:rsidR="00376494" w:rsidRPr="00EE3782" w:rsidRDefault="00376494" w:rsidP="00AC58AB">
      <w:pPr>
        <w:tabs>
          <w:tab w:val="left" w:pos="473"/>
        </w:tabs>
        <w:jc w:val="both"/>
        <w:rPr>
          <w:sz w:val="24"/>
          <w:szCs w:val="24"/>
        </w:rPr>
      </w:pPr>
    </w:p>
    <w:p w14:paraId="273EB36E" w14:textId="77777777" w:rsidR="00AC58AB" w:rsidRPr="00EE3782" w:rsidRDefault="00AC58AB" w:rsidP="00AC58AB">
      <w:pPr>
        <w:tabs>
          <w:tab w:val="left" w:pos="473"/>
        </w:tabs>
        <w:jc w:val="both"/>
        <w:rPr>
          <w:sz w:val="24"/>
          <w:szCs w:val="24"/>
        </w:rPr>
      </w:pPr>
    </w:p>
    <w:p w14:paraId="2B765C80" w14:textId="77777777" w:rsidR="00AC58AB" w:rsidRPr="00EE3782" w:rsidRDefault="00AC58AB" w:rsidP="00AC58AB">
      <w:pPr>
        <w:jc w:val="center"/>
        <w:rPr>
          <w:color w:val="000000"/>
          <w:sz w:val="24"/>
          <w:szCs w:val="24"/>
          <w:lang w:eastAsia="es-ES_tradnl"/>
        </w:rPr>
      </w:pPr>
      <w:r w:rsidRPr="00EE3782">
        <w:rPr>
          <w:b/>
          <w:bCs/>
          <w:color w:val="000000"/>
          <w:sz w:val="24"/>
          <w:szCs w:val="24"/>
          <w:lang w:eastAsia="es-ES_tradnl"/>
        </w:rPr>
        <w:t>RESOLUCIÓN</w:t>
      </w:r>
    </w:p>
    <w:p w14:paraId="76C776A9" w14:textId="77777777" w:rsidR="00AC58AB" w:rsidRPr="00EE3782" w:rsidRDefault="00AC58AB" w:rsidP="00AC58AB">
      <w:pPr>
        <w:jc w:val="both"/>
        <w:rPr>
          <w:color w:val="000000"/>
          <w:sz w:val="24"/>
          <w:szCs w:val="24"/>
          <w:lang w:eastAsia="es-ES_tradnl"/>
        </w:rPr>
      </w:pPr>
    </w:p>
    <w:p w14:paraId="5D201B44" w14:textId="0435E66E" w:rsidR="00AC58AB" w:rsidRPr="00EE3782" w:rsidRDefault="00AC58AB" w:rsidP="00AC58AB">
      <w:pPr>
        <w:autoSpaceDE w:val="0"/>
        <w:autoSpaceDN w:val="0"/>
        <w:adjustRightInd w:val="0"/>
        <w:jc w:val="both"/>
        <w:rPr>
          <w:color w:val="000000"/>
          <w:sz w:val="24"/>
          <w:szCs w:val="24"/>
          <w:lang w:val="es-ES_tradnl" w:eastAsia="es-ES_tradnl"/>
        </w:rPr>
      </w:pPr>
      <w:r w:rsidRPr="00EE3782">
        <w:rPr>
          <w:b/>
          <w:color w:val="000000"/>
          <w:sz w:val="24"/>
          <w:szCs w:val="24"/>
          <w:lang w:eastAsia="es-ES_tradnl"/>
        </w:rPr>
        <w:t xml:space="preserve">Primero. </w:t>
      </w:r>
      <w:r w:rsidRPr="00EE3782">
        <w:rPr>
          <w:bCs/>
          <w:color w:val="000000"/>
          <w:sz w:val="24"/>
          <w:szCs w:val="24"/>
          <w:lang w:eastAsia="es-ES_tradnl"/>
        </w:rPr>
        <w:t xml:space="preserve">Desestimar </w:t>
      </w:r>
      <w:r w:rsidRPr="00EE3782">
        <w:rPr>
          <w:color w:val="000000"/>
          <w:sz w:val="24"/>
          <w:szCs w:val="24"/>
          <w:lang w:eastAsia="es-ES_tradnl"/>
        </w:rPr>
        <w:t xml:space="preserve">la reclamación formulada </w:t>
      </w:r>
      <w:r w:rsidRPr="0057586C">
        <w:rPr>
          <w:color w:val="000000"/>
          <w:sz w:val="24"/>
          <w:szCs w:val="24"/>
          <w:lang w:eastAsia="es-ES_tradnl"/>
        </w:rPr>
        <w:t xml:space="preserve">por </w:t>
      </w:r>
      <w:r w:rsidR="00A943AA" w:rsidRPr="00A943AA">
        <w:rPr>
          <w:color w:val="000000"/>
          <w:sz w:val="24"/>
          <w:szCs w:val="24"/>
          <w:highlight w:val="black"/>
          <w:lang w:val="es-ES_tradnl" w:eastAsia="es-ES_tradnl"/>
        </w:rPr>
        <w:t>XXXXX</w:t>
      </w:r>
      <w:r w:rsidR="00A943AA">
        <w:rPr>
          <w:color w:val="000000"/>
          <w:sz w:val="24"/>
          <w:szCs w:val="24"/>
          <w:lang w:val="es-ES_tradnl" w:eastAsia="es-ES_tradnl"/>
        </w:rPr>
        <w:t xml:space="preserve"> </w:t>
      </w:r>
      <w:r w:rsidRPr="00EE3782">
        <w:rPr>
          <w:color w:val="000000"/>
          <w:sz w:val="24"/>
          <w:szCs w:val="24"/>
          <w:lang w:eastAsia="es-ES_tradnl"/>
        </w:rPr>
        <w:t xml:space="preserve">contra la </w:t>
      </w:r>
      <w:r w:rsidR="00D94942">
        <w:rPr>
          <w:sz w:val="24"/>
          <w:szCs w:val="24"/>
        </w:rPr>
        <w:t>Resolución de la Directora de Función Pública</w:t>
      </w:r>
      <w:r w:rsidR="00D94942" w:rsidRPr="00D11D55">
        <w:rPr>
          <w:sz w:val="24"/>
          <w:szCs w:val="24"/>
        </w:rPr>
        <w:t xml:space="preserve"> 1474/2024, de 8 de marzo</w:t>
      </w:r>
      <w:r w:rsidRPr="00EE3782">
        <w:rPr>
          <w:color w:val="000000"/>
          <w:sz w:val="24"/>
          <w:szCs w:val="24"/>
          <w:lang w:eastAsia="es-ES_tradnl"/>
        </w:rPr>
        <w:t xml:space="preserve">, </w:t>
      </w:r>
      <w:r w:rsidRPr="00EE3782">
        <w:rPr>
          <w:color w:val="000000"/>
          <w:sz w:val="24"/>
          <w:szCs w:val="24"/>
          <w:lang w:val="es-ES_tradnl" w:eastAsia="es-ES_tradnl"/>
        </w:rPr>
        <w:t xml:space="preserve">por concurrir los requisitos de </w:t>
      </w:r>
      <w:r w:rsidR="00D94942" w:rsidRPr="00D94942">
        <w:rPr>
          <w:sz w:val="24"/>
          <w:szCs w:val="24"/>
        </w:rPr>
        <w:t>la limitación del artículo 14.1 k) LTAIBG.</w:t>
      </w:r>
    </w:p>
    <w:p w14:paraId="7E73CF91" w14:textId="77777777" w:rsidR="00D94942" w:rsidRDefault="00D94942" w:rsidP="00AC58AB">
      <w:pPr>
        <w:jc w:val="both"/>
        <w:rPr>
          <w:b/>
          <w:bCs/>
          <w:color w:val="000000"/>
          <w:sz w:val="24"/>
          <w:szCs w:val="24"/>
          <w:lang w:eastAsia="es-ES_tradnl"/>
        </w:rPr>
      </w:pPr>
    </w:p>
    <w:p w14:paraId="3F42F7DA" w14:textId="293C040A" w:rsidR="00AC58AB" w:rsidRDefault="00D94942" w:rsidP="00AC58AB">
      <w:pPr>
        <w:jc w:val="both"/>
        <w:rPr>
          <w:color w:val="000000"/>
          <w:sz w:val="24"/>
          <w:szCs w:val="24"/>
          <w:lang w:eastAsia="es-ES_tradnl"/>
        </w:rPr>
      </w:pPr>
      <w:r>
        <w:rPr>
          <w:b/>
          <w:bCs/>
          <w:color w:val="000000"/>
          <w:sz w:val="24"/>
          <w:szCs w:val="24"/>
          <w:lang w:eastAsia="es-ES_tradnl"/>
        </w:rPr>
        <w:t>Segund</w:t>
      </w:r>
      <w:r w:rsidR="00AC58AB" w:rsidRPr="00EE3782">
        <w:rPr>
          <w:b/>
          <w:bCs/>
          <w:color w:val="000000"/>
          <w:sz w:val="24"/>
          <w:szCs w:val="24"/>
          <w:lang w:eastAsia="es-ES_tradnl"/>
        </w:rPr>
        <w:t>o.</w:t>
      </w:r>
      <w:r w:rsidR="00AC58AB"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24764610" w14:textId="77777777" w:rsidR="00D64C88" w:rsidRDefault="00D64C88" w:rsidP="00AC58AB">
      <w:pPr>
        <w:jc w:val="both"/>
        <w:rPr>
          <w:color w:val="000000"/>
          <w:sz w:val="24"/>
          <w:szCs w:val="24"/>
          <w:lang w:eastAsia="es-ES_tradnl"/>
        </w:rPr>
      </w:pPr>
    </w:p>
    <w:p w14:paraId="072B310D" w14:textId="77777777" w:rsidR="00AC58AB" w:rsidRPr="002D0911" w:rsidRDefault="00AC58AB" w:rsidP="00AC58AB">
      <w:pPr>
        <w:jc w:val="both"/>
        <w:rPr>
          <w:color w:val="000000"/>
          <w:sz w:val="24"/>
          <w:szCs w:val="24"/>
          <w:lang w:val="es-ES_tradnl" w:eastAsia="es-ES_tradnl"/>
        </w:rPr>
      </w:pPr>
    </w:p>
    <w:p w14:paraId="78FFDC13" w14:textId="77777777" w:rsidR="00C82F02" w:rsidRPr="002D0911" w:rsidRDefault="00C82F02" w:rsidP="007672DC">
      <w:pPr>
        <w:tabs>
          <w:tab w:val="left" w:pos="9639"/>
        </w:tabs>
        <w:ind w:right="5"/>
        <w:jc w:val="center"/>
        <w:rPr>
          <w:b/>
          <w:color w:val="000000"/>
          <w:sz w:val="24"/>
          <w:szCs w:val="24"/>
          <w:lang w:val="es-ES_tradnl" w:eastAsia="es-ES_tradnl"/>
        </w:rPr>
      </w:pPr>
    </w:p>
    <w:sectPr w:rsidR="00C82F02" w:rsidRPr="002D0911" w:rsidSect="0038675A">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1F8E" w14:textId="77777777" w:rsidR="00342DDC" w:rsidRDefault="00342DDC">
      <w:r>
        <w:separator/>
      </w:r>
    </w:p>
  </w:endnote>
  <w:endnote w:type="continuationSeparator" w:id="0">
    <w:p w14:paraId="6FEA2FA1" w14:textId="77777777" w:rsidR="00342DDC" w:rsidRDefault="0034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053051"/>
      <w:docPartObj>
        <w:docPartGallery w:val="Page Numbers (Bottom of Page)"/>
        <w:docPartUnique/>
      </w:docPartObj>
    </w:sdtPr>
    <w:sdtEndPr/>
    <w:sdtContent>
      <w:sdt>
        <w:sdtPr>
          <w:id w:val="-1705238520"/>
          <w:docPartObj>
            <w:docPartGallery w:val="Page Numbers (Top of Page)"/>
            <w:docPartUnique/>
          </w:docPartObj>
        </w:sdtPr>
        <w:sdtEndPr/>
        <w:sdtContent>
          <w:p w14:paraId="4C739D70" w14:textId="42D214F2" w:rsidR="0038675A" w:rsidRPr="0038675A" w:rsidRDefault="0038675A" w:rsidP="0038675A">
            <w:pPr>
              <w:pStyle w:val="Piedepgina"/>
              <w:ind w:left="3689" w:firstLine="4819"/>
            </w:pPr>
            <w:r w:rsidRPr="0038675A">
              <w:rPr>
                <w:sz w:val="24"/>
                <w:szCs w:val="24"/>
              </w:rPr>
              <w:fldChar w:fldCharType="begin"/>
            </w:r>
            <w:r w:rsidRPr="0038675A">
              <w:instrText>PAGE</w:instrText>
            </w:r>
            <w:r w:rsidRPr="0038675A">
              <w:rPr>
                <w:sz w:val="24"/>
                <w:szCs w:val="24"/>
              </w:rPr>
              <w:fldChar w:fldCharType="separate"/>
            </w:r>
            <w:r w:rsidRPr="0038675A">
              <w:rPr>
                <w:lang w:val="es-ES"/>
              </w:rPr>
              <w:t>2</w:t>
            </w:r>
            <w:r w:rsidRPr="0038675A">
              <w:rPr>
                <w:sz w:val="24"/>
                <w:szCs w:val="24"/>
              </w:rPr>
              <w:fldChar w:fldCharType="end"/>
            </w:r>
            <w:r w:rsidRPr="0038675A">
              <w:rPr>
                <w:lang w:val="es-ES"/>
              </w:rPr>
              <w:t>/</w:t>
            </w:r>
            <w:r w:rsidRPr="0038675A">
              <w:rPr>
                <w:sz w:val="24"/>
                <w:szCs w:val="24"/>
              </w:rPr>
              <w:fldChar w:fldCharType="begin"/>
            </w:r>
            <w:r w:rsidRPr="0038675A">
              <w:instrText>NUMPAGES</w:instrText>
            </w:r>
            <w:r w:rsidRPr="0038675A">
              <w:rPr>
                <w:sz w:val="24"/>
                <w:szCs w:val="24"/>
              </w:rPr>
              <w:fldChar w:fldCharType="separate"/>
            </w:r>
            <w:r w:rsidRPr="0038675A">
              <w:rPr>
                <w:lang w:val="es-ES"/>
              </w:rPr>
              <w:t>2</w:t>
            </w:r>
            <w:r w:rsidRPr="0038675A">
              <w:rPr>
                <w:sz w:val="24"/>
                <w:szCs w:val="24"/>
              </w:rPr>
              <w:fldChar w:fldCharType="end"/>
            </w:r>
          </w:p>
        </w:sdtContent>
      </w:sdt>
    </w:sdtContent>
  </w:sdt>
  <w:p w14:paraId="03430496" w14:textId="77777777" w:rsidR="00D64C88" w:rsidRDefault="00D64C8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53CB" w14:textId="3D13A21E"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721B" w14:textId="77777777" w:rsidR="00342DDC" w:rsidRDefault="00342DDC">
      <w:r>
        <w:separator/>
      </w:r>
    </w:p>
  </w:footnote>
  <w:footnote w:type="continuationSeparator" w:id="0">
    <w:p w14:paraId="23D61E66" w14:textId="77777777" w:rsidR="00342DDC" w:rsidRDefault="0034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950212"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950213"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950214"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497F5198"/>
    <w:multiLevelType w:val="hybridMultilevel"/>
    <w:tmpl w:val="0C265E82"/>
    <w:lvl w:ilvl="0" w:tplc="0C0A000F">
      <w:start w:val="1"/>
      <w:numFmt w:val="decimal"/>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2DF8F6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91567801">
    <w:abstractNumId w:val="10"/>
  </w:num>
  <w:num w:numId="2" w16cid:durableId="22437586">
    <w:abstractNumId w:val="11"/>
  </w:num>
  <w:num w:numId="3" w16cid:durableId="992560755">
    <w:abstractNumId w:val="18"/>
  </w:num>
  <w:num w:numId="4" w16cid:durableId="349796050">
    <w:abstractNumId w:val="43"/>
  </w:num>
  <w:num w:numId="5" w16cid:durableId="1607731032">
    <w:abstractNumId w:val="14"/>
  </w:num>
  <w:num w:numId="6" w16cid:durableId="712728369">
    <w:abstractNumId w:val="9"/>
  </w:num>
  <w:num w:numId="7" w16cid:durableId="934099041">
    <w:abstractNumId w:val="20"/>
  </w:num>
  <w:num w:numId="8" w16cid:durableId="1999072487">
    <w:abstractNumId w:val="34"/>
  </w:num>
  <w:num w:numId="9" w16cid:durableId="370570296">
    <w:abstractNumId w:val="42"/>
  </w:num>
  <w:num w:numId="10" w16cid:durableId="1629237844">
    <w:abstractNumId w:val="28"/>
  </w:num>
  <w:num w:numId="11" w16cid:durableId="2042823753">
    <w:abstractNumId w:val="8"/>
  </w:num>
  <w:num w:numId="12" w16cid:durableId="324626223">
    <w:abstractNumId w:val="23"/>
  </w:num>
  <w:num w:numId="13" w16cid:durableId="974408077">
    <w:abstractNumId w:val="27"/>
  </w:num>
  <w:num w:numId="14" w16cid:durableId="759178244">
    <w:abstractNumId w:val="30"/>
  </w:num>
  <w:num w:numId="15" w16cid:durableId="1069423504">
    <w:abstractNumId w:val="6"/>
  </w:num>
  <w:num w:numId="16" w16cid:durableId="561910811">
    <w:abstractNumId w:val="41"/>
  </w:num>
  <w:num w:numId="17" w16cid:durableId="1187401166">
    <w:abstractNumId w:val="37"/>
  </w:num>
  <w:num w:numId="18" w16cid:durableId="1841041126">
    <w:abstractNumId w:val="12"/>
  </w:num>
  <w:num w:numId="19" w16cid:durableId="1055274199">
    <w:abstractNumId w:val="15"/>
  </w:num>
  <w:num w:numId="20" w16cid:durableId="1006598002">
    <w:abstractNumId w:val="19"/>
  </w:num>
  <w:num w:numId="21" w16cid:durableId="1316108236">
    <w:abstractNumId w:val="24"/>
  </w:num>
  <w:num w:numId="22" w16cid:durableId="799108801">
    <w:abstractNumId w:val="40"/>
  </w:num>
  <w:num w:numId="23" w16cid:durableId="150172941">
    <w:abstractNumId w:val="4"/>
  </w:num>
  <w:num w:numId="24" w16cid:durableId="1240674646">
    <w:abstractNumId w:val="29"/>
  </w:num>
  <w:num w:numId="25" w16cid:durableId="922110772">
    <w:abstractNumId w:val="33"/>
  </w:num>
  <w:num w:numId="26" w16cid:durableId="1334524939">
    <w:abstractNumId w:val="25"/>
  </w:num>
  <w:num w:numId="27" w16cid:durableId="1574192575">
    <w:abstractNumId w:val="36"/>
  </w:num>
  <w:num w:numId="28" w16cid:durableId="845167798">
    <w:abstractNumId w:val="2"/>
  </w:num>
  <w:num w:numId="29" w16cid:durableId="1017583296">
    <w:abstractNumId w:val="1"/>
  </w:num>
  <w:num w:numId="30" w16cid:durableId="1862432783">
    <w:abstractNumId w:val="17"/>
  </w:num>
  <w:num w:numId="31" w16cid:durableId="2022195673">
    <w:abstractNumId w:val="7"/>
  </w:num>
  <w:num w:numId="32" w16cid:durableId="1372001669">
    <w:abstractNumId w:val="0"/>
  </w:num>
  <w:num w:numId="33" w16cid:durableId="1133642092">
    <w:abstractNumId w:val="13"/>
  </w:num>
  <w:num w:numId="34" w16cid:durableId="314994904">
    <w:abstractNumId w:val="16"/>
  </w:num>
  <w:num w:numId="35" w16cid:durableId="1072969689">
    <w:abstractNumId w:val="5"/>
  </w:num>
  <w:num w:numId="36" w16cid:durableId="1361587118">
    <w:abstractNumId w:val="32"/>
  </w:num>
  <w:num w:numId="37" w16cid:durableId="2046634034">
    <w:abstractNumId w:val="22"/>
  </w:num>
  <w:num w:numId="38" w16cid:durableId="1863585951">
    <w:abstractNumId w:val="26"/>
  </w:num>
  <w:num w:numId="39" w16cid:durableId="12264070">
    <w:abstractNumId w:val="21"/>
  </w:num>
  <w:num w:numId="40" w16cid:durableId="1337805661">
    <w:abstractNumId w:val="35"/>
  </w:num>
  <w:num w:numId="41" w16cid:durableId="707993080">
    <w:abstractNumId w:val="3"/>
  </w:num>
  <w:num w:numId="42" w16cid:durableId="493843507">
    <w:abstractNumId w:val="38"/>
  </w:num>
  <w:num w:numId="43" w16cid:durableId="1452671771">
    <w:abstractNumId w:val="39"/>
  </w:num>
  <w:num w:numId="44" w16cid:durableId="8234702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4D46"/>
    <w:rsid w:val="000253AC"/>
    <w:rsid w:val="00025EF5"/>
    <w:rsid w:val="00055D17"/>
    <w:rsid w:val="00092084"/>
    <w:rsid w:val="000956AD"/>
    <w:rsid w:val="000C7EA1"/>
    <w:rsid w:val="000D5B52"/>
    <w:rsid w:val="000E09C1"/>
    <w:rsid w:val="000E2CF2"/>
    <w:rsid w:val="000F397C"/>
    <w:rsid w:val="000F76EF"/>
    <w:rsid w:val="00104E57"/>
    <w:rsid w:val="00137431"/>
    <w:rsid w:val="00155E65"/>
    <w:rsid w:val="00165741"/>
    <w:rsid w:val="00182E18"/>
    <w:rsid w:val="001A0C37"/>
    <w:rsid w:val="001A43ED"/>
    <w:rsid w:val="001A588D"/>
    <w:rsid w:val="001B2F39"/>
    <w:rsid w:val="001C0AC3"/>
    <w:rsid w:val="001C3B86"/>
    <w:rsid w:val="001C3EE2"/>
    <w:rsid w:val="001E30B0"/>
    <w:rsid w:val="001E4DD8"/>
    <w:rsid w:val="001F7B1A"/>
    <w:rsid w:val="0021727F"/>
    <w:rsid w:val="00223D73"/>
    <w:rsid w:val="00225796"/>
    <w:rsid w:val="00235611"/>
    <w:rsid w:val="002420D1"/>
    <w:rsid w:val="0025217E"/>
    <w:rsid w:val="00260193"/>
    <w:rsid w:val="002A62FA"/>
    <w:rsid w:val="002B4B8E"/>
    <w:rsid w:val="002B5429"/>
    <w:rsid w:val="002B7950"/>
    <w:rsid w:val="002D0911"/>
    <w:rsid w:val="002D1139"/>
    <w:rsid w:val="002D39E7"/>
    <w:rsid w:val="002F31BA"/>
    <w:rsid w:val="00311D00"/>
    <w:rsid w:val="00314173"/>
    <w:rsid w:val="00324233"/>
    <w:rsid w:val="00326F72"/>
    <w:rsid w:val="00342DDC"/>
    <w:rsid w:val="00342E9E"/>
    <w:rsid w:val="00350448"/>
    <w:rsid w:val="00366B60"/>
    <w:rsid w:val="00370B52"/>
    <w:rsid w:val="00373750"/>
    <w:rsid w:val="00376494"/>
    <w:rsid w:val="0038675A"/>
    <w:rsid w:val="0038783A"/>
    <w:rsid w:val="0039407B"/>
    <w:rsid w:val="003B27EB"/>
    <w:rsid w:val="003D1DC6"/>
    <w:rsid w:val="003E37BB"/>
    <w:rsid w:val="00410873"/>
    <w:rsid w:val="00426637"/>
    <w:rsid w:val="004568B7"/>
    <w:rsid w:val="0047585F"/>
    <w:rsid w:val="0047592A"/>
    <w:rsid w:val="004C5545"/>
    <w:rsid w:val="004D5793"/>
    <w:rsid w:val="004F1ED8"/>
    <w:rsid w:val="00503935"/>
    <w:rsid w:val="00504C69"/>
    <w:rsid w:val="00505553"/>
    <w:rsid w:val="00515D72"/>
    <w:rsid w:val="005441B3"/>
    <w:rsid w:val="00547717"/>
    <w:rsid w:val="00556FD4"/>
    <w:rsid w:val="00566490"/>
    <w:rsid w:val="005805D1"/>
    <w:rsid w:val="00593DBC"/>
    <w:rsid w:val="005973AB"/>
    <w:rsid w:val="005B28DE"/>
    <w:rsid w:val="005E21EE"/>
    <w:rsid w:val="005F4669"/>
    <w:rsid w:val="0062535A"/>
    <w:rsid w:val="00626128"/>
    <w:rsid w:val="00641480"/>
    <w:rsid w:val="006426B7"/>
    <w:rsid w:val="006535C2"/>
    <w:rsid w:val="00654979"/>
    <w:rsid w:val="00667A3A"/>
    <w:rsid w:val="00676EAD"/>
    <w:rsid w:val="00691ADA"/>
    <w:rsid w:val="006B265C"/>
    <w:rsid w:val="006D1F94"/>
    <w:rsid w:val="006E1E13"/>
    <w:rsid w:val="006E4143"/>
    <w:rsid w:val="006E765D"/>
    <w:rsid w:val="00705BB6"/>
    <w:rsid w:val="00713EEA"/>
    <w:rsid w:val="00716153"/>
    <w:rsid w:val="00740346"/>
    <w:rsid w:val="00741F07"/>
    <w:rsid w:val="0074338A"/>
    <w:rsid w:val="00756329"/>
    <w:rsid w:val="00760F98"/>
    <w:rsid w:val="007672DC"/>
    <w:rsid w:val="007A13A5"/>
    <w:rsid w:val="007A35BB"/>
    <w:rsid w:val="007B4391"/>
    <w:rsid w:val="007F09DE"/>
    <w:rsid w:val="00800527"/>
    <w:rsid w:val="00806859"/>
    <w:rsid w:val="00812273"/>
    <w:rsid w:val="008157D7"/>
    <w:rsid w:val="00821BAD"/>
    <w:rsid w:val="00822E41"/>
    <w:rsid w:val="008369B9"/>
    <w:rsid w:val="00844FF5"/>
    <w:rsid w:val="00853643"/>
    <w:rsid w:val="0085790C"/>
    <w:rsid w:val="00860B18"/>
    <w:rsid w:val="00876045"/>
    <w:rsid w:val="00886679"/>
    <w:rsid w:val="00893189"/>
    <w:rsid w:val="008A544B"/>
    <w:rsid w:val="008A5CB6"/>
    <w:rsid w:val="008B3715"/>
    <w:rsid w:val="008F3372"/>
    <w:rsid w:val="00903823"/>
    <w:rsid w:val="00904C0E"/>
    <w:rsid w:val="00905BF2"/>
    <w:rsid w:val="00917B01"/>
    <w:rsid w:val="00926FF0"/>
    <w:rsid w:val="00930506"/>
    <w:rsid w:val="009430E7"/>
    <w:rsid w:val="00950371"/>
    <w:rsid w:val="00950E0F"/>
    <w:rsid w:val="00966EA2"/>
    <w:rsid w:val="00970E0D"/>
    <w:rsid w:val="009732EF"/>
    <w:rsid w:val="00983A68"/>
    <w:rsid w:val="009A0AE9"/>
    <w:rsid w:val="009A78C7"/>
    <w:rsid w:val="009C7C14"/>
    <w:rsid w:val="009D4CE1"/>
    <w:rsid w:val="009E0A63"/>
    <w:rsid w:val="009E7D7F"/>
    <w:rsid w:val="009F1FC4"/>
    <w:rsid w:val="00A00173"/>
    <w:rsid w:val="00A0552F"/>
    <w:rsid w:val="00A1637B"/>
    <w:rsid w:val="00A174B6"/>
    <w:rsid w:val="00A20981"/>
    <w:rsid w:val="00A211C7"/>
    <w:rsid w:val="00A2399C"/>
    <w:rsid w:val="00A23CF0"/>
    <w:rsid w:val="00A465FD"/>
    <w:rsid w:val="00A53A91"/>
    <w:rsid w:val="00A6067F"/>
    <w:rsid w:val="00A84247"/>
    <w:rsid w:val="00A943AA"/>
    <w:rsid w:val="00AA1896"/>
    <w:rsid w:val="00AA1A44"/>
    <w:rsid w:val="00AA776B"/>
    <w:rsid w:val="00AC3A52"/>
    <w:rsid w:val="00AC58AB"/>
    <w:rsid w:val="00AE5A8B"/>
    <w:rsid w:val="00B200DF"/>
    <w:rsid w:val="00B37348"/>
    <w:rsid w:val="00B45527"/>
    <w:rsid w:val="00B45B3D"/>
    <w:rsid w:val="00B511B1"/>
    <w:rsid w:val="00B55176"/>
    <w:rsid w:val="00B7226F"/>
    <w:rsid w:val="00B84867"/>
    <w:rsid w:val="00BA70E2"/>
    <w:rsid w:val="00BA71A8"/>
    <w:rsid w:val="00BD5234"/>
    <w:rsid w:val="00BF684B"/>
    <w:rsid w:val="00C07E7F"/>
    <w:rsid w:val="00C11AFA"/>
    <w:rsid w:val="00C142E6"/>
    <w:rsid w:val="00C32290"/>
    <w:rsid w:val="00C35D84"/>
    <w:rsid w:val="00C46602"/>
    <w:rsid w:val="00C6337C"/>
    <w:rsid w:val="00C70708"/>
    <w:rsid w:val="00C76D51"/>
    <w:rsid w:val="00C82F02"/>
    <w:rsid w:val="00C938F0"/>
    <w:rsid w:val="00CA1082"/>
    <w:rsid w:val="00CC321D"/>
    <w:rsid w:val="00CC3504"/>
    <w:rsid w:val="00CE6F22"/>
    <w:rsid w:val="00CF7619"/>
    <w:rsid w:val="00D035DC"/>
    <w:rsid w:val="00D050C5"/>
    <w:rsid w:val="00D11D55"/>
    <w:rsid w:val="00D15CB9"/>
    <w:rsid w:val="00D52D85"/>
    <w:rsid w:val="00D64C88"/>
    <w:rsid w:val="00D65B4E"/>
    <w:rsid w:val="00D76028"/>
    <w:rsid w:val="00D94942"/>
    <w:rsid w:val="00DE1E56"/>
    <w:rsid w:val="00E040FE"/>
    <w:rsid w:val="00E22EFC"/>
    <w:rsid w:val="00E24E38"/>
    <w:rsid w:val="00E42F53"/>
    <w:rsid w:val="00E4689F"/>
    <w:rsid w:val="00E51AB4"/>
    <w:rsid w:val="00E57131"/>
    <w:rsid w:val="00E61EF4"/>
    <w:rsid w:val="00E65C29"/>
    <w:rsid w:val="00E8028A"/>
    <w:rsid w:val="00E82F56"/>
    <w:rsid w:val="00E84222"/>
    <w:rsid w:val="00EC6977"/>
    <w:rsid w:val="00ED37BC"/>
    <w:rsid w:val="00EE376D"/>
    <w:rsid w:val="00EE4252"/>
    <w:rsid w:val="00F13674"/>
    <w:rsid w:val="00F1593E"/>
    <w:rsid w:val="00F171C1"/>
    <w:rsid w:val="00F2639D"/>
    <w:rsid w:val="00F41899"/>
    <w:rsid w:val="00F54818"/>
    <w:rsid w:val="00F672EA"/>
    <w:rsid w:val="00F70120"/>
    <w:rsid w:val="00F739CF"/>
    <w:rsid w:val="00F75079"/>
    <w:rsid w:val="00F8380C"/>
    <w:rsid w:val="00F84C7D"/>
    <w:rsid w:val="00F86699"/>
    <w:rsid w:val="00F913B5"/>
    <w:rsid w:val="00FC5AB6"/>
    <w:rsid w:val="00FD187F"/>
    <w:rsid w:val="00FE4F51"/>
    <w:rsid w:val="00FE5D38"/>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xdef">
    <w:name w:val="xdef"/>
    <w:basedOn w:val="Normal"/>
    <w:rsid w:val="00CC3504"/>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38675A"/>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7152">
      <w:bodyDiv w:val="1"/>
      <w:marLeft w:val="0"/>
      <w:marRight w:val="0"/>
      <w:marTop w:val="0"/>
      <w:marBottom w:val="0"/>
      <w:divBdr>
        <w:top w:val="none" w:sz="0" w:space="0" w:color="auto"/>
        <w:left w:val="none" w:sz="0" w:space="0" w:color="auto"/>
        <w:bottom w:val="none" w:sz="0" w:space="0" w:color="auto"/>
        <w:right w:val="none" w:sz="0" w:space="0" w:color="auto"/>
      </w:divBdr>
      <w:divsChild>
        <w:div w:id="349530250">
          <w:marLeft w:val="0"/>
          <w:marRight w:val="0"/>
          <w:marTop w:val="0"/>
          <w:marBottom w:val="0"/>
          <w:divBdr>
            <w:top w:val="none" w:sz="0" w:space="0" w:color="auto"/>
            <w:left w:val="none" w:sz="0" w:space="0" w:color="auto"/>
            <w:bottom w:val="none" w:sz="0" w:space="0" w:color="auto"/>
            <w:right w:val="none" w:sz="0" w:space="0" w:color="auto"/>
          </w:divBdr>
          <w:divsChild>
            <w:div w:id="1338734554">
              <w:marLeft w:val="0"/>
              <w:marRight w:val="0"/>
              <w:marTop w:val="0"/>
              <w:marBottom w:val="0"/>
              <w:divBdr>
                <w:top w:val="none" w:sz="0" w:space="0" w:color="auto"/>
                <w:left w:val="none" w:sz="0" w:space="0" w:color="auto"/>
                <w:bottom w:val="none" w:sz="0" w:space="0" w:color="auto"/>
                <w:right w:val="none" w:sz="0" w:space="0" w:color="auto"/>
              </w:divBdr>
              <w:divsChild>
                <w:div w:id="1994719744">
                  <w:marLeft w:val="0"/>
                  <w:marRight w:val="0"/>
                  <w:marTop w:val="0"/>
                  <w:marBottom w:val="0"/>
                  <w:divBdr>
                    <w:top w:val="none" w:sz="0" w:space="0" w:color="auto"/>
                    <w:left w:val="none" w:sz="0" w:space="0" w:color="auto"/>
                    <w:bottom w:val="none" w:sz="0" w:space="0" w:color="auto"/>
                    <w:right w:val="none" w:sz="0" w:space="0" w:color="auto"/>
                  </w:divBdr>
                  <w:divsChild>
                    <w:div w:id="1867719575">
                      <w:marLeft w:val="0"/>
                      <w:marRight w:val="0"/>
                      <w:marTop w:val="0"/>
                      <w:marBottom w:val="0"/>
                      <w:divBdr>
                        <w:top w:val="none" w:sz="0" w:space="0" w:color="auto"/>
                        <w:left w:val="none" w:sz="0" w:space="0" w:color="auto"/>
                        <w:bottom w:val="none" w:sz="0" w:space="0" w:color="auto"/>
                        <w:right w:val="none" w:sz="0" w:space="0" w:color="auto"/>
                      </w:divBdr>
                      <w:divsChild>
                        <w:div w:id="913515869">
                          <w:marLeft w:val="0"/>
                          <w:marRight w:val="0"/>
                          <w:marTop w:val="0"/>
                          <w:marBottom w:val="0"/>
                          <w:divBdr>
                            <w:top w:val="none" w:sz="0" w:space="0" w:color="auto"/>
                            <w:left w:val="none" w:sz="0" w:space="0" w:color="auto"/>
                            <w:bottom w:val="none" w:sz="0" w:space="0" w:color="auto"/>
                            <w:right w:val="none" w:sz="0" w:space="0" w:color="auto"/>
                          </w:divBdr>
                          <w:divsChild>
                            <w:div w:id="974414830">
                              <w:marLeft w:val="0"/>
                              <w:marRight w:val="0"/>
                              <w:marTop w:val="0"/>
                              <w:marBottom w:val="0"/>
                              <w:divBdr>
                                <w:top w:val="none" w:sz="0" w:space="0" w:color="auto"/>
                                <w:left w:val="none" w:sz="0" w:space="0" w:color="auto"/>
                                <w:bottom w:val="single" w:sz="6" w:space="0" w:color="BEBEBE"/>
                                <w:right w:val="none" w:sz="0" w:space="0" w:color="auto"/>
                              </w:divBdr>
                              <w:divsChild>
                                <w:div w:id="1683896469">
                                  <w:marLeft w:val="0"/>
                                  <w:marRight w:val="0"/>
                                  <w:marTop w:val="0"/>
                                  <w:marBottom w:val="0"/>
                                  <w:divBdr>
                                    <w:top w:val="none" w:sz="0" w:space="0" w:color="auto"/>
                                    <w:left w:val="none" w:sz="0" w:space="0" w:color="auto"/>
                                    <w:bottom w:val="none" w:sz="0" w:space="0" w:color="auto"/>
                                    <w:right w:val="none" w:sz="0" w:space="0" w:color="auto"/>
                                  </w:divBdr>
                                  <w:divsChild>
                                    <w:div w:id="1031220964">
                                      <w:marLeft w:val="0"/>
                                      <w:marRight w:val="0"/>
                                      <w:marTop w:val="0"/>
                                      <w:marBottom w:val="0"/>
                                      <w:divBdr>
                                        <w:top w:val="none" w:sz="0" w:space="0" w:color="auto"/>
                                        <w:left w:val="none" w:sz="0" w:space="0" w:color="auto"/>
                                        <w:bottom w:val="none" w:sz="0" w:space="0" w:color="auto"/>
                                        <w:right w:val="none" w:sz="0" w:space="0" w:color="auto"/>
                                      </w:divBdr>
                                      <w:divsChild>
                                        <w:div w:id="1797985236">
                                          <w:marLeft w:val="0"/>
                                          <w:marRight w:val="0"/>
                                          <w:marTop w:val="0"/>
                                          <w:marBottom w:val="0"/>
                                          <w:divBdr>
                                            <w:top w:val="none" w:sz="0" w:space="0" w:color="auto"/>
                                            <w:left w:val="none" w:sz="0" w:space="0" w:color="auto"/>
                                            <w:bottom w:val="none" w:sz="0" w:space="0" w:color="auto"/>
                                            <w:right w:val="none" w:sz="0" w:space="0" w:color="auto"/>
                                          </w:divBdr>
                                          <w:divsChild>
                                            <w:div w:id="1754466951">
                                              <w:marLeft w:val="0"/>
                                              <w:marRight w:val="0"/>
                                              <w:marTop w:val="0"/>
                                              <w:marBottom w:val="0"/>
                                              <w:divBdr>
                                                <w:top w:val="none" w:sz="0" w:space="0" w:color="auto"/>
                                                <w:left w:val="none" w:sz="0" w:space="0" w:color="auto"/>
                                                <w:bottom w:val="none" w:sz="0" w:space="0" w:color="auto"/>
                                                <w:right w:val="none" w:sz="0" w:space="0" w:color="auto"/>
                                              </w:divBdr>
                                              <w:divsChild>
                                                <w:div w:id="320163004">
                                                  <w:marLeft w:val="0"/>
                                                  <w:marRight w:val="0"/>
                                                  <w:marTop w:val="0"/>
                                                  <w:marBottom w:val="0"/>
                                                  <w:divBdr>
                                                    <w:top w:val="none" w:sz="0" w:space="0" w:color="auto"/>
                                                    <w:left w:val="none" w:sz="0" w:space="0" w:color="auto"/>
                                                    <w:bottom w:val="none" w:sz="0" w:space="0" w:color="auto"/>
                                                    <w:right w:val="none" w:sz="0" w:space="0" w:color="auto"/>
                                                  </w:divBdr>
                                                  <w:divsChild>
                                                    <w:div w:id="2010476225">
                                                      <w:marLeft w:val="0"/>
                                                      <w:marRight w:val="0"/>
                                                      <w:marTop w:val="0"/>
                                                      <w:marBottom w:val="0"/>
                                                      <w:divBdr>
                                                        <w:top w:val="none" w:sz="0" w:space="0" w:color="auto"/>
                                                        <w:left w:val="none" w:sz="0" w:space="0" w:color="auto"/>
                                                        <w:bottom w:val="none" w:sz="0" w:space="0" w:color="auto"/>
                                                        <w:right w:val="none" w:sz="0" w:space="0" w:color="auto"/>
                                                      </w:divBdr>
                                                      <w:divsChild>
                                                        <w:div w:id="22488049">
                                                          <w:marLeft w:val="0"/>
                                                          <w:marRight w:val="0"/>
                                                          <w:marTop w:val="0"/>
                                                          <w:marBottom w:val="0"/>
                                                          <w:divBdr>
                                                            <w:top w:val="none" w:sz="0" w:space="0" w:color="auto"/>
                                                            <w:left w:val="none" w:sz="0" w:space="0" w:color="auto"/>
                                                            <w:bottom w:val="none" w:sz="0" w:space="0" w:color="auto"/>
                                                            <w:right w:val="none" w:sz="0" w:space="0" w:color="auto"/>
                                                          </w:divBdr>
                                                          <w:divsChild>
                                                            <w:div w:id="1572158415">
                                                              <w:marLeft w:val="0"/>
                                                              <w:marRight w:val="0"/>
                                                              <w:marTop w:val="0"/>
                                                              <w:marBottom w:val="0"/>
                                                              <w:divBdr>
                                                                <w:top w:val="none" w:sz="0" w:space="0" w:color="auto"/>
                                                                <w:left w:val="none" w:sz="0" w:space="0" w:color="auto"/>
                                                                <w:bottom w:val="none" w:sz="0" w:space="0" w:color="auto"/>
                                                                <w:right w:val="none" w:sz="0" w:space="0" w:color="auto"/>
                                                              </w:divBdr>
                                                              <w:divsChild>
                                                                <w:div w:id="47140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089163">
                                  <w:marLeft w:val="0"/>
                                  <w:marRight w:val="0"/>
                                  <w:marTop w:val="0"/>
                                  <w:marBottom w:val="0"/>
                                  <w:divBdr>
                                    <w:top w:val="none" w:sz="0" w:space="0" w:color="auto"/>
                                    <w:left w:val="none" w:sz="0" w:space="0" w:color="auto"/>
                                    <w:bottom w:val="none" w:sz="0" w:space="0" w:color="auto"/>
                                    <w:right w:val="none" w:sz="0" w:space="0" w:color="auto"/>
                                  </w:divBdr>
                                  <w:divsChild>
                                    <w:div w:id="607393812">
                                      <w:marLeft w:val="0"/>
                                      <w:marRight w:val="0"/>
                                      <w:marTop w:val="0"/>
                                      <w:marBottom w:val="0"/>
                                      <w:divBdr>
                                        <w:top w:val="none" w:sz="0" w:space="0" w:color="auto"/>
                                        <w:left w:val="none" w:sz="0" w:space="0" w:color="auto"/>
                                        <w:bottom w:val="none" w:sz="0" w:space="0" w:color="auto"/>
                                        <w:right w:val="none" w:sz="0" w:space="0" w:color="auto"/>
                                      </w:divBdr>
                                      <w:divsChild>
                                        <w:div w:id="2027242261">
                                          <w:marLeft w:val="0"/>
                                          <w:marRight w:val="0"/>
                                          <w:marTop w:val="0"/>
                                          <w:marBottom w:val="0"/>
                                          <w:divBdr>
                                            <w:top w:val="none" w:sz="0" w:space="0" w:color="auto"/>
                                            <w:left w:val="none" w:sz="0" w:space="0" w:color="auto"/>
                                            <w:bottom w:val="none" w:sz="0" w:space="0" w:color="auto"/>
                                            <w:right w:val="none" w:sz="0" w:space="0" w:color="auto"/>
                                          </w:divBdr>
                                          <w:divsChild>
                                            <w:div w:id="665785045">
                                              <w:marLeft w:val="0"/>
                                              <w:marRight w:val="0"/>
                                              <w:marTop w:val="0"/>
                                              <w:marBottom w:val="0"/>
                                              <w:divBdr>
                                                <w:top w:val="none" w:sz="0" w:space="0" w:color="auto"/>
                                                <w:left w:val="none" w:sz="0" w:space="0" w:color="auto"/>
                                                <w:bottom w:val="none" w:sz="0" w:space="0" w:color="auto"/>
                                                <w:right w:val="none" w:sz="0" w:space="0" w:color="auto"/>
                                              </w:divBdr>
                                              <w:divsChild>
                                                <w:div w:id="1275286">
                                                  <w:marLeft w:val="0"/>
                                                  <w:marRight w:val="0"/>
                                                  <w:marTop w:val="0"/>
                                                  <w:marBottom w:val="0"/>
                                                  <w:divBdr>
                                                    <w:top w:val="none" w:sz="0" w:space="0" w:color="auto"/>
                                                    <w:left w:val="none" w:sz="0" w:space="0" w:color="auto"/>
                                                    <w:bottom w:val="none" w:sz="0" w:space="0" w:color="auto"/>
                                                    <w:right w:val="none" w:sz="0" w:space="0" w:color="auto"/>
                                                  </w:divBdr>
                                                  <w:divsChild>
                                                    <w:div w:id="1237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05135628">
      <w:bodyDiv w:val="1"/>
      <w:marLeft w:val="0"/>
      <w:marRight w:val="0"/>
      <w:marTop w:val="0"/>
      <w:marBottom w:val="0"/>
      <w:divBdr>
        <w:top w:val="none" w:sz="0" w:space="0" w:color="auto"/>
        <w:left w:val="none" w:sz="0" w:space="0" w:color="auto"/>
        <w:bottom w:val="none" w:sz="0" w:space="0" w:color="auto"/>
        <w:right w:val="none" w:sz="0" w:space="0" w:color="auto"/>
      </w:divBdr>
      <w:divsChild>
        <w:div w:id="36128325">
          <w:marLeft w:val="0"/>
          <w:marRight w:val="0"/>
          <w:marTop w:val="0"/>
          <w:marBottom w:val="0"/>
          <w:divBdr>
            <w:top w:val="none" w:sz="0" w:space="0" w:color="auto"/>
            <w:left w:val="none" w:sz="0" w:space="0" w:color="auto"/>
            <w:bottom w:val="none" w:sz="0" w:space="0" w:color="auto"/>
            <w:right w:val="none" w:sz="0" w:space="0" w:color="auto"/>
          </w:divBdr>
          <w:divsChild>
            <w:div w:id="301228336">
              <w:marLeft w:val="0"/>
              <w:marRight w:val="0"/>
              <w:marTop w:val="0"/>
              <w:marBottom w:val="0"/>
              <w:divBdr>
                <w:top w:val="none" w:sz="0" w:space="0" w:color="auto"/>
                <w:left w:val="none" w:sz="0" w:space="0" w:color="auto"/>
                <w:bottom w:val="none" w:sz="0" w:space="0" w:color="auto"/>
                <w:right w:val="none" w:sz="0" w:space="0" w:color="auto"/>
              </w:divBdr>
              <w:divsChild>
                <w:div w:id="1517842877">
                  <w:marLeft w:val="0"/>
                  <w:marRight w:val="0"/>
                  <w:marTop w:val="0"/>
                  <w:marBottom w:val="0"/>
                  <w:divBdr>
                    <w:top w:val="none" w:sz="0" w:space="0" w:color="auto"/>
                    <w:left w:val="none" w:sz="0" w:space="0" w:color="auto"/>
                    <w:bottom w:val="none" w:sz="0" w:space="0" w:color="auto"/>
                    <w:right w:val="none" w:sz="0" w:space="0" w:color="auto"/>
                  </w:divBdr>
                  <w:divsChild>
                    <w:div w:id="2084717195">
                      <w:marLeft w:val="0"/>
                      <w:marRight w:val="0"/>
                      <w:marTop w:val="0"/>
                      <w:marBottom w:val="0"/>
                      <w:divBdr>
                        <w:top w:val="none" w:sz="0" w:space="0" w:color="auto"/>
                        <w:left w:val="none" w:sz="0" w:space="0" w:color="auto"/>
                        <w:bottom w:val="none" w:sz="0" w:space="0" w:color="auto"/>
                        <w:right w:val="none" w:sz="0" w:space="0" w:color="auto"/>
                      </w:divBdr>
                      <w:divsChild>
                        <w:div w:id="411586238">
                          <w:marLeft w:val="0"/>
                          <w:marRight w:val="0"/>
                          <w:marTop w:val="0"/>
                          <w:marBottom w:val="0"/>
                          <w:divBdr>
                            <w:top w:val="none" w:sz="0" w:space="0" w:color="auto"/>
                            <w:left w:val="none" w:sz="0" w:space="0" w:color="auto"/>
                            <w:bottom w:val="none" w:sz="0" w:space="0" w:color="auto"/>
                            <w:right w:val="none" w:sz="0" w:space="0" w:color="auto"/>
                          </w:divBdr>
                          <w:divsChild>
                            <w:div w:id="359622107">
                              <w:marLeft w:val="0"/>
                              <w:marRight w:val="0"/>
                              <w:marTop w:val="0"/>
                              <w:marBottom w:val="0"/>
                              <w:divBdr>
                                <w:top w:val="none" w:sz="0" w:space="0" w:color="auto"/>
                                <w:left w:val="none" w:sz="0" w:space="0" w:color="auto"/>
                                <w:bottom w:val="single" w:sz="6" w:space="0" w:color="BEBEBE"/>
                                <w:right w:val="none" w:sz="0" w:space="0" w:color="auto"/>
                              </w:divBdr>
                              <w:divsChild>
                                <w:div w:id="764307909">
                                  <w:marLeft w:val="0"/>
                                  <w:marRight w:val="0"/>
                                  <w:marTop w:val="0"/>
                                  <w:marBottom w:val="0"/>
                                  <w:divBdr>
                                    <w:top w:val="none" w:sz="0" w:space="0" w:color="auto"/>
                                    <w:left w:val="none" w:sz="0" w:space="0" w:color="auto"/>
                                    <w:bottom w:val="none" w:sz="0" w:space="0" w:color="auto"/>
                                    <w:right w:val="none" w:sz="0" w:space="0" w:color="auto"/>
                                  </w:divBdr>
                                  <w:divsChild>
                                    <w:div w:id="1558589024">
                                      <w:marLeft w:val="0"/>
                                      <w:marRight w:val="0"/>
                                      <w:marTop w:val="0"/>
                                      <w:marBottom w:val="0"/>
                                      <w:divBdr>
                                        <w:top w:val="none" w:sz="0" w:space="0" w:color="auto"/>
                                        <w:left w:val="none" w:sz="0" w:space="0" w:color="auto"/>
                                        <w:bottom w:val="none" w:sz="0" w:space="0" w:color="auto"/>
                                        <w:right w:val="none" w:sz="0" w:space="0" w:color="auto"/>
                                      </w:divBdr>
                                      <w:divsChild>
                                        <w:div w:id="971786354">
                                          <w:marLeft w:val="0"/>
                                          <w:marRight w:val="0"/>
                                          <w:marTop w:val="0"/>
                                          <w:marBottom w:val="0"/>
                                          <w:divBdr>
                                            <w:top w:val="none" w:sz="0" w:space="0" w:color="auto"/>
                                            <w:left w:val="none" w:sz="0" w:space="0" w:color="auto"/>
                                            <w:bottom w:val="none" w:sz="0" w:space="0" w:color="auto"/>
                                            <w:right w:val="none" w:sz="0" w:space="0" w:color="auto"/>
                                          </w:divBdr>
                                          <w:divsChild>
                                            <w:div w:id="113066233">
                                              <w:marLeft w:val="0"/>
                                              <w:marRight w:val="0"/>
                                              <w:marTop w:val="0"/>
                                              <w:marBottom w:val="0"/>
                                              <w:divBdr>
                                                <w:top w:val="none" w:sz="0" w:space="0" w:color="auto"/>
                                                <w:left w:val="none" w:sz="0" w:space="0" w:color="auto"/>
                                                <w:bottom w:val="none" w:sz="0" w:space="0" w:color="auto"/>
                                                <w:right w:val="none" w:sz="0" w:space="0" w:color="auto"/>
                                              </w:divBdr>
                                              <w:divsChild>
                                                <w:div w:id="1996254556">
                                                  <w:marLeft w:val="0"/>
                                                  <w:marRight w:val="0"/>
                                                  <w:marTop w:val="0"/>
                                                  <w:marBottom w:val="0"/>
                                                  <w:divBdr>
                                                    <w:top w:val="none" w:sz="0" w:space="0" w:color="auto"/>
                                                    <w:left w:val="none" w:sz="0" w:space="0" w:color="auto"/>
                                                    <w:bottom w:val="none" w:sz="0" w:space="0" w:color="auto"/>
                                                    <w:right w:val="none" w:sz="0" w:space="0" w:color="auto"/>
                                                  </w:divBdr>
                                                  <w:divsChild>
                                                    <w:div w:id="1655254342">
                                                      <w:marLeft w:val="0"/>
                                                      <w:marRight w:val="0"/>
                                                      <w:marTop w:val="0"/>
                                                      <w:marBottom w:val="0"/>
                                                      <w:divBdr>
                                                        <w:top w:val="none" w:sz="0" w:space="0" w:color="auto"/>
                                                        <w:left w:val="none" w:sz="0" w:space="0" w:color="auto"/>
                                                        <w:bottom w:val="none" w:sz="0" w:space="0" w:color="auto"/>
                                                        <w:right w:val="none" w:sz="0" w:space="0" w:color="auto"/>
                                                      </w:divBdr>
                                                      <w:divsChild>
                                                        <w:div w:id="1720517401">
                                                          <w:marLeft w:val="0"/>
                                                          <w:marRight w:val="0"/>
                                                          <w:marTop w:val="0"/>
                                                          <w:marBottom w:val="0"/>
                                                          <w:divBdr>
                                                            <w:top w:val="none" w:sz="0" w:space="0" w:color="auto"/>
                                                            <w:left w:val="none" w:sz="0" w:space="0" w:color="auto"/>
                                                            <w:bottom w:val="none" w:sz="0" w:space="0" w:color="auto"/>
                                                            <w:right w:val="none" w:sz="0" w:space="0" w:color="auto"/>
                                                          </w:divBdr>
                                                          <w:divsChild>
                                                            <w:div w:id="1556160967">
                                                              <w:marLeft w:val="0"/>
                                                              <w:marRight w:val="0"/>
                                                              <w:marTop w:val="0"/>
                                                              <w:marBottom w:val="0"/>
                                                              <w:divBdr>
                                                                <w:top w:val="none" w:sz="0" w:space="0" w:color="auto"/>
                                                                <w:left w:val="none" w:sz="0" w:space="0" w:color="auto"/>
                                                                <w:bottom w:val="none" w:sz="0" w:space="0" w:color="auto"/>
                                                                <w:right w:val="none" w:sz="0" w:space="0" w:color="auto"/>
                                                              </w:divBdr>
                                                              <w:divsChild>
                                                                <w:div w:id="148209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370605">
                                  <w:marLeft w:val="0"/>
                                  <w:marRight w:val="0"/>
                                  <w:marTop w:val="0"/>
                                  <w:marBottom w:val="0"/>
                                  <w:divBdr>
                                    <w:top w:val="none" w:sz="0" w:space="0" w:color="auto"/>
                                    <w:left w:val="none" w:sz="0" w:space="0" w:color="auto"/>
                                    <w:bottom w:val="none" w:sz="0" w:space="0" w:color="auto"/>
                                    <w:right w:val="none" w:sz="0" w:space="0" w:color="auto"/>
                                  </w:divBdr>
                                  <w:divsChild>
                                    <w:div w:id="1277178760">
                                      <w:marLeft w:val="0"/>
                                      <w:marRight w:val="0"/>
                                      <w:marTop w:val="0"/>
                                      <w:marBottom w:val="0"/>
                                      <w:divBdr>
                                        <w:top w:val="none" w:sz="0" w:space="0" w:color="auto"/>
                                        <w:left w:val="none" w:sz="0" w:space="0" w:color="auto"/>
                                        <w:bottom w:val="none" w:sz="0" w:space="0" w:color="auto"/>
                                        <w:right w:val="none" w:sz="0" w:space="0" w:color="auto"/>
                                      </w:divBdr>
                                      <w:divsChild>
                                        <w:div w:id="580485111">
                                          <w:marLeft w:val="0"/>
                                          <w:marRight w:val="0"/>
                                          <w:marTop w:val="0"/>
                                          <w:marBottom w:val="0"/>
                                          <w:divBdr>
                                            <w:top w:val="none" w:sz="0" w:space="0" w:color="auto"/>
                                            <w:left w:val="none" w:sz="0" w:space="0" w:color="auto"/>
                                            <w:bottom w:val="none" w:sz="0" w:space="0" w:color="auto"/>
                                            <w:right w:val="none" w:sz="0" w:space="0" w:color="auto"/>
                                          </w:divBdr>
                                          <w:divsChild>
                                            <w:div w:id="1922838052">
                                              <w:marLeft w:val="0"/>
                                              <w:marRight w:val="0"/>
                                              <w:marTop w:val="0"/>
                                              <w:marBottom w:val="0"/>
                                              <w:divBdr>
                                                <w:top w:val="none" w:sz="0" w:space="0" w:color="auto"/>
                                                <w:left w:val="none" w:sz="0" w:space="0" w:color="auto"/>
                                                <w:bottom w:val="none" w:sz="0" w:space="0" w:color="auto"/>
                                                <w:right w:val="none" w:sz="0" w:space="0" w:color="auto"/>
                                              </w:divBdr>
                                              <w:divsChild>
                                                <w:div w:id="412893038">
                                                  <w:marLeft w:val="0"/>
                                                  <w:marRight w:val="0"/>
                                                  <w:marTop w:val="0"/>
                                                  <w:marBottom w:val="0"/>
                                                  <w:divBdr>
                                                    <w:top w:val="none" w:sz="0" w:space="0" w:color="auto"/>
                                                    <w:left w:val="none" w:sz="0" w:space="0" w:color="auto"/>
                                                    <w:bottom w:val="none" w:sz="0" w:space="0" w:color="auto"/>
                                                    <w:right w:val="none" w:sz="0" w:space="0" w:color="auto"/>
                                                  </w:divBdr>
                                                  <w:divsChild>
                                                    <w:div w:id="16574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67455790">
      <w:bodyDiv w:val="1"/>
      <w:marLeft w:val="0"/>
      <w:marRight w:val="0"/>
      <w:marTop w:val="0"/>
      <w:marBottom w:val="0"/>
      <w:divBdr>
        <w:top w:val="none" w:sz="0" w:space="0" w:color="auto"/>
        <w:left w:val="none" w:sz="0" w:space="0" w:color="auto"/>
        <w:bottom w:val="none" w:sz="0" w:space="0" w:color="auto"/>
        <w:right w:val="none" w:sz="0" w:space="0" w:color="auto"/>
      </w:divBdr>
      <w:divsChild>
        <w:div w:id="1858158874">
          <w:marLeft w:val="0"/>
          <w:marRight w:val="0"/>
          <w:marTop w:val="0"/>
          <w:marBottom w:val="0"/>
          <w:divBdr>
            <w:top w:val="none" w:sz="0" w:space="0" w:color="auto"/>
            <w:left w:val="none" w:sz="0" w:space="0" w:color="auto"/>
            <w:bottom w:val="none" w:sz="0" w:space="0" w:color="auto"/>
            <w:right w:val="none" w:sz="0" w:space="0" w:color="auto"/>
          </w:divBdr>
          <w:divsChild>
            <w:div w:id="367296400">
              <w:marLeft w:val="0"/>
              <w:marRight w:val="0"/>
              <w:marTop w:val="0"/>
              <w:marBottom w:val="0"/>
              <w:divBdr>
                <w:top w:val="none" w:sz="0" w:space="0" w:color="auto"/>
                <w:left w:val="none" w:sz="0" w:space="0" w:color="auto"/>
                <w:bottom w:val="none" w:sz="0" w:space="0" w:color="auto"/>
                <w:right w:val="none" w:sz="0" w:space="0" w:color="auto"/>
              </w:divBdr>
              <w:divsChild>
                <w:div w:id="1237596962">
                  <w:marLeft w:val="0"/>
                  <w:marRight w:val="0"/>
                  <w:marTop w:val="0"/>
                  <w:marBottom w:val="0"/>
                  <w:divBdr>
                    <w:top w:val="none" w:sz="0" w:space="0" w:color="auto"/>
                    <w:left w:val="none" w:sz="0" w:space="0" w:color="auto"/>
                    <w:bottom w:val="none" w:sz="0" w:space="0" w:color="auto"/>
                    <w:right w:val="none" w:sz="0" w:space="0" w:color="auto"/>
                  </w:divBdr>
                  <w:divsChild>
                    <w:div w:id="750781932">
                      <w:marLeft w:val="0"/>
                      <w:marRight w:val="0"/>
                      <w:marTop w:val="0"/>
                      <w:marBottom w:val="0"/>
                      <w:divBdr>
                        <w:top w:val="none" w:sz="0" w:space="0" w:color="auto"/>
                        <w:left w:val="none" w:sz="0" w:space="0" w:color="auto"/>
                        <w:bottom w:val="none" w:sz="0" w:space="0" w:color="auto"/>
                        <w:right w:val="none" w:sz="0" w:space="0" w:color="auto"/>
                      </w:divBdr>
                      <w:divsChild>
                        <w:div w:id="765805407">
                          <w:marLeft w:val="0"/>
                          <w:marRight w:val="0"/>
                          <w:marTop w:val="0"/>
                          <w:marBottom w:val="0"/>
                          <w:divBdr>
                            <w:top w:val="none" w:sz="0" w:space="0" w:color="auto"/>
                            <w:left w:val="none" w:sz="0" w:space="0" w:color="auto"/>
                            <w:bottom w:val="none" w:sz="0" w:space="0" w:color="auto"/>
                            <w:right w:val="none" w:sz="0" w:space="0" w:color="auto"/>
                          </w:divBdr>
                          <w:divsChild>
                            <w:div w:id="1306813481">
                              <w:marLeft w:val="0"/>
                              <w:marRight w:val="0"/>
                              <w:marTop w:val="0"/>
                              <w:marBottom w:val="0"/>
                              <w:divBdr>
                                <w:top w:val="none" w:sz="0" w:space="0" w:color="auto"/>
                                <w:left w:val="none" w:sz="0" w:space="0" w:color="auto"/>
                                <w:bottom w:val="single" w:sz="6" w:space="0" w:color="BEBEBE"/>
                                <w:right w:val="none" w:sz="0" w:space="0" w:color="auto"/>
                              </w:divBdr>
                              <w:divsChild>
                                <w:div w:id="382827744">
                                  <w:marLeft w:val="0"/>
                                  <w:marRight w:val="0"/>
                                  <w:marTop w:val="0"/>
                                  <w:marBottom w:val="0"/>
                                  <w:divBdr>
                                    <w:top w:val="none" w:sz="0" w:space="0" w:color="auto"/>
                                    <w:left w:val="none" w:sz="0" w:space="0" w:color="auto"/>
                                    <w:bottom w:val="none" w:sz="0" w:space="0" w:color="auto"/>
                                    <w:right w:val="none" w:sz="0" w:space="0" w:color="auto"/>
                                  </w:divBdr>
                                  <w:divsChild>
                                    <w:div w:id="1745570782">
                                      <w:marLeft w:val="0"/>
                                      <w:marRight w:val="0"/>
                                      <w:marTop w:val="0"/>
                                      <w:marBottom w:val="0"/>
                                      <w:divBdr>
                                        <w:top w:val="none" w:sz="0" w:space="0" w:color="auto"/>
                                        <w:left w:val="none" w:sz="0" w:space="0" w:color="auto"/>
                                        <w:bottom w:val="none" w:sz="0" w:space="0" w:color="auto"/>
                                        <w:right w:val="none" w:sz="0" w:space="0" w:color="auto"/>
                                      </w:divBdr>
                                      <w:divsChild>
                                        <w:div w:id="1940209688">
                                          <w:marLeft w:val="0"/>
                                          <w:marRight w:val="0"/>
                                          <w:marTop w:val="0"/>
                                          <w:marBottom w:val="0"/>
                                          <w:divBdr>
                                            <w:top w:val="none" w:sz="0" w:space="0" w:color="auto"/>
                                            <w:left w:val="none" w:sz="0" w:space="0" w:color="auto"/>
                                            <w:bottom w:val="none" w:sz="0" w:space="0" w:color="auto"/>
                                            <w:right w:val="none" w:sz="0" w:space="0" w:color="auto"/>
                                          </w:divBdr>
                                          <w:divsChild>
                                            <w:div w:id="1111902540">
                                              <w:marLeft w:val="0"/>
                                              <w:marRight w:val="0"/>
                                              <w:marTop w:val="0"/>
                                              <w:marBottom w:val="0"/>
                                              <w:divBdr>
                                                <w:top w:val="none" w:sz="0" w:space="0" w:color="auto"/>
                                                <w:left w:val="none" w:sz="0" w:space="0" w:color="auto"/>
                                                <w:bottom w:val="none" w:sz="0" w:space="0" w:color="auto"/>
                                                <w:right w:val="none" w:sz="0" w:space="0" w:color="auto"/>
                                              </w:divBdr>
                                              <w:divsChild>
                                                <w:div w:id="2058124128">
                                                  <w:marLeft w:val="0"/>
                                                  <w:marRight w:val="0"/>
                                                  <w:marTop w:val="0"/>
                                                  <w:marBottom w:val="0"/>
                                                  <w:divBdr>
                                                    <w:top w:val="none" w:sz="0" w:space="0" w:color="auto"/>
                                                    <w:left w:val="none" w:sz="0" w:space="0" w:color="auto"/>
                                                    <w:bottom w:val="none" w:sz="0" w:space="0" w:color="auto"/>
                                                    <w:right w:val="none" w:sz="0" w:space="0" w:color="auto"/>
                                                  </w:divBdr>
                                                  <w:divsChild>
                                                    <w:div w:id="294453288">
                                                      <w:marLeft w:val="0"/>
                                                      <w:marRight w:val="0"/>
                                                      <w:marTop w:val="0"/>
                                                      <w:marBottom w:val="0"/>
                                                      <w:divBdr>
                                                        <w:top w:val="none" w:sz="0" w:space="0" w:color="auto"/>
                                                        <w:left w:val="none" w:sz="0" w:space="0" w:color="auto"/>
                                                        <w:bottom w:val="none" w:sz="0" w:space="0" w:color="auto"/>
                                                        <w:right w:val="none" w:sz="0" w:space="0" w:color="auto"/>
                                                      </w:divBdr>
                                                      <w:divsChild>
                                                        <w:div w:id="480661667">
                                                          <w:marLeft w:val="0"/>
                                                          <w:marRight w:val="0"/>
                                                          <w:marTop w:val="0"/>
                                                          <w:marBottom w:val="0"/>
                                                          <w:divBdr>
                                                            <w:top w:val="none" w:sz="0" w:space="0" w:color="auto"/>
                                                            <w:left w:val="none" w:sz="0" w:space="0" w:color="auto"/>
                                                            <w:bottom w:val="none" w:sz="0" w:space="0" w:color="auto"/>
                                                            <w:right w:val="none" w:sz="0" w:space="0" w:color="auto"/>
                                                          </w:divBdr>
                                                          <w:divsChild>
                                                            <w:div w:id="461652100">
                                                              <w:marLeft w:val="0"/>
                                                              <w:marRight w:val="0"/>
                                                              <w:marTop w:val="0"/>
                                                              <w:marBottom w:val="0"/>
                                                              <w:divBdr>
                                                                <w:top w:val="none" w:sz="0" w:space="0" w:color="auto"/>
                                                                <w:left w:val="none" w:sz="0" w:space="0" w:color="auto"/>
                                                                <w:bottom w:val="none" w:sz="0" w:space="0" w:color="auto"/>
                                                                <w:right w:val="none" w:sz="0" w:space="0" w:color="auto"/>
                                                              </w:divBdr>
                                                              <w:divsChild>
                                                                <w:div w:id="13568793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845248">
                                  <w:marLeft w:val="0"/>
                                  <w:marRight w:val="0"/>
                                  <w:marTop w:val="0"/>
                                  <w:marBottom w:val="0"/>
                                  <w:divBdr>
                                    <w:top w:val="none" w:sz="0" w:space="0" w:color="auto"/>
                                    <w:left w:val="none" w:sz="0" w:space="0" w:color="auto"/>
                                    <w:bottom w:val="none" w:sz="0" w:space="0" w:color="auto"/>
                                    <w:right w:val="none" w:sz="0" w:space="0" w:color="auto"/>
                                  </w:divBdr>
                                  <w:divsChild>
                                    <w:div w:id="1203126963">
                                      <w:marLeft w:val="0"/>
                                      <w:marRight w:val="0"/>
                                      <w:marTop w:val="0"/>
                                      <w:marBottom w:val="0"/>
                                      <w:divBdr>
                                        <w:top w:val="none" w:sz="0" w:space="0" w:color="auto"/>
                                        <w:left w:val="none" w:sz="0" w:space="0" w:color="auto"/>
                                        <w:bottom w:val="none" w:sz="0" w:space="0" w:color="auto"/>
                                        <w:right w:val="none" w:sz="0" w:space="0" w:color="auto"/>
                                      </w:divBdr>
                                      <w:divsChild>
                                        <w:div w:id="106586931">
                                          <w:marLeft w:val="0"/>
                                          <w:marRight w:val="0"/>
                                          <w:marTop w:val="0"/>
                                          <w:marBottom w:val="0"/>
                                          <w:divBdr>
                                            <w:top w:val="none" w:sz="0" w:space="0" w:color="auto"/>
                                            <w:left w:val="none" w:sz="0" w:space="0" w:color="auto"/>
                                            <w:bottom w:val="none" w:sz="0" w:space="0" w:color="auto"/>
                                            <w:right w:val="none" w:sz="0" w:space="0" w:color="auto"/>
                                          </w:divBdr>
                                          <w:divsChild>
                                            <w:div w:id="517083938">
                                              <w:marLeft w:val="0"/>
                                              <w:marRight w:val="0"/>
                                              <w:marTop w:val="0"/>
                                              <w:marBottom w:val="0"/>
                                              <w:divBdr>
                                                <w:top w:val="none" w:sz="0" w:space="0" w:color="auto"/>
                                                <w:left w:val="none" w:sz="0" w:space="0" w:color="auto"/>
                                                <w:bottom w:val="none" w:sz="0" w:space="0" w:color="auto"/>
                                                <w:right w:val="none" w:sz="0" w:space="0" w:color="auto"/>
                                              </w:divBdr>
                                              <w:divsChild>
                                                <w:div w:id="552697055">
                                                  <w:marLeft w:val="0"/>
                                                  <w:marRight w:val="0"/>
                                                  <w:marTop w:val="0"/>
                                                  <w:marBottom w:val="0"/>
                                                  <w:divBdr>
                                                    <w:top w:val="none" w:sz="0" w:space="0" w:color="auto"/>
                                                    <w:left w:val="none" w:sz="0" w:space="0" w:color="auto"/>
                                                    <w:bottom w:val="none" w:sz="0" w:space="0" w:color="auto"/>
                                                    <w:right w:val="none" w:sz="0" w:space="0" w:color="auto"/>
                                                  </w:divBdr>
                                                  <w:divsChild>
                                                    <w:div w:id="11822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63671402">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25</TotalTime>
  <Pages>6</Pages>
  <Words>2485</Words>
  <Characters>12902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21</cp:revision>
  <cp:lastPrinted>2024-07-05T10:07:00Z</cp:lastPrinted>
  <dcterms:created xsi:type="dcterms:W3CDTF">2024-07-05T06:50:00Z</dcterms:created>
  <dcterms:modified xsi:type="dcterms:W3CDTF">2024-09-04T08:17:00Z</dcterms:modified>
</cp:coreProperties>
</file>