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2F0B" w14:textId="77777777" w:rsidR="000D620C" w:rsidRPr="003A6C6A" w:rsidRDefault="000D620C" w:rsidP="000D620C">
      <w:pPr>
        <w:tabs>
          <w:tab w:val="left" w:pos="709"/>
        </w:tabs>
        <w:jc w:val="center"/>
        <w:rPr>
          <w:b/>
          <w:bCs/>
          <w:sz w:val="22"/>
          <w:szCs w:val="22"/>
        </w:rPr>
      </w:pPr>
      <w:r w:rsidRPr="003A6C6A">
        <w:rPr>
          <w:b/>
          <w:bCs/>
          <w:sz w:val="32"/>
          <w:szCs w:val="32"/>
          <w:lang w:val="eu-ES"/>
        </w:rPr>
        <w:t xml:space="preserve">EBAZPENA - </w:t>
      </w:r>
      <w:proofErr w:type="spellStart"/>
      <w:r w:rsidRPr="003A6C6A">
        <w:rPr>
          <w:b/>
          <w:bCs/>
          <w:sz w:val="32"/>
          <w:szCs w:val="32"/>
          <w:lang w:val="eu-ES"/>
        </w:rPr>
        <w:t>2024KO</w:t>
      </w:r>
      <w:proofErr w:type="spellEnd"/>
      <w:r w:rsidRPr="003A6C6A">
        <w:rPr>
          <w:b/>
          <w:bCs/>
          <w:sz w:val="32"/>
          <w:szCs w:val="32"/>
          <w:lang w:val="eu-ES"/>
        </w:rPr>
        <w:t xml:space="preserve"> MAIATZAREN </w:t>
      </w:r>
      <w:proofErr w:type="spellStart"/>
      <w:r w:rsidRPr="003A6C6A">
        <w:rPr>
          <w:b/>
          <w:bCs/>
          <w:sz w:val="32"/>
          <w:szCs w:val="32"/>
          <w:lang w:val="eu-ES"/>
        </w:rPr>
        <w:t>14KOA</w:t>
      </w:r>
      <w:proofErr w:type="spellEnd"/>
    </w:p>
    <w:p w14:paraId="443387DA" w14:textId="77777777" w:rsidR="000D620C" w:rsidRDefault="000D620C" w:rsidP="000D620C">
      <w:pPr>
        <w:spacing w:line="276" w:lineRule="auto"/>
        <w:jc w:val="both"/>
        <w:rPr>
          <w:color w:val="000000"/>
          <w:sz w:val="24"/>
          <w:szCs w:val="24"/>
          <w:lang w:eastAsia="es-ES_tradnl"/>
        </w:rPr>
      </w:pPr>
    </w:p>
    <w:p w14:paraId="07EF9E33" w14:textId="015EA76B" w:rsidR="000D620C" w:rsidRPr="003A6C6A" w:rsidRDefault="000D620C" w:rsidP="000D620C">
      <w:pPr>
        <w:spacing w:line="276" w:lineRule="auto"/>
        <w:jc w:val="both"/>
        <w:rPr>
          <w:b/>
          <w:caps/>
          <w:sz w:val="22"/>
          <w:szCs w:val="22"/>
        </w:rPr>
      </w:pPr>
      <w:r w:rsidRPr="003A6C6A">
        <w:rPr>
          <w:color w:val="000000"/>
          <w:sz w:val="22"/>
          <w:szCs w:val="22"/>
          <w:lang w:val="eu-ES" w:eastAsia="es-ES_tradnl"/>
        </w:rPr>
        <w:t xml:space="preserve">Aztertu dugu Gardentasunaren Foru Kontseilu honetan </w:t>
      </w:r>
      <w:proofErr w:type="spellStart"/>
      <w:r w:rsidR="00FA0535" w:rsidRPr="0067108B">
        <w:rPr>
          <w:b/>
          <w:bCs/>
          <w:color w:val="000000"/>
          <w:sz w:val="22"/>
          <w:szCs w:val="22"/>
          <w:highlight w:val="black"/>
          <w:lang w:val="eu-ES" w:eastAsia="es-ES_tradnl"/>
        </w:rPr>
        <w:t>XXXXX</w:t>
      </w:r>
      <w:proofErr w:type="spellEnd"/>
      <w:r w:rsidRPr="003A6C6A">
        <w:rPr>
          <w:color w:val="000000"/>
          <w:sz w:val="22"/>
          <w:szCs w:val="22"/>
          <w:lang w:val="eu-ES" w:eastAsia="es-ES_tradnl"/>
        </w:rPr>
        <w:t xml:space="preserve"> (NAN:</w:t>
      </w:r>
      <w:proofErr w:type="spellStart"/>
      <w:r w:rsidR="00FA0535" w:rsidRPr="00FA0535">
        <w:rPr>
          <w:color w:val="000000"/>
          <w:sz w:val="22"/>
          <w:szCs w:val="22"/>
          <w:highlight w:val="black"/>
          <w:lang w:val="eu-ES" w:eastAsia="es-ES_tradnl"/>
        </w:rPr>
        <w:t>XXXXX</w:t>
      </w:r>
      <w:proofErr w:type="spellEnd"/>
      <w:r w:rsidRPr="00FA0535">
        <w:rPr>
          <w:color w:val="000000"/>
          <w:sz w:val="22"/>
          <w:szCs w:val="22"/>
          <w:highlight w:val="black"/>
          <w:lang w:val="eu-ES" w:eastAsia="es-ES_tradnl"/>
        </w:rPr>
        <w:t>;</w:t>
      </w:r>
      <w:r w:rsidRPr="003A6C6A">
        <w:rPr>
          <w:color w:val="000000"/>
          <w:sz w:val="22"/>
          <w:szCs w:val="22"/>
          <w:lang w:val="eu-ES" w:eastAsia="es-ES_tradnl"/>
        </w:rPr>
        <w:t xml:space="preserve"> helbidea: </w:t>
      </w:r>
      <w:proofErr w:type="spellStart"/>
      <w:r w:rsidR="00FA0535" w:rsidRPr="00FA0535">
        <w:rPr>
          <w:color w:val="000000"/>
          <w:sz w:val="22"/>
          <w:szCs w:val="22"/>
          <w:highlight w:val="black"/>
          <w:lang w:val="eu-ES" w:eastAsia="es-ES_tradnl"/>
        </w:rPr>
        <w:t>XXXXX</w:t>
      </w:r>
      <w:proofErr w:type="spellEnd"/>
      <w:r w:rsidRPr="003A6C6A">
        <w:rPr>
          <w:color w:val="000000"/>
          <w:sz w:val="22"/>
          <w:szCs w:val="22"/>
          <w:lang w:val="eu-ES" w:eastAsia="es-ES_tradnl"/>
        </w:rPr>
        <w:t>,) 2024ko martxoaren 6an jarritako erreklamazioa, Berdintasun, Euskara eta Gobernantzako foru diputatuaren urtarrilaren 31ko 4/2024 Foru Aginduaren aurkakoa.</w:t>
      </w:r>
    </w:p>
    <w:p w14:paraId="7BF67646" w14:textId="77777777" w:rsidR="000D620C" w:rsidRPr="003A6C6A" w:rsidRDefault="000D620C" w:rsidP="000D620C">
      <w:pPr>
        <w:tabs>
          <w:tab w:val="left" w:pos="473"/>
        </w:tabs>
        <w:spacing w:line="276" w:lineRule="auto"/>
        <w:jc w:val="both"/>
        <w:rPr>
          <w:b/>
          <w:sz w:val="22"/>
          <w:szCs w:val="22"/>
        </w:rPr>
      </w:pPr>
    </w:p>
    <w:p w14:paraId="39244A19" w14:textId="77777777" w:rsidR="000D620C" w:rsidRPr="003A6C6A" w:rsidRDefault="000D620C" w:rsidP="000D620C">
      <w:pPr>
        <w:spacing w:line="276" w:lineRule="auto"/>
        <w:jc w:val="center"/>
        <w:rPr>
          <w:b/>
          <w:color w:val="000000"/>
          <w:sz w:val="22"/>
          <w:szCs w:val="22"/>
          <w:lang w:eastAsia="es-ES_tradnl"/>
        </w:rPr>
      </w:pPr>
      <w:r w:rsidRPr="003A6C6A">
        <w:rPr>
          <w:b/>
          <w:bCs/>
          <w:color w:val="000000"/>
          <w:sz w:val="22"/>
          <w:szCs w:val="22"/>
          <w:lang w:val="eu-ES" w:eastAsia="es-ES_tradnl"/>
        </w:rPr>
        <w:t>AURREKARIAK</w:t>
      </w:r>
    </w:p>
    <w:p w14:paraId="468B2E86" w14:textId="77777777" w:rsidR="000D620C" w:rsidRPr="003A6C6A" w:rsidRDefault="000D620C" w:rsidP="000D620C">
      <w:pPr>
        <w:spacing w:line="276" w:lineRule="auto"/>
        <w:jc w:val="both"/>
        <w:rPr>
          <w:color w:val="000000"/>
          <w:sz w:val="22"/>
          <w:szCs w:val="22"/>
          <w:lang w:eastAsia="es-ES_tradnl"/>
        </w:rPr>
      </w:pPr>
    </w:p>
    <w:p w14:paraId="6484B035" w14:textId="0D9CB77A" w:rsidR="000D620C" w:rsidRPr="003A6C6A" w:rsidRDefault="000D620C" w:rsidP="000D620C">
      <w:pPr>
        <w:spacing w:line="276" w:lineRule="auto"/>
        <w:jc w:val="both"/>
        <w:rPr>
          <w:sz w:val="22"/>
          <w:szCs w:val="22"/>
        </w:rPr>
      </w:pPr>
      <w:r w:rsidRPr="003A6C6A">
        <w:rPr>
          <w:b/>
          <w:bCs/>
          <w:color w:val="000000"/>
          <w:sz w:val="22"/>
          <w:szCs w:val="22"/>
          <w:lang w:val="eu-ES" w:eastAsia="es-ES_tradnl"/>
        </w:rPr>
        <w:t>Lehenengoa</w:t>
      </w:r>
      <w:r w:rsidRPr="003A6C6A">
        <w:rPr>
          <w:color w:val="000000"/>
          <w:sz w:val="22"/>
          <w:szCs w:val="22"/>
          <w:lang w:val="eu-ES" w:eastAsia="es-ES_tradnl"/>
        </w:rPr>
        <w:t xml:space="preserve">.- Espedienteko dokumentaziotik ondorioztatzen denez, 2023ko ekainaren 14an, </w:t>
      </w:r>
      <w:proofErr w:type="spellStart"/>
      <w:r w:rsidR="004A78D3" w:rsidRPr="004A78D3">
        <w:rPr>
          <w:color w:val="000000"/>
          <w:sz w:val="22"/>
          <w:szCs w:val="22"/>
          <w:highlight w:val="black"/>
          <w:lang w:val="eu-ES" w:eastAsia="es-ES_tradnl"/>
        </w:rPr>
        <w:t>XXXXX</w:t>
      </w:r>
      <w:proofErr w:type="spellEnd"/>
      <w:r w:rsidRPr="003A6C6A">
        <w:rPr>
          <w:color w:val="000000"/>
          <w:sz w:val="22"/>
          <w:szCs w:val="22"/>
          <w:lang w:val="eu-ES" w:eastAsia="es-ES_tradnl"/>
        </w:rPr>
        <w:t xml:space="preserve"> Arabako Foru Aldundiaren Erregistroan aurkeztu zuen informazioa eskuratzeko eskaera, Uribarri Gaubean izandako gertakari bati buruz.  Zehazki, honako hauek eskatzen zituen: a) Arabako Foru Aldundiko suhiltzaileek aipatutako gertakarietan jarduteko protokoloa; b) idatzian deskribatutako suhiltzaileen jardunari buruzko azalpenak; c) egindako jardueraren balorazioa; d) administrazioaren ondare erantzukizuneko prozedurari hasiera ematea. </w:t>
      </w:r>
    </w:p>
    <w:p w14:paraId="5168BFD0" w14:textId="77777777" w:rsidR="000D620C" w:rsidRPr="003A6C6A" w:rsidRDefault="000D620C" w:rsidP="000D620C">
      <w:pPr>
        <w:spacing w:line="276" w:lineRule="auto"/>
        <w:jc w:val="both"/>
        <w:rPr>
          <w:sz w:val="22"/>
          <w:szCs w:val="22"/>
        </w:rPr>
      </w:pPr>
    </w:p>
    <w:p w14:paraId="3A93713E" w14:textId="77777777" w:rsidR="000D620C" w:rsidRPr="003A6C6A" w:rsidRDefault="000D620C" w:rsidP="000D620C">
      <w:pPr>
        <w:spacing w:line="276" w:lineRule="auto"/>
        <w:jc w:val="both"/>
        <w:rPr>
          <w:sz w:val="22"/>
          <w:szCs w:val="22"/>
        </w:rPr>
      </w:pPr>
      <w:r w:rsidRPr="003A6C6A">
        <w:rPr>
          <w:b/>
          <w:bCs/>
          <w:sz w:val="22"/>
          <w:szCs w:val="22"/>
          <w:lang w:val="eu-ES"/>
        </w:rPr>
        <w:t>Bigarrena</w:t>
      </w:r>
      <w:r w:rsidRPr="003A6C6A">
        <w:rPr>
          <w:sz w:val="22"/>
          <w:szCs w:val="22"/>
          <w:lang w:val="eu-ES"/>
        </w:rPr>
        <w:t>.- Berdintasun, Euskara eta Gobernantzako foru diputatuaren urtarrilaren 31ko 4/2024 Foru Aginduaren bidez, informazioa eskuratzeko eskaera partzialki baiestea ebatzi zen, eta helarazi zitzaion aipatutakoa bezalako gertakarietan zein den Arabako Foru Aldundiko suhiltzaileen kidegoaren jarduera protokoloa.</w:t>
      </w:r>
    </w:p>
    <w:p w14:paraId="456C39D4" w14:textId="77777777" w:rsidR="000D620C" w:rsidRPr="003A6C6A" w:rsidRDefault="000D620C" w:rsidP="000D620C">
      <w:pPr>
        <w:spacing w:line="276" w:lineRule="auto"/>
        <w:jc w:val="both"/>
        <w:rPr>
          <w:sz w:val="22"/>
          <w:szCs w:val="22"/>
        </w:rPr>
      </w:pPr>
    </w:p>
    <w:p w14:paraId="63F35FD7" w14:textId="77777777" w:rsidR="000D620C" w:rsidRPr="003A6C6A" w:rsidRDefault="000D620C" w:rsidP="000D620C">
      <w:pPr>
        <w:spacing w:line="276" w:lineRule="auto"/>
        <w:jc w:val="both"/>
        <w:rPr>
          <w:sz w:val="22"/>
          <w:szCs w:val="22"/>
        </w:rPr>
      </w:pPr>
      <w:r w:rsidRPr="003A6C6A">
        <w:rPr>
          <w:b/>
          <w:bCs/>
          <w:sz w:val="22"/>
          <w:szCs w:val="22"/>
          <w:lang w:val="eu-ES"/>
        </w:rPr>
        <w:t>Hirugarrena</w:t>
      </w:r>
      <w:r w:rsidRPr="003A6C6A">
        <w:rPr>
          <w:sz w:val="22"/>
          <w:szCs w:val="22"/>
          <w:lang w:val="eu-ES"/>
        </w:rPr>
        <w:t xml:space="preserve">.- 2024ko martxoaren 6an, erreklamazio idazki bat sartu zen Arabako Foru Aldundiaren erregistroan, eskatutako dokumentazioa ez entregatzeagatik eta ez eskuratzeagatik eta 2023ko ekainean aurkeztutako informazio publikoa eskuratzeko eskaera izapidetzeko epea ez betetzearen inguruko arrazoiak ezagutzeko.  </w:t>
      </w:r>
    </w:p>
    <w:p w14:paraId="38314154" w14:textId="77777777" w:rsidR="000D620C" w:rsidRPr="003A6C6A" w:rsidRDefault="000D620C" w:rsidP="000D620C">
      <w:pPr>
        <w:spacing w:line="276" w:lineRule="auto"/>
        <w:jc w:val="both"/>
        <w:rPr>
          <w:sz w:val="22"/>
          <w:szCs w:val="22"/>
        </w:rPr>
      </w:pPr>
    </w:p>
    <w:p w14:paraId="54A41752" w14:textId="77777777" w:rsidR="000D620C" w:rsidRPr="003A6C6A" w:rsidRDefault="000D620C" w:rsidP="000D620C">
      <w:pPr>
        <w:spacing w:line="276" w:lineRule="auto"/>
        <w:jc w:val="center"/>
        <w:rPr>
          <w:b/>
          <w:color w:val="000000"/>
          <w:sz w:val="22"/>
          <w:szCs w:val="22"/>
          <w:lang w:eastAsia="es-ES_tradnl"/>
        </w:rPr>
      </w:pPr>
      <w:r w:rsidRPr="003A6C6A">
        <w:rPr>
          <w:b/>
          <w:bCs/>
          <w:color w:val="000000"/>
          <w:sz w:val="22"/>
          <w:szCs w:val="22"/>
          <w:lang w:val="eu-ES" w:eastAsia="es-ES_tradnl"/>
        </w:rPr>
        <w:t>ZUZENBIDEKO OINARRIAK</w:t>
      </w:r>
    </w:p>
    <w:p w14:paraId="70F93BC7" w14:textId="77777777" w:rsidR="000D620C" w:rsidRPr="003A6C6A" w:rsidRDefault="000D620C" w:rsidP="00240B49">
      <w:pPr>
        <w:spacing w:line="276" w:lineRule="auto"/>
        <w:rPr>
          <w:b/>
          <w:color w:val="000000"/>
          <w:sz w:val="22"/>
          <w:szCs w:val="22"/>
          <w:lang w:eastAsia="es-ES_tradnl"/>
        </w:rPr>
      </w:pPr>
    </w:p>
    <w:p w14:paraId="24774159" w14:textId="77777777" w:rsidR="000D620C" w:rsidRPr="003A6C6A" w:rsidRDefault="000D620C" w:rsidP="000D620C">
      <w:pPr>
        <w:pStyle w:val="Prrafodelista"/>
        <w:numPr>
          <w:ilvl w:val="0"/>
          <w:numId w:val="40"/>
        </w:numPr>
        <w:spacing w:line="276" w:lineRule="auto"/>
        <w:jc w:val="both"/>
        <w:rPr>
          <w:sz w:val="22"/>
          <w:szCs w:val="22"/>
        </w:rPr>
      </w:pPr>
      <w:r w:rsidRPr="003A6C6A">
        <w:rPr>
          <w:sz w:val="22"/>
          <w:szCs w:val="22"/>
          <w:lang w:val="eu-ES"/>
        </w:rPr>
        <w:t xml:space="preserve">Erreklamatzaileak egindako eskaerari dagokionez, gaiaren mamiari heldu aurretik, aztertu behar da ea eskaerak betetzen dituen erreklamazio hori aurkezteko behar diren baldintzak, zeintzuk Gardentasunaren, Herritarren Parte-hartzearen eta Gobernu Onaren otsailaren 8ko 1/2017 Foru Arauaren 35.5 artikuluaren arabera oinarrizko legerian ezarrita baitaude, hau da, Gardentasunari, informazio publikoa eskuratzeko bideari eta gobernu onari buruzko abenduaren 9ko 19/2013 Legean, aurrerantzean </w:t>
      </w:r>
      <w:proofErr w:type="spellStart"/>
      <w:r w:rsidRPr="003A6C6A">
        <w:rPr>
          <w:sz w:val="22"/>
          <w:szCs w:val="22"/>
          <w:lang w:val="eu-ES"/>
        </w:rPr>
        <w:t>GIPEGOL</w:t>
      </w:r>
      <w:proofErr w:type="spellEnd"/>
      <w:r w:rsidRPr="003A6C6A">
        <w:rPr>
          <w:sz w:val="22"/>
          <w:szCs w:val="22"/>
          <w:lang w:val="eu-ES"/>
        </w:rPr>
        <w:t>.</w:t>
      </w:r>
    </w:p>
    <w:p w14:paraId="0E12B725" w14:textId="77777777" w:rsidR="000D620C" w:rsidRPr="003A6C6A" w:rsidRDefault="000D620C" w:rsidP="000D620C">
      <w:pPr>
        <w:spacing w:line="276" w:lineRule="auto"/>
        <w:jc w:val="both"/>
        <w:rPr>
          <w:sz w:val="22"/>
          <w:szCs w:val="22"/>
        </w:rPr>
      </w:pPr>
    </w:p>
    <w:p w14:paraId="7F08C8AD" w14:textId="2B82BF12" w:rsidR="000D620C" w:rsidRPr="00F8519F" w:rsidRDefault="000D620C" w:rsidP="000D620C">
      <w:pPr>
        <w:pStyle w:val="Prrafodelista"/>
        <w:numPr>
          <w:ilvl w:val="0"/>
          <w:numId w:val="40"/>
        </w:numPr>
        <w:spacing w:line="276" w:lineRule="auto"/>
        <w:jc w:val="both"/>
        <w:rPr>
          <w:sz w:val="22"/>
          <w:szCs w:val="22"/>
        </w:rPr>
      </w:pPr>
      <w:r w:rsidRPr="003A6C6A">
        <w:rPr>
          <w:sz w:val="22"/>
          <w:szCs w:val="22"/>
          <w:lang w:val="eu-ES"/>
        </w:rPr>
        <w:t xml:space="preserve">Erreklamazioa aurkezteko epeari dagokionez, </w:t>
      </w:r>
      <w:proofErr w:type="spellStart"/>
      <w:r w:rsidRPr="003A6C6A">
        <w:rPr>
          <w:sz w:val="22"/>
          <w:szCs w:val="22"/>
          <w:lang w:val="eu-ES"/>
        </w:rPr>
        <w:t>GIPEGOLek</w:t>
      </w:r>
      <w:proofErr w:type="spellEnd"/>
      <w:r w:rsidRPr="003A6C6A">
        <w:rPr>
          <w:sz w:val="22"/>
          <w:szCs w:val="22"/>
          <w:lang w:val="eu-ES"/>
        </w:rPr>
        <w:t xml:space="preserve"> dio 24.2 artikuluan ezen erreklamazioa aurkezteko epea hilabete izango dela aurkatutako egintza jakinarazten den egunaren biharamunetik hasita, eta, hain zuzen, epe horri heldu zion erreklamatzaileak, zeren eta Foru agindua 2024ko otsailaren 9an jakinarazi baitzen, eta </w:t>
      </w:r>
      <w:proofErr w:type="spellStart"/>
      <w:r w:rsidR="004A78D3" w:rsidRPr="004A78D3">
        <w:rPr>
          <w:sz w:val="22"/>
          <w:szCs w:val="22"/>
          <w:highlight w:val="black"/>
          <w:lang w:val="eu-ES"/>
        </w:rPr>
        <w:t>XXXXX</w:t>
      </w:r>
      <w:proofErr w:type="spellEnd"/>
      <w:r w:rsidRPr="003A6C6A">
        <w:rPr>
          <w:sz w:val="22"/>
          <w:szCs w:val="22"/>
          <w:lang w:val="eu-ES"/>
        </w:rPr>
        <w:t xml:space="preserve"> idazkia 2024ko martxoaren 6an sartu baitzen Arabako Foru Aldundiaren Erregistroan.</w:t>
      </w:r>
    </w:p>
    <w:p w14:paraId="5EC0B7D4" w14:textId="77777777" w:rsidR="00F8519F" w:rsidRPr="00F8519F" w:rsidRDefault="00F8519F" w:rsidP="00F8519F">
      <w:pPr>
        <w:pStyle w:val="Prrafodelista"/>
        <w:rPr>
          <w:sz w:val="22"/>
          <w:szCs w:val="22"/>
        </w:rPr>
      </w:pPr>
    </w:p>
    <w:p w14:paraId="52DF6208" w14:textId="77777777" w:rsidR="00F8519F" w:rsidRPr="003A6C6A" w:rsidRDefault="00F8519F" w:rsidP="00F8519F">
      <w:pPr>
        <w:pStyle w:val="Prrafodelista"/>
        <w:spacing w:line="276" w:lineRule="auto"/>
        <w:ind w:left="360"/>
        <w:jc w:val="both"/>
        <w:rPr>
          <w:sz w:val="22"/>
          <w:szCs w:val="22"/>
        </w:rPr>
      </w:pPr>
    </w:p>
    <w:p w14:paraId="0F078492" w14:textId="77777777" w:rsidR="000D620C" w:rsidRPr="003A6C6A" w:rsidRDefault="000D620C" w:rsidP="000D620C">
      <w:pPr>
        <w:pStyle w:val="Prrafodelista"/>
        <w:spacing w:line="276" w:lineRule="auto"/>
        <w:ind w:left="360"/>
        <w:jc w:val="both"/>
        <w:rPr>
          <w:sz w:val="22"/>
          <w:szCs w:val="22"/>
        </w:rPr>
      </w:pPr>
    </w:p>
    <w:p w14:paraId="2E7581EC" w14:textId="77777777" w:rsidR="000D620C" w:rsidRPr="003A6C6A" w:rsidRDefault="000D620C" w:rsidP="000D620C">
      <w:pPr>
        <w:pStyle w:val="Prrafodelista"/>
        <w:numPr>
          <w:ilvl w:val="0"/>
          <w:numId w:val="40"/>
        </w:numPr>
        <w:spacing w:line="276" w:lineRule="auto"/>
        <w:jc w:val="both"/>
        <w:rPr>
          <w:sz w:val="22"/>
          <w:szCs w:val="22"/>
        </w:rPr>
      </w:pPr>
      <w:r w:rsidRPr="003A6C6A">
        <w:rPr>
          <w:sz w:val="22"/>
          <w:szCs w:val="22"/>
          <w:lang w:val="eu-ES"/>
        </w:rPr>
        <w:t xml:space="preserve">Nola eta Arabako Foru Aldundia den erreklamazioa aurkezten zaion erakundea, bat dator Gardentasunaren, Herritarren Parte-hartzearen eta Gobernu Onaren otsailaren 20ko 1/2017 Foru Arauaren aplikazio eremu subjektiboarekin.  </w:t>
      </w:r>
    </w:p>
    <w:p w14:paraId="6D060D01" w14:textId="77777777" w:rsidR="000D620C" w:rsidRPr="003A6C6A" w:rsidRDefault="000D620C" w:rsidP="000D620C">
      <w:pPr>
        <w:spacing w:line="276" w:lineRule="auto"/>
        <w:ind w:left="360"/>
        <w:jc w:val="both"/>
        <w:rPr>
          <w:sz w:val="22"/>
          <w:szCs w:val="22"/>
        </w:rPr>
      </w:pPr>
    </w:p>
    <w:p w14:paraId="1C2DCA23" w14:textId="77777777" w:rsidR="000D620C" w:rsidRPr="003A6C6A" w:rsidRDefault="000D620C" w:rsidP="000D620C">
      <w:pPr>
        <w:spacing w:line="276" w:lineRule="auto"/>
        <w:ind w:left="360"/>
        <w:jc w:val="both"/>
        <w:rPr>
          <w:sz w:val="22"/>
          <w:szCs w:val="22"/>
        </w:rPr>
      </w:pPr>
      <w:r w:rsidRPr="003A6C6A">
        <w:rPr>
          <w:sz w:val="22"/>
          <w:szCs w:val="22"/>
          <w:lang w:val="eu-ES"/>
        </w:rPr>
        <w:t>Beste alde batetik, bat etorriz 1/2017 Foru Arauaren lehen xedapen gehigarrian eta Foru Gobernu Kontseiluaren otsailaren 21eko 5/2017 Foru Dekretuan xedatutakoarekin, Gardentasunaren Foru Kontseiluak, zeinari aurkeztu baitzitzaion erreklamazioa, badu foru erakunde horren gaineko eskumena.</w:t>
      </w:r>
    </w:p>
    <w:p w14:paraId="23B07469" w14:textId="77777777" w:rsidR="000D620C" w:rsidRPr="003A6C6A" w:rsidRDefault="000D620C" w:rsidP="000D620C">
      <w:pPr>
        <w:spacing w:line="276" w:lineRule="auto"/>
        <w:jc w:val="both"/>
        <w:rPr>
          <w:sz w:val="22"/>
          <w:szCs w:val="22"/>
        </w:rPr>
      </w:pPr>
    </w:p>
    <w:p w14:paraId="436EB5DD" w14:textId="77777777" w:rsidR="000D620C" w:rsidRPr="00443635" w:rsidRDefault="000D620C" w:rsidP="000D620C">
      <w:pPr>
        <w:pStyle w:val="Prrafodelista"/>
        <w:numPr>
          <w:ilvl w:val="0"/>
          <w:numId w:val="40"/>
        </w:numPr>
        <w:autoSpaceDE w:val="0"/>
        <w:autoSpaceDN w:val="0"/>
        <w:adjustRightInd w:val="0"/>
        <w:spacing w:line="276" w:lineRule="auto"/>
        <w:jc w:val="both"/>
        <w:rPr>
          <w:sz w:val="22"/>
          <w:szCs w:val="22"/>
        </w:rPr>
      </w:pPr>
      <w:r w:rsidRPr="003A6C6A">
        <w:rPr>
          <w:kern w:val="3"/>
          <w:sz w:val="22"/>
          <w:szCs w:val="22"/>
          <w:lang w:val="eu-ES" w:eastAsia="eu-ES"/>
        </w:rPr>
        <w:t>Behin egiaztaturik erakunde erreklamatua Gardentasunaren 1/2017 Foru Arauari lotzen zaiola, bai eta Gardentasunaren Foru Kontseiluaren eskumen subjektiboa eta erreklamatzailearen legitimazioa ere, egiaztatu behar da, ondotik, badela egiaz informazio publikoaren eskaera bat, zeren eta, 1/2017 Foru Arauaren eta otsailaren 21eko 5/2017 Dekretuaren arabera, Kontseilu horrek ez baitu eskumenik bestelako auzirik aztertzeko.</w:t>
      </w:r>
    </w:p>
    <w:p w14:paraId="2EAD6588" w14:textId="77777777" w:rsidR="00443635" w:rsidRPr="003A6C6A" w:rsidRDefault="00443635" w:rsidP="00443635">
      <w:pPr>
        <w:pStyle w:val="Prrafodelista"/>
        <w:autoSpaceDE w:val="0"/>
        <w:autoSpaceDN w:val="0"/>
        <w:adjustRightInd w:val="0"/>
        <w:spacing w:line="276" w:lineRule="auto"/>
        <w:ind w:left="360"/>
        <w:jc w:val="both"/>
        <w:rPr>
          <w:sz w:val="22"/>
          <w:szCs w:val="22"/>
        </w:rPr>
      </w:pPr>
    </w:p>
    <w:p w14:paraId="04F6DFC0" w14:textId="62298ED3" w:rsidR="000D620C" w:rsidRPr="003A6C6A" w:rsidRDefault="00443635" w:rsidP="000D620C">
      <w:pPr>
        <w:pStyle w:val="Prrafodelista"/>
        <w:numPr>
          <w:ilvl w:val="0"/>
          <w:numId w:val="40"/>
        </w:numPr>
        <w:autoSpaceDE w:val="0"/>
        <w:autoSpaceDN w:val="0"/>
        <w:adjustRightInd w:val="0"/>
        <w:spacing w:line="276" w:lineRule="auto"/>
        <w:jc w:val="both"/>
        <w:rPr>
          <w:snapToGrid w:val="0"/>
          <w:kern w:val="3"/>
          <w:sz w:val="22"/>
          <w:szCs w:val="22"/>
          <w:lang w:eastAsia="eu-ES"/>
        </w:rPr>
      </w:pPr>
      <w:proofErr w:type="spellStart"/>
      <w:r w:rsidRPr="00443635">
        <w:rPr>
          <w:kern w:val="3"/>
          <w:sz w:val="22"/>
          <w:szCs w:val="22"/>
          <w:highlight w:val="black"/>
          <w:lang w:val="eu-ES" w:eastAsia="eu-ES"/>
        </w:rPr>
        <w:t>XXXXX</w:t>
      </w:r>
      <w:proofErr w:type="spellEnd"/>
      <w:r>
        <w:rPr>
          <w:kern w:val="3"/>
          <w:sz w:val="22"/>
          <w:szCs w:val="22"/>
          <w:lang w:val="eu-ES" w:eastAsia="eu-ES"/>
        </w:rPr>
        <w:t xml:space="preserve"> </w:t>
      </w:r>
      <w:r w:rsidR="000D620C" w:rsidRPr="003A6C6A">
        <w:rPr>
          <w:kern w:val="3"/>
          <w:sz w:val="22"/>
          <w:szCs w:val="22"/>
          <w:lang w:val="eu-ES" w:eastAsia="eu-ES"/>
        </w:rPr>
        <w:t>asmoari dagokionez, jakin du zergatik ez den bete 2023ko ekainean aurkeztutako informazio publikoa eskuratzeko eskaera izapidetzeko epea. Horrenbestez, aipatu behar da 5/2017 Dekretuaren 2. artikuluak, Gardentasunaren Foru Kontseiluaren eskumenak finkatzean, honako hau soilik esleitzen diola: "</w:t>
      </w:r>
      <w:r w:rsidR="000D620C" w:rsidRPr="00240B49">
        <w:rPr>
          <w:i/>
          <w:iCs/>
          <w:kern w:val="3"/>
          <w:sz w:val="22"/>
          <w:szCs w:val="22"/>
          <w:lang w:val="eu-ES" w:eastAsia="eu-ES"/>
        </w:rPr>
        <w:t>informazio publikoa eskuratzeko eskubidea gauzatzeko isilbidezko ezezko eta esanbidezkoaren aurrean egiten diren erreklamazioak ezagutzea eta ebaztea. Beste eginkizun batzuk ere agindu ahal zaizkio, betiere Aldundiaren gardentasunaren alorrekoak</w:t>
      </w:r>
      <w:r w:rsidR="000D620C" w:rsidRPr="003A6C6A">
        <w:rPr>
          <w:kern w:val="3"/>
          <w:sz w:val="22"/>
          <w:szCs w:val="22"/>
          <w:lang w:val="eu-ES" w:eastAsia="eu-ES"/>
        </w:rPr>
        <w:t xml:space="preserve">". </w:t>
      </w:r>
    </w:p>
    <w:p w14:paraId="0DF28260" w14:textId="77777777" w:rsidR="000D620C" w:rsidRPr="003A6C6A" w:rsidRDefault="000D620C" w:rsidP="000D620C">
      <w:pPr>
        <w:pStyle w:val="Prrafodelista"/>
        <w:autoSpaceDE w:val="0"/>
        <w:autoSpaceDN w:val="0"/>
        <w:adjustRightInd w:val="0"/>
        <w:spacing w:line="276" w:lineRule="auto"/>
        <w:ind w:left="360"/>
        <w:jc w:val="both"/>
        <w:rPr>
          <w:snapToGrid w:val="0"/>
          <w:kern w:val="3"/>
          <w:sz w:val="22"/>
          <w:szCs w:val="22"/>
          <w:lang w:eastAsia="eu-ES"/>
        </w:rPr>
      </w:pPr>
    </w:p>
    <w:p w14:paraId="2B804424" w14:textId="77777777" w:rsidR="000D620C" w:rsidRPr="003A6C6A" w:rsidRDefault="000D620C" w:rsidP="000D620C">
      <w:pPr>
        <w:pStyle w:val="Prrafodelista"/>
        <w:autoSpaceDE w:val="0"/>
        <w:autoSpaceDN w:val="0"/>
        <w:adjustRightInd w:val="0"/>
        <w:spacing w:line="276" w:lineRule="auto"/>
        <w:ind w:left="360"/>
        <w:jc w:val="both"/>
        <w:rPr>
          <w:snapToGrid w:val="0"/>
          <w:kern w:val="3"/>
          <w:sz w:val="22"/>
          <w:szCs w:val="22"/>
          <w:lang w:eastAsia="eu-ES"/>
        </w:rPr>
      </w:pPr>
      <w:r w:rsidRPr="003A6C6A">
        <w:rPr>
          <w:kern w:val="3"/>
          <w:sz w:val="22"/>
          <w:szCs w:val="22"/>
          <w:lang w:val="eu-ES" w:eastAsia="eu-ES"/>
        </w:rPr>
        <w:t xml:space="preserve">Gaur egun, ez zaio inolako enkargu edo mandatu gehigarririk egin kontseilu honi, eta, beraz, bere gainbegiratze eremua Aldundiaren informazio publikoa eskuratzeko eskaerak ukatzearen aurkako erreklamazioetara mugatzen da.  Ez zaizkio esleitu beste eginkizun batzuk, hala nola epe barruan berariaz ebazteko betebeharra betetzen dela kontrolatzea.  </w:t>
      </w:r>
    </w:p>
    <w:p w14:paraId="72C2D372" w14:textId="77777777" w:rsidR="000D620C" w:rsidRPr="003A6C6A" w:rsidRDefault="000D620C" w:rsidP="000D620C">
      <w:pPr>
        <w:pStyle w:val="Prrafodelista"/>
        <w:autoSpaceDE w:val="0"/>
        <w:autoSpaceDN w:val="0"/>
        <w:adjustRightInd w:val="0"/>
        <w:spacing w:line="276" w:lineRule="auto"/>
        <w:ind w:left="360"/>
        <w:jc w:val="both"/>
        <w:rPr>
          <w:sz w:val="22"/>
          <w:szCs w:val="22"/>
        </w:rPr>
      </w:pPr>
    </w:p>
    <w:p w14:paraId="3736A95C" w14:textId="2817C3E9" w:rsidR="000D620C" w:rsidRPr="003A6C6A" w:rsidRDefault="000D620C" w:rsidP="000D620C">
      <w:pPr>
        <w:autoSpaceDE w:val="0"/>
        <w:autoSpaceDN w:val="0"/>
        <w:adjustRightInd w:val="0"/>
        <w:spacing w:line="276" w:lineRule="auto"/>
        <w:ind w:left="360"/>
        <w:jc w:val="both"/>
        <w:rPr>
          <w:sz w:val="22"/>
          <w:szCs w:val="22"/>
        </w:rPr>
      </w:pPr>
      <w:r w:rsidRPr="003A6C6A">
        <w:rPr>
          <w:sz w:val="22"/>
          <w:szCs w:val="22"/>
          <w:lang w:val="eu-ES"/>
        </w:rPr>
        <w:t xml:space="preserve">Ondorioz, Kontseilu honi ez dagokionez Arabako Foru Aldundiak igorritako erantzuna epez kanpo egiteko arrazoiak kontrolatzea edo fiskalizatzea, ez dagokio </w:t>
      </w:r>
      <w:proofErr w:type="spellStart"/>
      <w:r w:rsidR="00443635" w:rsidRPr="00443635">
        <w:rPr>
          <w:sz w:val="22"/>
          <w:szCs w:val="22"/>
          <w:highlight w:val="black"/>
          <w:lang w:val="eu-ES"/>
        </w:rPr>
        <w:t>XXXXX</w:t>
      </w:r>
      <w:proofErr w:type="spellEnd"/>
      <w:r w:rsidRPr="003A6C6A">
        <w:rPr>
          <w:sz w:val="22"/>
          <w:szCs w:val="22"/>
          <w:lang w:val="eu-ES"/>
        </w:rPr>
        <w:t xml:space="preserve"> planteatutako gaiari erantzutea.  </w:t>
      </w:r>
    </w:p>
    <w:p w14:paraId="470C0C75" w14:textId="77777777" w:rsidR="000D620C" w:rsidRPr="003A6C6A" w:rsidRDefault="000D620C" w:rsidP="000D620C">
      <w:pPr>
        <w:pStyle w:val="Prrafodelista"/>
        <w:autoSpaceDE w:val="0"/>
        <w:autoSpaceDN w:val="0"/>
        <w:adjustRightInd w:val="0"/>
        <w:spacing w:line="276" w:lineRule="auto"/>
        <w:ind w:left="360"/>
        <w:jc w:val="both"/>
        <w:rPr>
          <w:snapToGrid w:val="0"/>
          <w:kern w:val="3"/>
          <w:sz w:val="22"/>
          <w:szCs w:val="22"/>
          <w:lang w:eastAsia="eu-ES"/>
        </w:rPr>
      </w:pPr>
    </w:p>
    <w:p w14:paraId="3446BCC5" w14:textId="77777777" w:rsidR="000D620C" w:rsidRPr="003A6C6A" w:rsidRDefault="000D620C" w:rsidP="000D620C">
      <w:pPr>
        <w:pStyle w:val="Prrafodelista"/>
        <w:numPr>
          <w:ilvl w:val="0"/>
          <w:numId w:val="40"/>
        </w:numPr>
        <w:suppressAutoHyphens/>
        <w:autoSpaceDE w:val="0"/>
        <w:autoSpaceDN w:val="0"/>
        <w:adjustRightInd w:val="0"/>
        <w:spacing w:line="276" w:lineRule="auto"/>
        <w:jc w:val="both"/>
        <w:textAlignment w:val="baseline"/>
        <w:rPr>
          <w:snapToGrid w:val="0"/>
          <w:kern w:val="3"/>
          <w:sz w:val="22"/>
          <w:szCs w:val="22"/>
          <w:lang w:eastAsia="eu-ES"/>
        </w:rPr>
      </w:pPr>
      <w:r w:rsidRPr="003A6C6A">
        <w:rPr>
          <w:kern w:val="3"/>
          <w:sz w:val="22"/>
          <w:szCs w:val="22"/>
          <w:lang w:val="eu-ES" w:eastAsia="eu-ES"/>
        </w:rPr>
        <w:t>4/2024 Foru Aginduan baietsi ez ziren auziei dagokienez, hau da, idatzian deskribatutako suhiltzaileen jardunari buruzko azalpenei eta egindako jarduketaren balorazioari buruzkoak, otsailaren 8ko 1/2017 Foru Arauaren 18. artikuluaren arabera, informazio publikoa da “</w:t>
      </w:r>
      <w:r w:rsidRPr="00E21E8D">
        <w:rPr>
          <w:i/>
          <w:iCs/>
          <w:kern w:val="3"/>
          <w:sz w:val="22"/>
          <w:szCs w:val="22"/>
          <w:lang w:val="eu-ES" w:eastAsia="eu-ES"/>
        </w:rPr>
        <w:t>Foru Arau honen 3. artikuluan aipatzen diren subjektuetako edozeinen eskuetan diren eduki edo dokumentuak, edozein dela ere haien formatua edo euskarria, haiek beren eginkizunak betez sortu edo eskuratu dituztenak</w:t>
      </w:r>
      <w:r w:rsidRPr="003A6C6A">
        <w:rPr>
          <w:kern w:val="3"/>
          <w:sz w:val="22"/>
          <w:szCs w:val="22"/>
          <w:lang w:val="eu-ES" w:eastAsia="eu-ES"/>
        </w:rPr>
        <w:t>”.</w:t>
      </w:r>
    </w:p>
    <w:p w14:paraId="18C4AA5C" w14:textId="77777777" w:rsidR="000D620C" w:rsidRPr="003A6C6A" w:rsidRDefault="000D620C" w:rsidP="000D620C">
      <w:pPr>
        <w:pStyle w:val="Prrafodelista"/>
        <w:spacing w:line="276" w:lineRule="auto"/>
        <w:rPr>
          <w:snapToGrid w:val="0"/>
          <w:kern w:val="3"/>
          <w:sz w:val="22"/>
          <w:szCs w:val="22"/>
          <w:lang w:eastAsia="eu-ES"/>
        </w:rPr>
      </w:pPr>
    </w:p>
    <w:p w14:paraId="4BC84843" w14:textId="77777777" w:rsidR="000D620C" w:rsidRPr="003A6C6A" w:rsidRDefault="000D620C" w:rsidP="000D620C">
      <w:pPr>
        <w:suppressAutoHyphens/>
        <w:autoSpaceDN w:val="0"/>
        <w:spacing w:line="276" w:lineRule="auto"/>
        <w:ind w:left="360"/>
        <w:jc w:val="both"/>
        <w:textAlignment w:val="baseline"/>
        <w:rPr>
          <w:color w:val="000000"/>
          <w:sz w:val="22"/>
          <w:szCs w:val="22"/>
          <w:lang w:eastAsia="es-ES_tradnl"/>
        </w:rPr>
      </w:pPr>
      <w:r w:rsidRPr="003A6C6A">
        <w:rPr>
          <w:color w:val="000000"/>
          <w:sz w:val="22"/>
          <w:szCs w:val="22"/>
          <w:lang w:val="eu-ES" w:eastAsia="es-ES_tradnl"/>
        </w:rPr>
        <w:lastRenderedPageBreak/>
        <w:t xml:space="preserve">Beraz, eskabidea egiten den unean Foru Arauari lotutako erakunde edo entitate batek eskuragarri duen eta dagoeneko badagoen informazioan oinarrituta egon behar dute sarbide eskaerek, eta, gainera, beren eskumenak erabiliz egindako edo eskuratutako informazioa izan behar dute. </w:t>
      </w:r>
    </w:p>
    <w:p w14:paraId="5D891F0F" w14:textId="77777777" w:rsidR="000D620C" w:rsidRPr="003A6C6A" w:rsidRDefault="000D620C" w:rsidP="000D620C">
      <w:pPr>
        <w:suppressAutoHyphens/>
        <w:autoSpaceDN w:val="0"/>
        <w:spacing w:line="276" w:lineRule="auto"/>
        <w:ind w:left="360"/>
        <w:jc w:val="both"/>
        <w:textAlignment w:val="baseline"/>
        <w:rPr>
          <w:color w:val="000000"/>
          <w:sz w:val="22"/>
          <w:szCs w:val="22"/>
          <w:lang w:eastAsia="es-ES_tradnl"/>
        </w:rPr>
      </w:pPr>
    </w:p>
    <w:p w14:paraId="707971CA" w14:textId="77777777" w:rsidR="000D620C" w:rsidRPr="003A6C6A" w:rsidRDefault="000D620C" w:rsidP="000D620C">
      <w:pPr>
        <w:suppressAutoHyphens/>
        <w:autoSpaceDN w:val="0"/>
        <w:spacing w:line="276" w:lineRule="auto"/>
        <w:ind w:left="360"/>
        <w:jc w:val="both"/>
        <w:textAlignment w:val="baseline"/>
        <w:rPr>
          <w:color w:val="000000"/>
          <w:sz w:val="22"/>
          <w:szCs w:val="22"/>
          <w:lang w:eastAsia="es-ES_tradnl"/>
        </w:rPr>
      </w:pPr>
      <w:r w:rsidRPr="003A6C6A">
        <w:rPr>
          <w:color w:val="000000"/>
          <w:sz w:val="22"/>
          <w:szCs w:val="22"/>
          <w:lang w:val="eu-ES" w:eastAsia="es-ES_tradnl"/>
        </w:rPr>
        <w:t>Definizio hori ikusita, eta kontuan hartuta Berdintasun, Euskara eta Gobernantza Sailak adierazi duela espedientean ez daudela jasota eskatutako azalpenak eta balorazioak, eskatutako informazioa ez dago, eta, beraz, ezin da bidali.</w:t>
      </w:r>
    </w:p>
    <w:p w14:paraId="7E0F4F6F" w14:textId="77777777" w:rsidR="000D620C" w:rsidRPr="003A6C6A" w:rsidRDefault="000D620C" w:rsidP="000D620C">
      <w:pPr>
        <w:suppressAutoHyphens/>
        <w:autoSpaceDN w:val="0"/>
        <w:spacing w:line="276" w:lineRule="auto"/>
        <w:ind w:left="360"/>
        <w:jc w:val="both"/>
        <w:textAlignment w:val="baseline"/>
        <w:rPr>
          <w:snapToGrid w:val="0"/>
          <w:kern w:val="3"/>
          <w:sz w:val="22"/>
          <w:szCs w:val="22"/>
          <w:lang w:eastAsia="eu-ES"/>
        </w:rPr>
      </w:pPr>
    </w:p>
    <w:p w14:paraId="2C675BAC" w14:textId="1B7B603E" w:rsidR="000D620C" w:rsidRPr="003A6C6A" w:rsidRDefault="000D620C" w:rsidP="000D620C">
      <w:pPr>
        <w:suppressAutoHyphens/>
        <w:autoSpaceDN w:val="0"/>
        <w:spacing w:line="276" w:lineRule="auto"/>
        <w:ind w:left="360"/>
        <w:jc w:val="both"/>
        <w:textAlignment w:val="baseline"/>
        <w:rPr>
          <w:color w:val="000000"/>
          <w:sz w:val="22"/>
          <w:szCs w:val="22"/>
          <w:lang w:eastAsia="es-ES_tradnl"/>
        </w:rPr>
      </w:pPr>
      <w:r w:rsidRPr="003A6C6A">
        <w:rPr>
          <w:kern w:val="3"/>
          <w:sz w:val="22"/>
          <w:szCs w:val="22"/>
          <w:lang w:val="eu-ES" w:eastAsia="eu-ES"/>
        </w:rPr>
        <w:t>Aurrekoa gorabehera, ezin da informazio publikoa eskuratzeko eskaeratzat jo Arabako Suhiltzaileen Foru Erakundean hasi den ondare erantzukizuneko prozedurari buruzko dokumentazio guztia, erreklamatzaileak 2023ko ekainaren 14ko idazkian hala eskatuta, 1/2017 Foru Arauan jasota dagoenaren arabera.  Izan ere, 19/2013 Legearen lehen xedapen gehigarriak,</w:t>
      </w:r>
      <w:r w:rsidR="002E4F1B">
        <w:rPr>
          <w:kern w:val="3"/>
          <w:sz w:val="22"/>
          <w:szCs w:val="22"/>
          <w:lang w:val="eu-ES" w:eastAsia="eu-ES"/>
        </w:rPr>
        <w:t xml:space="preserve"> </w:t>
      </w:r>
      <w:r w:rsidR="00070568">
        <w:rPr>
          <w:kern w:val="3"/>
          <w:sz w:val="22"/>
          <w:szCs w:val="22"/>
          <w:lang w:val="eu-ES" w:eastAsia="eu-ES"/>
        </w:rPr>
        <w:t>“</w:t>
      </w:r>
      <w:r w:rsidRPr="00070568">
        <w:rPr>
          <w:i/>
          <w:iCs/>
          <w:kern w:val="3"/>
          <w:sz w:val="22"/>
          <w:szCs w:val="22"/>
          <w:lang w:val="eu-ES" w:eastAsia="eu-ES"/>
        </w:rPr>
        <w:t>informazio publikoa eskuratzeko eskubidearen erregulazio bereziak</w:t>
      </w:r>
      <w:r w:rsidR="008A23A5">
        <w:rPr>
          <w:i/>
          <w:iCs/>
          <w:kern w:val="3"/>
          <w:sz w:val="22"/>
          <w:szCs w:val="22"/>
          <w:lang w:val="eu-ES" w:eastAsia="eu-ES"/>
        </w:rPr>
        <w:t>”</w:t>
      </w:r>
      <w:r w:rsidRPr="00070568">
        <w:rPr>
          <w:i/>
          <w:iCs/>
          <w:kern w:val="3"/>
          <w:sz w:val="22"/>
          <w:szCs w:val="22"/>
          <w:lang w:val="eu-ES" w:eastAsia="eu-ES"/>
        </w:rPr>
        <w:t xml:space="preserve"> </w:t>
      </w:r>
      <w:r w:rsidRPr="008A23A5">
        <w:rPr>
          <w:kern w:val="3"/>
          <w:sz w:val="22"/>
          <w:szCs w:val="22"/>
          <w:lang w:val="eu-ES" w:eastAsia="eu-ES"/>
        </w:rPr>
        <w:t>izenburupean, honako hau adierazten du</w:t>
      </w:r>
      <w:r w:rsidRPr="00070568">
        <w:rPr>
          <w:i/>
          <w:iCs/>
          <w:kern w:val="3"/>
          <w:sz w:val="22"/>
          <w:szCs w:val="22"/>
          <w:lang w:val="eu-ES" w:eastAsia="eu-ES"/>
        </w:rPr>
        <w:t>: “Abian den administrazio prozedura batean interesdun direnek prozedura hori osatzen duten agiriak eskuratzeari aplikatzekoa zaion araudia izango da, hain zuzen, dagokion administrazio prozedura arautuko duena</w:t>
      </w:r>
      <w:r w:rsidRPr="003A6C6A">
        <w:rPr>
          <w:kern w:val="3"/>
          <w:sz w:val="22"/>
          <w:szCs w:val="22"/>
          <w:lang w:val="eu-ES" w:eastAsia="eu-ES"/>
        </w:rPr>
        <w:t>”.</w:t>
      </w:r>
    </w:p>
    <w:p w14:paraId="1434A330" w14:textId="77777777" w:rsidR="000D620C" w:rsidRPr="003A6C6A" w:rsidRDefault="000D620C" w:rsidP="000D620C">
      <w:pPr>
        <w:suppressAutoHyphens/>
        <w:autoSpaceDN w:val="0"/>
        <w:spacing w:line="276" w:lineRule="auto"/>
        <w:ind w:left="360"/>
        <w:jc w:val="both"/>
        <w:textAlignment w:val="baseline"/>
        <w:rPr>
          <w:snapToGrid w:val="0"/>
          <w:kern w:val="3"/>
          <w:sz w:val="22"/>
          <w:szCs w:val="22"/>
          <w:lang w:eastAsia="eu-ES"/>
        </w:rPr>
      </w:pPr>
    </w:p>
    <w:p w14:paraId="426529C6" w14:textId="77777777" w:rsidR="000D620C" w:rsidRPr="003A6C6A" w:rsidRDefault="000D620C" w:rsidP="000D620C">
      <w:pPr>
        <w:suppressAutoHyphens/>
        <w:autoSpaceDN w:val="0"/>
        <w:spacing w:line="276" w:lineRule="auto"/>
        <w:ind w:left="360"/>
        <w:jc w:val="both"/>
        <w:textAlignment w:val="baseline"/>
        <w:rPr>
          <w:snapToGrid w:val="0"/>
          <w:kern w:val="3"/>
          <w:sz w:val="22"/>
          <w:szCs w:val="22"/>
          <w:lang w:eastAsia="eu-ES"/>
        </w:rPr>
      </w:pPr>
      <w:r w:rsidRPr="003A6C6A">
        <w:rPr>
          <w:kern w:val="3"/>
          <w:sz w:val="22"/>
          <w:szCs w:val="22"/>
          <w:lang w:val="eu-ES" w:eastAsia="eu-ES"/>
        </w:rPr>
        <w:t xml:space="preserve">Ondorioz, ondare erantzukizuneko administrazio prozedura batean interesduna denak administrazio espediente batean sartzen diren dokumentuak eskuratzeari aplikatu beharreko araudia ez da </w:t>
      </w:r>
      <w:proofErr w:type="spellStart"/>
      <w:r w:rsidRPr="003A6C6A">
        <w:rPr>
          <w:kern w:val="3"/>
          <w:sz w:val="22"/>
          <w:szCs w:val="22"/>
          <w:lang w:val="eu-ES" w:eastAsia="eu-ES"/>
        </w:rPr>
        <w:t>GIPEGOL</w:t>
      </w:r>
      <w:proofErr w:type="spellEnd"/>
      <w:r w:rsidRPr="003A6C6A">
        <w:rPr>
          <w:kern w:val="3"/>
          <w:sz w:val="22"/>
          <w:szCs w:val="22"/>
          <w:lang w:val="eu-ES" w:eastAsia="eu-ES"/>
        </w:rPr>
        <w:t>, urriaren 1eko 39/2015 eta 40/2015 legeak baizik.  Hain zuzen ere, Kontseilu honetara bidalitako informazioaren arabera, 39/2015 Legearen 82. artikuluan jasotakoaren arabera, 2024ko apirilaren 15ean, ondare erantzukizunaren prozedura horretan erreklamatzailearen esku jarri da ordura arte izapidetutako guztia.</w:t>
      </w:r>
    </w:p>
    <w:p w14:paraId="3E0079C1" w14:textId="77777777" w:rsidR="000D620C" w:rsidRPr="003A6C6A" w:rsidRDefault="000D620C" w:rsidP="000D620C">
      <w:pPr>
        <w:suppressAutoHyphens/>
        <w:autoSpaceDN w:val="0"/>
        <w:spacing w:line="276" w:lineRule="auto"/>
        <w:jc w:val="both"/>
        <w:textAlignment w:val="baseline"/>
        <w:rPr>
          <w:snapToGrid w:val="0"/>
          <w:kern w:val="3"/>
          <w:sz w:val="22"/>
          <w:szCs w:val="22"/>
          <w:lang w:eastAsia="eu-ES"/>
        </w:rPr>
      </w:pPr>
    </w:p>
    <w:p w14:paraId="334BBF60" w14:textId="77777777" w:rsidR="000D620C" w:rsidRPr="003A6C6A" w:rsidRDefault="000D620C" w:rsidP="000D620C">
      <w:pPr>
        <w:suppressAutoHyphens/>
        <w:autoSpaceDN w:val="0"/>
        <w:spacing w:line="276" w:lineRule="auto"/>
        <w:jc w:val="both"/>
        <w:textAlignment w:val="baseline"/>
        <w:rPr>
          <w:snapToGrid w:val="0"/>
          <w:kern w:val="3"/>
          <w:sz w:val="22"/>
          <w:szCs w:val="22"/>
          <w:lang w:eastAsia="eu-ES"/>
        </w:rPr>
      </w:pPr>
    </w:p>
    <w:p w14:paraId="7BF98CAE" w14:textId="77777777" w:rsidR="000D620C" w:rsidRPr="003A6C6A" w:rsidRDefault="000D620C" w:rsidP="000D620C">
      <w:pPr>
        <w:tabs>
          <w:tab w:val="left" w:pos="473"/>
        </w:tabs>
        <w:spacing w:line="276" w:lineRule="auto"/>
        <w:jc w:val="both"/>
        <w:rPr>
          <w:sz w:val="22"/>
          <w:szCs w:val="22"/>
        </w:rPr>
      </w:pPr>
      <w:r w:rsidRPr="003A6C6A">
        <w:rPr>
          <w:sz w:val="22"/>
          <w:szCs w:val="22"/>
          <w:lang w:val="eu-ES"/>
        </w:rPr>
        <w:t>Horregatik guztiagatik, Gardentasunaren Foru Kontseiluak aho batez ebazpen hau hartu du:</w:t>
      </w:r>
    </w:p>
    <w:p w14:paraId="2F96E201" w14:textId="77777777" w:rsidR="000D620C" w:rsidRPr="003A6C6A" w:rsidRDefault="000D620C" w:rsidP="000D620C">
      <w:pPr>
        <w:tabs>
          <w:tab w:val="left" w:pos="473"/>
        </w:tabs>
        <w:spacing w:line="276" w:lineRule="auto"/>
        <w:jc w:val="both"/>
        <w:rPr>
          <w:sz w:val="22"/>
          <w:szCs w:val="22"/>
        </w:rPr>
      </w:pPr>
    </w:p>
    <w:p w14:paraId="4A68FE54" w14:textId="77777777" w:rsidR="000D620C" w:rsidRPr="003A6C6A" w:rsidRDefault="000D620C" w:rsidP="000D620C">
      <w:pPr>
        <w:tabs>
          <w:tab w:val="left" w:pos="473"/>
        </w:tabs>
        <w:spacing w:line="276" w:lineRule="auto"/>
        <w:jc w:val="both"/>
        <w:rPr>
          <w:sz w:val="22"/>
          <w:szCs w:val="22"/>
        </w:rPr>
      </w:pPr>
    </w:p>
    <w:p w14:paraId="38F1BEAC" w14:textId="77777777" w:rsidR="000D620C" w:rsidRPr="003A6C6A" w:rsidRDefault="000D620C" w:rsidP="000D620C">
      <w:pPr>
        <w:spacing w:line="276" w:lineRule="auto"/>
        <w:jc w:val="center"/>
        <w:rPr>
          <w:color w:val="000000"/>
          <w:sz w:val="22"/>
          <w:szCs w:val="22"/>
          <w:lang w:eastAsia="es-ES_tradnl"/>
        </w:rPr>
      </w:pPr>
      <w:r w:rsidRPr="003A6C6A">
        <w:rPr>
          <w:b/>
          <w:bCs/>
          <w:color w:val="000000"/>
          <w:sz w:val="22"/>
          <w:szCs w:val="22"/>
          <w:lang w:val="eu-ES" w:eastAsia="es-ES_tradnl"/>
        </w:rPr>
        <w:t>EBAZPENA</w:t>
      </w:r>
    </w:p>
    <w:p w14:paraId="2D2CA460" w14:textId="77777777" w:rsidR="000D620C" w:rsidRPr="003A6C6A" w:rsidRDefault="000D620C" w:rsidP="000D620C">
      <w:pPr>
        <w:spacing w:line="276" w:lineRule="auto"/>
        <w:jc w:val="both"/>
        <w:rPr>
          <w:color w:val="000000"/>
          <w:sz w:val="22"/>
          <w:szCs w:val="22"/>
          <w:lang w:eastAsia="es-ES_tradnl"/>
        </w:rPr>
      </w:pPr>
    </w:p>
    <w:p w14:paraId="24AAD330" w14:textId="0BAF3438" w:rsidR="000D620C" w:rsidRPr="003A6C6A" w:rsidRDefault="000D620C" w:rsidP="000D620C">
      <w:pPr>
        <w:pStyle w:val="Prrafodelista"/>
        <w:numPr>
          <w:ilvl w:val="0"/>
          <w:numId w:val="45"/>
        </w:numPr>
        <w:autoSpaceDE w:val="0"/>
        <w:autoSpaceDN w:val="0"/>
        <w:adjustRightInd w:val="0"/>
        <w:spacing w:line="276" w:lineRule="auto"/>
        <w:jc w:val="both"/>
        <w:rPr>
          <w:color w:val="000000"/>
          <w:sz w:val="22"/>
          <w:szCs w:val="22"/>
          <w:lang w:val="es-ES_tradnl" w:eastAsia="es-ES_tradnl"/>
        </w:rPr>
      </w:pPr>
      <w:r w:rsidRPr="003A6C6A">
        <w:rPr>
          <w:color w:val="000000"/>
          <w:sz w:val="22"/>
          <w:szCs w:val="22"/>
          <w:lang w:val="eu-ES" w:eastAsia="es-ES_tradnl"/>
        </w:rPr>
        <w:t xml:space="preserve">Ezestea </w:t>
      </w:r>
      <w:proofErr w:type="spellStart"/>
      <w:r w:rsidR="001205EC" w:rsidRPr="001205EC">
        <w:rPr>
          <w:color w:val="000000"/>
          <w:sz w:val="22"/>
          <w:szCs w:val="22"/>
          <w:highlight w:val="black"/>
          <w:lang w:val="eu-ES" w:eastAsia="es-ES_tradnl"/>
        </w:rPr>
        <w:t>XXXXX</w:t>
      </w:r>
      <w:proofErr w:type="spellEnd"/>
      <w:r w:rsidRPr="003A6C6A">
        <w:rPr>
          <w:color w:val="000000"/>
          <w:sz w:val="22"/>
          <w:szCs w:val="22"/>
          <w:lang w:val="eu-ES" w:eastAsia="es-ES_tradnl"/>
        </w:rPr>
        <w:t xml:space="preserve"> aurkeztutako erreklamazioa, azalpen zatian adierazitako arrazoiengatik.</w:t>
      </w:r>
    </w:p>
    <w:p w14:paraId="4874A9E2" w14:textId="77777777" w:rsidR="000D620C" w:rsidRPr="003A6C6A" w:rsidRDefault="000D620C" w:rsidP="000D620C">
      <w:pPr>
        <w:autoSpaceDE w:val="0"/>
        <w:autoSpaceDN w:val="0"/>
        <w:adjustRightInd w:val="0"/>
        <w:spacing w:line="276" w:lineRule="auto"/>
        <w:jc w:val="both"/>
        <w:rPr>
          <w:color w:val="000000"/>
          <w:sz w:val="22"/>
          <w:szCs w:val="22"/>
          <w:lang w:eastAsia="es-ES_tradnl"/>
        </w:rPr>
      </w:pPr>
    </w:p>
    <w:p w14:paraId="3EA62DF3" w14:textId="77777777" w:rsidR="000D620C" w:rsidRPr="003A6C6A" w:rsidRDefault="000D620C" w:rsidP="000D620C">
      <w:pPr>
        <w:pStyle w:val="Prrafodelista"/>
        <w:numPr>
          <w:ilvl w:val="0"/>
          <w:numId w:val="45"/>
        </w:numPr>
        <w:spacing w:line="276" w:lineRule="auto"/>
        <w:jc w:val="both"/>
        <w:rPr>
          <w:color w:val="000000"/>
          <w:sz w:val="22"/>
          <w:szCs w:val="22"/>
          <w:lang w:val="es-ES_tradnl" w:eastAsia="es-ES_tradnl"/>
        </w:rPr>
      </w:pPr>
      <w:r w:rsidRPr="003A6C6A">
        <w:rPr>
          <w:color w:val="000000"/>
          <w:sz w:val="22"/>
          <w:szCs w:val="22"/>
          <w:lang w:val="eu-ES" w:eastAsia="es-ES_tradnl"/>
        </w:rPr>
        <w:t xml:space="preserve">Ebazpen honek administrazio bidea amaitzen du, eta beraren aurka, administrazioarekiko auzi errekurtsoa aurkeztu daiteke Gasteizko administrazioarekiko auzietarako epaitegietan, bi hilabeteko epean, ebazpen hau jakinarazi eta hurrengo egunetik aurrera zenbatzen hasita. </w:t>
      </w:r>
    </w:p>
    <w:p w14:paraId="083D9DDF" w14:textId="77777777" w:rsidR="000D620C" w:rsidRPr="003A6C6A" w:rsidRDefault="000D620C" w:rsidP="000D620C">
      <w:pPr>
        <w:jc w:val="center"/>
        <w:rPr>
          <w:b/>
          <w:color w:val="000000"/>
          <w:sz w:val="22"/>
          <w:szCs w:val="22"/>
          <w:lang w:eastAsia="es-ES_tradnl"/>
        </w:rPr>
      </w:pPr>
    </w:p>
    <w:p w14:paraId="3EDE1847" w14:textId="77777777" w:rsidR="000D620C" w:rsidRPr="00945DEF" w:rsidRDefault="000D620C" w:rsidP="000D620C">
      <w:pPr>
        <w:jc w:val="both"/>
        <w:rPr>
          <w:b/>
          <w:color w:val="000000"/>
          <w:sz w:val="22"/>
          <w:szCs w:val="22"/>
          <w:lang w:eastAsia="es-ES_tradnl"/>
        </w:rPr>
      </w:pPr>
    </w:p>
    <w:p w14:paraId="5AC13D18" w14:textId="77777777" w:rsidR="00964B46" w:rsidRDefault="00964B46" w:rsidP="00964B46">
      <w:pPr>
        <w:tabs>
          <w:tab w:val="left" w:pos="709"/>
        </w:tabs>
        <w:rPr>
          <w:sz w:val="32"/>
          <w:szCs w:val="32"/>
        </w:rPr>
      </w:pPr>
    </w:p>
    <w:sectPr w:rsidR="00964B46" w:rsidSect="00C86654">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52B7" w14:textId="77777777" w:rsidR="00A07392" w:rsidRDefault="00A07392">
      <w:r>
        <w:separator/>
      </w:r>
    </w:p>
  </w:endnote>
  <w:endnote w:type="continuationSeparator" w:id="0">
    <w:p w14:paraId="2140BFD7" w14:textId="77777777" w:rsidR="00A07392" w:rsidRDefault="00A0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85F4" w14:textId="3BA3844F" w:rsidR="00A53A91" w:rsidRDefault="00A53A91">
    <w:pPr>
      <w:pStyle w:val="Piedepgina"/>
      <w:framePr w:w="862" w:wrap="around" w:vAnchor="text" w:hAnchor="page" w:x="1153" w:y="10"/>
      <w:ind w:firstLine="0"/>
      <w:rPr>
        <w:rStyle w:val="Nmerodepgina"/>
      </w:rPr>
    </w:pPr>
  </w:p>
  <w:p w14:paraId="5A06EA4F" w14:textId="4B88FD37" w:rsidR="00A53A91" w:rsidRDefault="00801201" w:rsidP="00801201">
    <w:pPr>
      <w:pStyle w:val="Piedepgina"/>
      <w:ind w:right="360" w:hanging="426"/>
      <w:jc w:val="right"/>
    </w:pPr>
    <w:r>
      <w:tab/>
    </w:r>
    <w:r w:rsidR="00A8038A">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417512"/>
      <w:docPartObj>
        <w:docPartGallery w:val="Page Numbers (Bottom of Page)"/>
        <w:docPartUnique/>
      </w:docPartObj>
    </w:sdtPr>
    <w:sdtEndPr/>
    <w:sdtContent>
      <w:p w14:paraId="6547FE24" w14:textId="414CE3F7" w:rsidR="00DD037D" w:rsidRDefault="00DD037D" w:rsidP="00DD037D">
        <w:pPr>
          <w:pStyle w:val="Piedepgina"/>
          <w:ind w:left="3689" w:firstLine="4819"/>
          <w:jc w:val="center"/>
        </w:pPr>
        <w:r>
          <w:fldChar w:fldCharType="begin"/>
        </w:r>
        <w:r>
          <w:instrText>PAGE   \* MERGEFORMAT</w:instrText>
        </w:r>
        <w:r>
          <w:fldChar w:fldCharType="separate"/>
        </w:r>
        <w:r>
          <w:rPr>
            <w:lang w:val="es-ES"/>
          </w:rPr>
          <w:t>2</w:t>
        </w:r>
        <w:r>
          <w:fldChar w:fldCharType="end"/>
        </w:r>
        <w:r>
          <w:t>/</w:t>
        </w:r>
        <w:r w:rsidR="0097443C">
          <w:t>3</w:t>
        </w:r>
      </w:p>
    </w:sdtContent>
  </w:sdt>
  <w:p w14:paraId="54870F3D" w14:textId="0C20E6EE" w:rsidR="00801201" w:rsidRDefault="008012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520140"/>
      <w:docPartObj>
        <w:docPartGallery w:val="Page Numbers (Bottom of Page)"/>
        <w:docPartUnique/>
      </w:docPartObj>
    </w:sdtPr>
    <w:sdtEndPr/>
    <w:sdtContent>
      <w:p w14:paraId="351FDEE5" w14:textId="41DFE8C3" w:rsidR="004353E7" w:rsidRPr="004353E7" w:rsidRDefault="004353E7" w:rsidP="004353E7">
        <w:pPr>
          <w:pStyle w:val="Piedepgina"/>
          <w:tabs>
            <w:tab w:val="clear" w:pos="9071"/>
            <w:tab w:val="right" w:pos="9072"/>
          </w:tabs>
          <w:jc w:val="right"/>
        </w:pPr>
        <w:r w:rsidRPr="004353E7">
          <w:fldChar w:fldCharType="begin"/>
        </w:r>
        <w:r w:rsidRPr="004353E7">
          <w:instrText xml:space="preserve"> PAGE </w:instrText>
        </w:r>
        <w:r w:rsidRPr="004353E7">
          <w:fldChar w:fldCharType="separate"/>
        </w:r>
        <w:r w:rsidRPr="004353E7">
          <w:t>1</w:t>
        </w:r>
        <w:r w:rsidRPr="004353E7">
          <w:fldChar w:fldCharType="end"/>
        </w:r>
        <w:r w:rsidRPr="004353E7">
          <w:t>/</w:t>
        </w:r>
        <w:r w:rsidRPr="004353E7">
          <w:fldChar w:fldCharType="begin"/>
        </w:r>
        <w:r w:rsidRPr="004353E7">
          <w:instrText xml:space="preserve"> NUMPAGES </w:instrText>
        </w:r>
        <w:r w:rsidRPr="004353E7">
          <w:fldChar w:fldCharType="separate"/>
        </w:r>
        <w:r w:rsidRPr="004353E7">
          <w:t>3</w:t>
        </w:r>
        <w:r w:rsidRPr="004353E7">
          <w:fldChar w:fldCharType="end"/>
        </w:r>
      </w:p>
      <w:p w14:paraId="138B63EC" w14:textId="22B6CC89" w:rsidR="00801201" w:rsidRDefault="008A23A5">
        <w:pPr>
          <w:pStyle w:val="Piedepgina"/>
          <w:jc w:val="right"/>
        </w:pPr>
      </w:p>
    </w:sdtContent>
  </w:sdt>
  <w:p w14:paraId="4EA753CB" w14:textId="6B30325D" w:rsidR="00A53A91" w:rsidRDefault="00A53A91">
    <w:pPr>
      <w:pStyle w:val="Piedepgina"/>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F717" w14:textId="77777777" w:rsidR="00A07392" w:rsidRDefault="00A07392">
      <w:r>
        <w:separator/>
      </w:r>
    </w:p>
  </w:footnote>
  <w:footnote w:type="continuationSeparator" w:id="0">
    <w:p w14:paraId="17549128" w14:textId="77777777" w:rsidR="00A07392" w:rsidRDefault="00A0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44548ADA" w14:textId="77777777" w:rsidTr="002234FA">
      <w:tc>
        <w:tcPr>
          <w:tcW w:w="6804" w:type="dxa"/>
        </w:tcPr>
        <w:p w14:paraId="0691F4CF"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782BD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85304572" r:id="rId2"/>
            </w:object>
          </w:r>
        </w:p>
      </w:tc>
      <w:tc>
        <w:tcPr>
          <w:tcW w:w="3686" w:type="dxa"/>
        </w:tcPr>
        <w:p w14:paraId="286962BF" w14:textId="77777777" w:rsidR="007672DC" w:rsidRPr="00A84247" w:rsidRDefault="007672DC" w:rsidP="007672DC">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DFE000B" w14:textId="77777777" w:rsidR="00E8028A" w:rsidRPr="001B2F39" w:rsidRDefault="007672DC" w:rsidP="007672DC">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7A5F938D"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366EE112" w14:textId="77777777" w:rsidTr="002234FA">
      <w:tc>
        <w:tcPr>
          <w:tcW w:w="6804" w:type="dxa"/>
        </w:tcPr>
        <w:p w14:paraId="5673CC84"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440AF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785304573" r:id="rId2"/>
            </w:object>
          </w:r>
        </w:p>
      </w:tc>
      <w:tc>
        <w:tcPr>
          <w:tcW w:w="3686" w:type="dxa"/>
        </w:tcPr>
        <w:p w14:paraId="3379D1CD" w14:textId="77777777" w:rsidR="007A35BB" w:rsidRPr="00A84247" w:rsidRDefault="007A35BB" w:rsidP="007A35BB">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37263E3" w14:textId="77777777" w:rsidR="00E8028A" w:rsidRPr="001B2F39" w:rsidRDefault="007A35BB" w:rsidP="007A35BB">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56BD2EB4"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1B2F39" w:rsidRPr="001B2F39" w14:paraId="118C1246" w14:textId="77777777" w:rsidTr="00EA7E02">
      <w:tc>
        <w:tcPr>
          <w:tcW w:w="6804" w:type="dxa"/>
        </w:tcPr>
        <w:bookmarkStart w:id="0" w:name="_MON_1284444778"/>
        <w:bookmarkEnd w:id="0"/>
        <w:p w14:paraId="7F35151C" w14:textId="77777777" w:rsidR="001B2F39" w:rsidRPr="001B2F39" w:rsidRDefault="001B2F39" w:rsidP="001B2F39">
          <w:pPr>
            <w:spacing w:after="1200"/>
            <w:ind w:left="74"/>
            <w:rPr>
              <w:rFonts w:ascii="Arial" w:hAnsi="Arial"/>
              <w:noProof/>
              <w:sz w:val="16"/>
            </w:rPr>
          </w:pPr>
          <w:r w:rsidRPr="001B2F39">
            <w:rPr>
              <w:rFonts w:ascii="Arial" w:hAnsi="Arial"/>
              <w:noProof/>
              <w:sz w:val="16"/>
            </w:rPr>
            <w:object w:dxaOrig="3301" w:dyaOrig="1126" w14:anchorId="73D37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785304574" r:id="rId2"/>
            </w:object>
          </w:r>
        </w:p>
      </w:tc>
      <w:tc>
        <w:tcPr>
          <w:tcW w:w="3686" w:type="dxa"/>
        </w:tcPr>
        <w:p w14:paraId="3277CBBC" w14:textId="77777777" w:rsidR="001B2F39" w:rsidRPr="00A84247" w:rsidRDefault="00903823" w:rsidP="00903823">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38CFA8D0" w14:textId="77777777" w:rsidR="001B2F39" w:rsidRPr="00A84247" w:rsidRDefault="001B2F39" w:rsidP="00A84247">
          <w:pPr>
            <w:tabs>
              <w:tab w:val="right" w:pos="8504"/>
            </w:tabs>
            <w:spacing w:before="100" w:after="240" w:line="240" w:lineRule="exact"/>
            <w:ind w:left="-68"/>
            <w:jc w:val="both"/>
            <w:rPr>
              <w:rFonts w:ascii="Arial" w:hAnsi="Arial"/>
              <w:b/>
              <w:caps/>
              <w:noProof/>
              <w:sz w:val="24"/>
              <w:szCs w:val="24"/>
            </w:rPr>
          </w:pPr>
          <w:r w:rsidRPr="00A84247">
            <w:rPr>
              <w:b/>
              <w:sz w:val="24"/>
              <w:szCs w:val="24"/>
            </w:rPr>
            <w:t>Co</w:t>
          </w:r>
          <w:r w:rsidR="00903823" w:rsidRPr="00A84247">
            <w:rPr>
              <w:b/>
              <w:sz w:val="24"/>
              <w:szCs w:val="24"/>
            </w:rPr>
            <w:t>nsejo Foral de Transparencia</w:t>
          </w:r>
        </w:p>
      </w:tc>
    </w:tr>
  </w:tbl>
  <w:p w14:paraId="45A5D1AF"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75A4B4C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3" w15:restartNumberingAfterBreak="0">
    <w:nsid w:val="0D4C52C1"/>
    <w:multiLevelType w:val="hybridMultilevel"/>
    <w:tmpl w:val="1604E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5" w15:restartNumberingAfterBreak="0">
    <w:nsid w:val="0EAE5F05"/>
    <w:multiLevelType w:val="hybridMultilevel"/>
    <w:tmpl w:val="17A2E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7" w15:restartNumberingAfterBreak="0">
    <w:nsid w:val="130727BA"/>
    <w:multiLevelType w:val="hybridMultilevel"/>
    <w:tmpl w:val="A0149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366F7E"/>
    <w:multiLevelType w:val="hybridMultilevel"/>
    <w:tmpl w:val="EC063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10"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1"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2"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3"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632D5C"/>
    <w:multiLevelType w:val="hybridMultilevel"/>
    <w:tmpl w:val="B3FAE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2F2976A9"/>
    <w:multiLevelType w:val="hybridMultilevel"/>
    <w:tmpl w:val="186AEAFE"/>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23C6FF1"/>
    <w:multiLevelType w:val="hybridMultilevel"/>
    <w:tmpl w:val="450C3B1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20"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2" w15:restartNumberingAfterBreak="0">
    <w:nsid w:val="3BC82912"/>
    <w:multiLevelType w:val="hybridMultilevel"/>
    <w:tmpl w:val="FF5891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22509C"/>
    <w:multiLevelType w:val="hybridMultilevel"/>
    <w:tmpl w:val="8AE294E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5"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7" w15:restartNumberingAfterBreak="0">
    <w:nsid w:val="4485636B"/>
    <w:multiLevelType w:val="hybridMultilevel"/>
    <w:tmpl w:val="0FDA6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29"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0"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1"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2" w15:restartNumberingAfterBreak="0">
    <w:nsid w:val="540E6E62"/>
    <w:multiLevelType w:val="hybridMultilevel"/>
    <w:tmpl w:val="D53AD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4"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5" w15:restartNumberingAfterBreak="0">
    <w:nsid w:val="58DE0EE8"/>
    <w:multiLevelType w:val="hybridMultilevel"/>
    <w:tmpl w:val="0890F3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7"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38" w15:restartNumberingAfterBreak="0">
    <w:nsid w:val="5E9665D5"/>
    <w:multiLevelType w:val="hybridMultilevel"/>
    <w:tmpl w:val="BD085D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1"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2"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3"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9776652">
    <w:abstractNumId w:val="11"/>
  </w:num>
  <w:num w:numId="2" w16cid:durableId="1722367335">
    <w:abstractNumId w:val="12"/>
  </w:num>
  <w:num w:numId="3" w16cid:durableId="842940627">
    <w:abstractNumId w:val="19"/>
  </w:num>
  <w:num w:numId="4" w16cid:durableId="936719152">
    <w:abstractNumId w:val="43"/>
  </w:num>
  <w:num w:numId="5" w16cid:durableId="921447658">
    <w:abstractNumId w:val="15"/>
  </w:num>
  <w:num w:numId="6" w16cid:durableId="1616062552">
    <w:abstractNumId w:val="10"/>
  </w:num>
  <w:num w:numId="7" w16cid:durableId="1888758476">
    <w:abstractNumId w:val="21"/>
  </w:num>
  <w:num w:numId="8" w16cid:durableId="1091313458">
    <w:abstractNumId w:val="34"/>
  </w:num>
  <w:num w:numId="9" w16cid:durableId="1533762152">
    <w:abstractNumId w:val="42"/>
  </w:num>
  <w:num w:numId="10" w16cid:durableId="891964055">
    <w:abstractNumId w:val="29"/>
  </w:num>
  <w:num w:numId="11" w16cid:durableId="289826228">
    <w:abstractNumId w:val="9"/>
  </w:num>
  <w:num w:numId="12" w16cid:durableId="2031762223">
    <w:abstractNumId w:val="24"/>
  </w:num>
  <w:num w:numId="13" w16cid:durableId="928545648">
    <w:abstractNumId w:val="28"/>
  </w:num>
  <w:num w:numId="14" w16cid:durableId="407071879">
    <w:abstractNumId w:val="31"/>
  </w:num>
  <w:num w:numId="15" w16cid:durableId="1028723154">
    <w:abstractNumId w:val="6"/>
  </w:num>
  <w:num w:numId="16" w16cid:durableId="164977087">
    <w:abstractNumId w:val="41"/>
  </w:num>
  <w:num w:numId="17" w16cid:durableId="136804767">
    <w:abstractNumId w:val="37"/>
  </w:num>
  <w:num w:numId="18" w16cid:durableId="2014258567">
    <w:abstractNumId w:val="13"/>
  </w:num>
  <w:num w:numId="19" w16cid:durableId="1915359336">
    <w:abstractNumId w:val="16"/>
  </w:num>
  <w:num w:numId="20" w16cid:durableId="1341853682">
    <w:abstractNumId w:val="20"/>
  </w:num>
  <w:num w:numId="21" w16cid:durableId="879391408">
    <w:abstractNumId w:val="25"/>
  </w:num>
  <w:num w:numId="22" w16cid:durableId="1848136542">
    <w:abstractNumId w:val="40"/>
  </w:num>
  <w:num w:numId="23" w16cid:durableId="1012955569">
    <w:abstractNumId w:val="4"/>
  </w:num>
  <w:num w:numId="24" w16cid:durableId="1328943520">
    <w:abstractNumId w:val="30"/>
  </w:num>
  <w:num w:numId="25" w16cid:durableId="470055814">
    <w:abstractNumId w:val="33"/>
  </w:num>
  <w:num w:numId="26" w16cid:durableId="1832912981">
    <w:abstractNumId w:val="26"/>
  </w:num>
  <w:num w:numId="27" w16cid:durableId="182283815">
    <w:abstractNumId w:val="36"/>
  </w:num>
  <w:num w:numId="28" w16cid:durableId="228615179">
    <w:abstractNumId w:val="2"/>
  </w:num>
  <w:num w:numId="29" w16cid:durableId="918291314">
    <w:abstractNumId w:val="1"/>
  </w:num>
  <w:num w:numId="30" w16cid:durableId="1811511008">
    <w:abstractNumId w:val="18"/>
  </w:num>
  <w:num w:numId="31" w16cid:durableId="441464837">
    <w:abstractNumId w:val="7"/>
  </w:num>
  <w:num w:numId="32" w16cid:durableId="1966039573">
    <w:abstractNumId w:val="0"/>
  </w:num>
  <w:num w:numId="33" w16cid:durableId="1460565749">
    <w:abstractNumId w:val="14"/>
  </w:num>
  <w:num w:numId="34" w16cid:durableId="1337921410">
    <w:abstractNumId w:val="17"/>
  </w:num>
  <w:num w:numId="35" w16cid:durableId="869150576">
    <w:abstractNumId w:val="5"/>
  </w:num>
  <w:num w:numId="36" w16cid:durableId="77606040">
    <w:abstractNumId w:val="32"/>
  </w:num>
  <w:num w:numId="37" w16cid:durableId="1775242464">
    <w:abstractNumId w:val="23"/>
  </w:num>
  <w:num w:numId="38" w16cid:durableId="1247492656">
    <w:abstractNumId w:val="27"/>
  </w:num>
  <w:num w:numId="39" w16cid:durableId="1882010242">
    <w:abstractNumId w:val="22"/>
  </w:num>
  <w:num w:numId="40" w16cid:durableId="1752695751">
    <w:abstractNumId w:val="35"/>
  </w:num>
  <w:num w:numId="41" w16cid:durableId="260381852">
    <w:abstractNumId w:val="3"/>
  </w:num>
  <w:num w:numId="42" w16cid:durableId="1491023040">
    <w:abstractNumId w:val="38"/>
  </w:num>
  <w:num w:numId="43" w16cid:durableId="1669556737">
    <w:abstractNumId w:val="39"/>
  </w:num>
  <w:num w:numId="44" w16cid:durableId="327758249">
    <w:abstractNumId w:val="35"/>
  </w:num>
  <w:num w:numId="45" w16cid:durableId="73690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253AC"/>
    <w:rsid w:val="00025EF5"/>
    <w:rsid w:val="00055D17"/>
    <w:rsid w:val="00070568"/>
    <w:rsid w:val="00092084"/>
    <w:rsid w:val="00094214"/>
    <w:rsid w:val="000956AD"/>
    <w:rsid w:val="000C7EA1"/>
    <w:rsid w:val="000D620C"/>
    <w:rsid w:val="000E09C1"/>
    <w:rsid w:val="000E61FD"/>
    <w:rsid w:val="000F381A"/>
    <w:rsid w:val="000F397C"/>
    <w:rsid w:val="000F3B4D"/>
    <w:rsid w:val="000F76EF"/>
    <w:rsid w:val="00104E57"/>
    <w:rsid w:val="00114347"/>
    <w:rsid w:val="001205EC"/>
    <w:rsid w:val="00126408"/>
    <w:rsid w:val="00137431"/>
    <w:rsid w:val="00154ABB"/>
    <w:rsid w:val="00155E65"/>
    <w:rsid w:val="00182E18"/>
    <w:rsid w:val="00191468"/>
    <w:rsid w:val="001A0C37"/>
    <w:rsid w:val="001A43ED"/>
    <w:rsid w:val="001A7C67"/>
    <w:rsid w:val="001B2F39"/>
    <w:rsid w:val="001C0AC3"/>
    <w:rsid w:val="001C3B86"/>
    <w:rsid w:val="001C3EE2"/>
    <w:rsid w:val="001E4DD8"/>
    <w:rsid w:val="001F7B1A"/>
    <w:rsid w:val="0021727F"/>
    <w:rsid w:val="00223D73"/>
    <w:rsid w:val="00225796"/>
    <w:rsid w:val="00240B49"/>
    <w:rsid w:val="00260193"/>
    <w:rsid w:val="002666A0"/>
    <w:rsid w:val="00285435"/>
    <w:rsid w:val="002B4B8E"/>
    <w:rsid w:val="002B5429"/>
    <w:rsid w:val="002B7950"/>
    <w:rsid w:val="002D0911"/>
    <w:rsid w:val="002D1139"/>
    <w:rsid w:val="002D39E7"/>
    <w:rsid w:val="002E4F1B"/>
    <w:rsid w:val="002E6E6E"/>
    <w:rsid w:val="002F31BA"/>
    <w:rsid w:val="00301F3C"/>
    <w:rsid w:val="00311D00"/>
    <w:rsid w:val="00314173"/>
    <w:rsid w:val="00326F72"/>
    <w:rsid w:val="00350448"/>
    <w:rsid w:val="00366B60"/>
    <w:rsid w:val="00370B52"/>
    <w:rsid w:val="003724A4"/>
    <w:rsid w:val="00373750"/>
    <w:rsid w:val="0038783A"/>
    <w:rsid w:val="0039407B"/>
    <w:rsid w:val="003A6C6A"/>
    <w:rsid w:val="003B27EB"/>
    <w:rsid w:val="003D1CBE"/>
    <w:rsid w:val="003D1DC6"/>
    <w:rsid w:val="003E37BB"/>
    <w:rsid w:val="00402B46"/>
    <w:rsid w:val="00434460"/>
    <w:rsid w:val="004353E7"/>
    <w:rsid w:val="00443635"/>
    <w:rsid w:val="004568B7"/>
    <w:rsid w:val="00470535"/>
    <w:rsid w:val="0047585F"/>
    <w:rsid w:val="0047592A"/>
    <w:rsid w:val="00487A13"/>
    <w:rsid w:val="004A78D3"/>
    <w:rsid w:val="004C0005"/>
    <w:rsid w:val="004C5545"/>
    <w:rsid w:val="004D5793"/>
    <w:rsid w:val="004F1ED8"/>
    <w:rsid w:val="004F29B4"/>
    <w:rsid w:val="00503935"/>
    <w:rsid w:val="00504C69"/>
    <w:rsid w:val="00515D72"/>
    <w:rsid w:val="0053339C"/>
    <w:rsid w:val="005441B3"/>
    <w:rsid w:val="00547717"/>
    <w:rsid w:val="00556FD4"/>
    <w:rsid w:val="00563771"/>
    <w:rsid w:val="00566490"/>
    <w:rsid w:val="005805D1"/>
    <w:rsid w:val="00587E8D"/>
    <w:rsid w:val="00593DBC"/>
    <w:rsid w:val="005973AB"/>
    <w:rsid w:val="005B28DE"/>
    <w:rsid w:val="005D7A61"/>
    <w:rsid w:val="005E21EE"/>
    <w:rsid w:val="005F4669"/>
    <w:rsid w:val="0062535A"/>
    <w:rsid w:val="00626128"/>
    <w:rsid w:val="00641480"/>
    <w:rsid w:val="006426B7"/>
    <w:rsid w:val="006535C2"/>
    <w:rsid w:val="00667A3A"/>
    <w:rsid w:val="0067108B"/>
    <w:rsid w:val="00676EAD"/>
    <w:rsid w:val="006824B7"/>
    <w:rsid w:val="00691ADA"/>
    <w:rsid w:val="00696007"/>
    <w:rsid w:val="006A30FD"/>
    <w:rsid w:val="006B265C"/>
    <w:rsid w:val="006E3456"/>
    <w:rsid w:val="006E4143"/>
    <w:rsid w:val="006E765D"/>
    <w:rsid w:val="007037F8"/>
    <w:rsid w:val="00705BB6"/>
    <w:rsid w:val="00716153"/>
    <w:rsid w:val="00740346"/>
    <w:rsid w:val="00741F07"/>
    <w:rsid w:val="0074338A"/>
    <w:rsid w:val="00756329"/>
    <w:rsid w:val="00760847"/>
    <w:rsid w:val="00760F98"/>
    <w:rsid w:val="007672DC"/>
    <w:rsid w:val="0077410D"/>
    <w:rsid w:val="00776D81"/>
    <w:rsid w:val="007913F9"/>
    <w:rsid w:val="007A13A5"/>
    <w:rsid w:val="007A35BB"/>
    <w:rsid w:val="00800527"/>
    <w:rsid w:val="00801201"/>
    <w:rsid w:val="00803066"/>
    <w:rsid w:val="00806859"/>
    <w:rsid w:val="00821BAD"/>
    <w:rsid w:val="008369B9"/>
    <w:rsid w:val="00853643"/>
    <w:rsid w:val="008724C1"/>
    <w:rsid w:val="00876045"/>
    <w:rsid w:val="008825BF"/>
    <w:rsid w:val="00886679"/>
    <w:rsid w:val="00893189"/>
    <w:rsid w:val="008A21BF"/>
    <w:rsid w:val="008A23A5"/>
    <w:rsid w:val="008A544B"/>
    <w:rsid w:val="008A5CB6"/>
    <w:rsid w:val="008B017E"/>
    <w:rsid w:val="008B3715"/>
    <w:rsid w:val="008B5470"/>
    <w:rsid w:val="008D1CB4"/>
    <w:rsid w:val="008F3372"/>
    <w:rsid w:val="00903823"/>
    <w:rsid w:val="00904C0E"/>
    <w:rsid w:val="00905BF2"/>
    <w:rsid w:val="00917B01"/>
    <w:rsid w:val="00926FF0"/>
    <w:rsid w:val="00930506"/>
    <w:rsid w:val="0093108B"/>
    <w:rsid w:val="009430E7"/>
    <w:rsid w:val="00950371"/>
    <w:rsid w:val="00950E0F"/>
    <w:rsid w:val="00964B46"/>
    <w:rsid w:val="00966EA2"/>
    <w:rsid w:val="00970E0D"/>
    <w:rsid w:val="009732EF"/>
    <w:rsid w:val="0097443C"/>
    <w:rsid w:val="00983A68"/>
    <w:rsid w:val="009A78C7"/>
    <w:rsid w:val="009C7C14"/>
    <w:rsid w:val="009D4CE1"/>
    <w:rsid w:val="009E0A63"/>
    <w:rsid w:val="009E7D7F"/>
    <w:rsid w:val="009F1FC4"/>
    <w:rsid w:val="00A00173"/>
    <w:rsid w:val="00A024EC"/>
    <w:rsid w:val="00A0552F"/>
    <w:rsid w:val="00A07392"/>
    <w:rsid w:val="00A1637B"/>
    <w:rsid w:val="00A211C7"/>
    <w:rsid w:val="00A2399C"/>
    <w:rsid w:val="00A23CF0"/>
    <w:rsid w:val="00A465FD"/>
    <w:rsid w:val="00A53A91"/>
    <w:rsid w:val="00A6067F"/>
    <w:rsid w:val="00A61B73"/>
    <w:rsid w:val="00A8038A"/>
    <w:rsid w:val="00A84247"/>
    <w:rsid w:val="00AA1A44"/>
    <w:rsid w:val="00AA776B"/>
    <w:rsid w:val="00AC3A52"/>
    <w:rsid w:val="00B200DF"/>
    <w:rsid w:val="00B37348"/>
    <w:rsid w:val="00B45527"/>
    <w:rsid w:val="00B45B3D"/>
    <w:rsid w:val="00B511B1"/>
    <w:rsid w:val="00B55176"/>
    <w:rsid w:val="00B7226F"/>
    <w:rsid w:val="00B84867"/>
    <w:rsid w:val="00B93D45"/>
    <w:rsid w:val="00BA71A8"/>
    <w:rsid w:val="00BB5FEA"/>
    <w:rsid w:val="00BC4F2C"/>
    <w:rsid w:val="00BF684B"/>
    <w:rsid w:val="00C07734"/>
    <w:rsid w:val="00C07E7F"/>
    <w:rsid w:val="00C142E6"/>
    <w:rsid w:val="00C32290"/>
    <w:rsid w:val="00C35D84"/>
    <w:rsid w:val="00C46602"/>
    <w:rsid w:val="00C70708"/>
    <w:rsid w:val="00C76D51"/>
    <w:rsid w:val="00C82F02"/>
    <w:rsid w:val="00C86654"/>
    <w:rsid w:val="00C938F0"/>
    <w:rsid w:val="00CE6F22"/>
    <w:rsid w:val="00D050C5"/>
    <w:rsid w:val="00D17E7A"/>
    <w:rsid w:val="00D32FF0"/>
    <w:rsid w:val="00D52D85"/>
    <w:rsid w:val="00D65B4E"/>
    <w:rsid w:val="00D76028"/>
    <w:rsid w:val="00D900F9"/>
    <w:rsid w:val="00DD037D"/>
    <w:rsid w:val="00DE1E56"/>
    <w:rsid w:val="00E040FE"/>
    <w:rsid w:val="00E21E8D"/>
    <w:rsid w:val="00E22EFC"/>
    <w:rsid w:val="00E24E38"/>
    <w:rsid w:val="00E30F67"/>
    <w:rsid w:val="00E57131"/>
    <w:rsid w:val="00E61EF4"/>
    <w:rsid w:val="00E65C29"/>
    <w:rsid w:val="00E8028A"/>
    <w:rsid w:val="00E82F56"/>
    <w:rsid w:val="00E84222"/>
    <w:rsid w:val="00EB4F0C"/>
    <w:rsid w:val="00EC6977"/>
    <w:rsid w:val="00ED37BC"/>
    <w:rsid w:val="00EE5D0C"/>
    <w:rsid w:val="00EF5370"/>
    <w:rsid w:val="00F0449C"/>
    <w:rsid w:val="00F13674"/>
    <w:rsid w:val="00F1593E"/>
    <w:rsid w:val="00F171C1"/>
    <w:rsid w:val="00F2639D"/>
    <w:rsid w:val="00F54818"/>
    <w:rsid w:val="00F672EA"/>
    <w:rsid w:val="00F70120"/>
    <w:rsid w:val="00F739CF"/>
    <w:rsid w:val="00F8380C"/>
    <w:rsid w:val="00F84C7D"/>
    <w:rsid w:val="00F8519F"/>
    <w:rsid w:val="00F86699"/>
    <w:rsid w:val="00FA0535"/>
    <w:rsid w:val="00FC5AB6"/>
    <w:rsid w:val="00FD187F"/>
    <w:rsid w:val="00FF1560"/>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CF6DA"/>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semiHidden/>
    <w:unhideWhenUsed/>
    <w:rsid w:val="00E22EFC"/>
  </w:style>
  <w:style w:type="character" w:customStyle="1" w:styleId="TextocomentarioCar">
    <w:name w:val="Texto comentario Car"/>
    <w:basedOn w:val="Fuentedeprrafopredeter"/>
    <w:link w:val="Textocomentario"/>
    <w:uiPriority w:val="99"/>
    <w:semiHidden/>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126408"/>
    <w:pPr>
      <w:autoSpaceDE w:val="0"/>
      <w:autoSpaceDN w:val="0"/>
      <w:adjustRightInd w:val="0"/>
    </w:pPr>
    <w:rPr>
      <w:color w:val="000000"/>
      <w:sz w:val="24"/>
      <w:szCs w:val="24"/>
    </w:rPr>
  </w:style>
  <w:style w:type="character" w:customStyle="1" w:styleId="PiedepginaCar">
    <w:name w:val="Pie de página Car"/>
    <w:basedOn w:val="Fuentedeprrafopredeter"/>
    <w:link w:val="Piedepgina"/>
    <w:uiPriority w:val="99"/>
    <w:rsid w:val="00801201"/>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9226">
      <w:bodyDiv w:val="1"/>
      <w:marLeft w:val="0"/>
      <w:marRight w:val="0"/>
      <w:marTop w:val="0"/>
      <w:marBottom w:val="0"/>
      <w:divBdr>
        <w:top w:val="none" w:sz="0" w:space="0" w:color="auto"/>
        <w:left w:val="none" w:sz="0" w:space="0" w:color="auto"/>
        <w:bottom w:val="none" w:sz="0" w:space="0" w:color="auto"/>
        <w:right w:val="none" w:sz="0" w:space="0" w:color="auto"/>
      </w:divBdr>
    </w:div>
    <w:div w:id="290406858">
      <w:bodyDiv w:val="1"/>
      <w:marLeft w:val="0"/>
      <w:marRight w:val="0"/>
      <w:marTop w:val="0"/>
      <w:marBottom w:val="0"/>
      <w:divBdr>
        <w:top w:val="none" w:sz="0" w:space="0" w:color="auto"/>
        <w:left w:val="none" w:sz="0" w:space="0" w:color="auto"/>
        <w:bottom w:val="none" w:sz="0" w:space="0" w:color="auto"/>
        <w:right w:val="none" w:sz="0" w:space="0" w:color="auto"/>
      </w:divBdr>
      <w:divsChild>
        <w:div w:id="247084520">
          <w:marLeft w:val="0"/>
          <w:marRight w:val="0"/>
          <w:marTop w:val="0"/>
          <w:marBottom w:val="0"/>
          <w:divBdr>
            <w:top w:val="none" w:sz="0" w:space="0" w:color="auto"/>
            <w:left w:val="none" w:sz="0" w:space="0" w:color="auto"/>
            <w:bottom w:val="none" w:sz="0" w:space="0" w:color="auto"/>
            <w:right w:val="none" w:sz="0" w:space="0" w:color="auto"/>
          </w:divBdr>
          <w:divsChild>
            <w:div w:id="1246646695">
              <w:marLeft w:val="0"/>
              <w:marRight w:val="0"/>
              <w:marTop w:val="0"/>
              <w:marBottom w:val="0"/>
              <w:divBdr>
                <w:top w:val="none" w:sz="0" w:space="0" w:color="auto"/>
                <w:left w:val="none" w:sz="0" w:space="0" w:color="auto"/>
                <w:bottom w:val="none" w:sz="0" w:space="0" w:color="auto"/>
                <w:right w:val="none" w:sz="0" w:space="0" w:color="auto"/>
              </w:divBdr>
              <w:divsChild>
                <w:div w:id="972372154">
                  <w:marLeft w:val="0"/>
                  <w:marRight w:val="0"/>
                  <w:marTop w:val="0"/>
                  <w:marBottom w:val="0"/>
                  <w:divBdr>
                    <w:top w:val="none" w:sz="0" w:space="0" w:color="auto"/>
                    <w:left w:val="none" w:sz="0" w:space="0" w:color="auto"/>
                    <w:bottom w:val="none" w:sz="0" w:space="0" w:color="auto"/>
                    <w:right w:val="none" w:sz="0" w:space="0" w:color="auto"/>
                  </w:divBdr>
                  <w:divsChild>
                    <w:div w:id="896401896">
                      <w:marLeft w:val="0"/>
                      <w:marRight w:val="0"/>
                      <w:marTop w:val="0"/>
                      <w:marBottom w:val="0"/>
                      <w:divBdr>
                        <w:top w:val="none" w:sz="0" w:space="0" w:color="auto"/>
                        <w:left w:val="none" w:sz="0" w:space="0" w:color="auto"/>
                        <w:bottom w:val="none" w:sz="0" w:space="0" w:color="auto"/>
                        <w:right w:val="none" w:sz="0" w:space="0" w:color="auto"/>
                      </w:divBdr>
                      <w:divsChild>
                        <w:div w:id="1957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12284">
      <w:bodyDiv w:val="1"/>
      <w:marLeft w:val="0"/>
      <w:marRight w:val="0"/>
      <w:marTop w:val="0"/>
      <w:marBottom w:val="0"/>
      <w:divBdr>
        <w:top w:val="none" w:sz="0" w:space="0" w:color="auto"/>
        <w:left w:val="none" w:sz="0" w:space="0" w:color="auto"/>
        <w:bottom w:val="none" w:sz="0" w:space="0" w:color="auto"/>
        <w:right w:val="none" w:sz="0" w:space="0" w:color="auto"/>
      </w:divBdr>
    </w:div>
    <w:div w:id="607470767">
      <w:bodyDiv w:val="1"/>
      <w:marLeft w:val="0"/>
      <w:marRight w:val="0"/>
      <w:marTop w:val="0"/>
      <w:marBottom w:val="0"/>
      <w:divBdr>
        <w:top w:val="none" w:sz="0" w:space="0" w:color="auto"/>
        <w:left w:val="none" w:sz="0" w:space="0" w:color="auto"/>
        <w:bottom w:val="none" w:sz="0" w:space="0" w:color="auto"/>
        <w:right w:val="none" w:sz="0" w:space="0" w:color="auto"/>
      </w:divBdr>
    </w:div>
    <w:div w:id="902449385">
      <w:bodyDiv w:val="1"/>
      <w:marLeft w:val="0"/>
      <w:marRight w:val="0"/>
      <w:marTop w:val="0"/>
      <w:marBottom w:val="0"/>
      <w:divBdr>
        <w:top w:val="none" w:sz="0" w:space="0" w:color="auto"/>
        <w:left w:val="none" w:sz="0" w:space="0" w:color="auto"/>
        <w:bottom w:val="none" w:sz="0" w:space="0" w:color="auto"/>
        <w:right w:val="none" w:sz="0" w:space="0" w:color="auto"/>
      </w:divBdr>
    </w:div>
    <w:div w:id="1034815751">
      <w:bodyDiv w:val="1"/>
      <w:marLeft w:val="0"/>
      <w:marRight w:val="0"/>
      <w:marTop w:val="0"/>
      <w:marBottom w:val="0"/>
      <w:divBdr>
        <w:top w:val="none" w:sz="0" w:space="0" w:color="auto"/>
        <w:left w:val="none" w:sz="0" w:space="0" w:color="auto"/>
        <w:bottom w:val="none" w:sz="0" w:space="0" w:color="auto"/>
        <w:right w:val="none" w:sz="0" w:space="0" w:color="auto"/>
      </w:divBdr>
      <w:divsChild>
        <w:div w:id="656105744">
          <w:marLeft w:val="0"/>
          <w:marRight w:val="0"/>
          <w:marTop w:val="720"/>
          <w:marBottom w:val="720"/>
          <w:divBdr>
            <w:top w:val="none" w:sz="0" w:space="0" w:color="auto"/>
            <w:left w:val="none" w:sz="0" w:space="0" w:color="auto"/>
            <w:bottom w:val="none" w:sz="0" w:space="0" w:color="auto"/>
            <w:right w:val="none" w:sz="0" w:space="0" w:color="auto"/>
          </w:divBdr>
          <w:divsChild>
            <w:div w:id="905993800">
              <w:marLeft w:val="0"/>
              <w:marRight w:val="0"/>
              <w:marTop w:val="0"/>
              <w:marBottom w:val="0"/>
              <w:divBdr>
                <w:top w:val="none" w:sz="0" w:space="0" w:color="auto"/>
                <w:left w:val="none" w:sz="0" w:space="0" w:color="auto"/>
                <w:bottom w:val="none" w:sz="0" w:space="0" w:color="auto"/>
                <w:right w:val="none" w:sz="0" w:space="0" w:color="auto"/>
              </w:divBdr>
              <w:divsChild>
                <w:div w:id="401026399">
                  <w:marLeft w:val="0"/>
                  <w:marRight w:val="0"/>
                  <w:marTop w:val="0"/>
                  <w:marBottom w:val="0"/>
                  <w:divBdr>
                    <w:top w:val="none" w:sz="0" w:space="0" w:color="auto"/>
                    <w:left w:val="none" w:sz="0" w:space="0" w:color="auto"/>
                    <w:bottom w:val="none" w:sz="0" w:space="0" w:color="auto"/>
                    <w:right w:val="none" w:sz="0" w:space="0" w:color="auto"/>
                  </w:divBdr>
                  <w:divsChild>
                    <w:div w:id="19438595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150902753">
      <w:bodyDiv w:val="1"/>
      <w:marLeft w:val="0"/>
      <w:marRight w:val="0"/>
      <w:marTop w:val="0"/>
      <w:marBottom w:val="0"/>
      <w:divBdr>
        <w:top w:val="none" w:sz="0" w:space="0" w:color="auto"/>
        <w:left w:val="none" w:sz="0" w:space="0" w:color="auto"/>
        <w:bottom w:val="none" w:sz="0" w:space="0" w:color="auto"/>
        <w:right w:val="none" w:sz="0" w:space="0" w:color="auto"/>
      </w:divBdr>
      <w:divsChild>
        <w:div w:id="1151671980">
          <w:marLeft w:val="0"/>
          <w:marRight w:val="0"/>
          <w:marTop w:val="720"/>
          <w:marBottom w:val="720"/>
          <w:divBdr>
            <w:top w:val="none" w:sz="0" w:space="0" w:color="auto"/>
            <w:left w:val="none" w:sz="0" w:space="0" w:color="auto"/>
            <w:bottom w:val="none" w:sz="0" w:space="0" w:color="auto"/>
            <w:right w:val="none" w:sz="0" w:space="0" w:color="auto"/>
          </w:divBdr>
          <w:divsChild>
            <w:div w:id="1460681097">
              <w:marLeft w:val="0"/>
              <w:marRight w:val="0"/>
              <w:marTop w:val="0"/>
              <w:marBottom w:val="0"/>
              <w:divBdr>
                <w:top w:val="none" w:sz="0" w:space="0" w:color="auto"/>
                <w:left w:val="none" w:sz="0" w:space="0" w:color="auto"/>
                <w:bottom w:val="none" w:sz="0" w:space="0" w:color="auto"/>
                <w:right w:val="none" w:sz="0" w:space="0" w:color="auto"/>
              </w:divBdr>
              <w:divsChild>
                <w:div w:id="783772775">
                  <w:marLeft w:val="0"/>
                  <w:marRight w:val="0"/>
                  <w:marTop w:val="0"/>
                  <w:marBottom w:val="0"/>
                  <w:divBdr>
                    <w:top w:val="none" w:sz="0" w:space="0" w:color="auto"/>
                    <w:left w:val="none" w:sz="0" w:space="0" w:color="auto"/>
                    <w:bottom w:val="none" w:sz="0" w:space="0" w:color="auto"/>
                    <w:right w:val="none" w:sz="0" w:space="0" w:color="auto"/>
                  </w:divBdr>
                  <w:divsChild>
                    <w:div w:id="4707343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90830743">
      <w:bodyDiv w:val="1"/>
      <w:marLeft w:val="0"/>
      <w:marRight w:val="0"/>
      <w:marTop w:val="0"/>
      <w:marBottom w:val="0"/>
      <w:divBdr>
        <w:top w:val="none" w:sz="0" w:space="0" w:color="auto"/>
        <w:left w:val="none" w:sz="0" w:space="0" w:color="auto"/>
        <w:bottom w:val="none" w:sz="0" w:space="0" w:color="auto"/>
        <w:right w:val="none" w:sz="0" w:space="0" w:color="auto"/>
      </w:divBdr>
    </w:div>
    <w:div w:id="1574196816">
      <w:bodyDiv w:val="1"/>
      <w:marLeft w:val="0"/>
      <w:marRight w:val="0"/>
      <w:marTop w:val="0"/>
      <w:marBottom w:val="0"/>
      <w:divBdr>
        <w:top w:val="none" w:sz="0" w:space="0" w:color="auto"/>
        <w:left w:val="none" w:sz="0" w:space="0" w:color="auto"/>
        <w:bottom w:val="none" w:sz="0" w:space="0" w:color="auto"/>
        <w:right w:val="none" w:sz="0" w:space="0" w:color="auto"/>
      </w:divBdr>
    </w:div>
    <w:div w:id="1675569684">
      <w:bodyDiv w:val="1"/>
      <w:marLeft w:val="0"/>
      <w:marRight w:val="0"/>
      <w:marTop w:val="0"/>
      <w:marBottom w:val="0"/>
      <w:divBdr>
        <w:top w:val="none" w:sz="0" w:space="0" w:color="auto"/>
        <w:left w:val="none" w:sz="0" w:space="0" w:color="auto"/>
        <w:bottom w:val="none" w:sz="0" w:space="0" w:color="auto"/>
        <w:right w:val="none" w:sz="0" w:space="0" w:color="auto"/>
      </w:divBdr>
      <w:divsChild>
        <w:div w:id="2092652836">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sChild>
                <w:div w:id="1845704696">
                  <w:marLeft w:val="0"/>
                  <w:marRight w:val="0"/>
                  <w:marTop w:val="0"/>
                  <w:marBottom w:val="0"/>
                  <w:divBdr>
                    <w:top w:val="none" w:sz="0" w:space="0" w:color="auto"/>
                    <w:left w:val="none" w:sz="0" w:space="0" w:color="auto"/>
                    <w:bottom w:val="none" w:sz="0" w:space="0" w:color="auto"/>
                    <w:right w:val="none" w:sz="0" w:space="0" w:color="auto"/>
                  </w:divBdr>
                  <w:divsChild>
                    <w:div w:id="1112825536">
                      <w:marLeft w:val="0"/>
                      <w:marRight w:val="0"/>
                      <w:marTop w:val="0"/>
                      <w:marBottom w:val="0"/>
                      <w:divBdr>
                        <w:top w:val="none" w:sz="0" w:space="0" w:color="auto"/>
                        <w:left w:val="none" w:sz="0" w:space="0" w:color="auto"/>
                        <w:bottom w:val="none" w:sz="0" w:space="0" w:color="auto"/>
                        <w:right w:val="none" w:sz="0" w:space="0" w:color="auto"/>
                      </w:divBdr>
                      <w:divsChild>
                        <w:div w:id="646592798">
                          <w:marLeft w:val="0"/>
                          <w:marRight w:val="0"/>
                          <w:marTop w:val="0"/>
                          <w:marBottom w:val="0"/>
                          <w:divBdr>
                            <w:top w:val="none" w:sz="0" w:space="0" w:color="auto"/>
                            <w:left w:val="none" w:sz="0" w:space="0" w:color="auto"/>
                            <w:bottom w:val="none" w:sz="0" w:space="0" w:color="auto"/>
                            <w:right w:val="none" w:sz="0" w:space="0" w:color="auto"/>
                          </w:divBdr>
                          <w:divsChild>
                            <w:div w:id="1664896470">
                              <w:marLeft w:val="0"/>
                              <w:marRight w:val="0"/>
                              <w:marTop w:val="0"/>
                              <w:marBottom w:val="0"/>
                              <w:divBdr>
                                <w:top w:val="none" w:sz="0" w:space="0" w:color="auto"/>
                                <w:left w:val="none" w:sz="0" w:space="0" w:color="auto"/>
                                <w:bottom w:val="none" w:sz="0" w:space="0" w:color="auto"/>
                                <w:right w:val="none" w:sz="0" w:space="0" w:color="auto"/>
                              </w:divBdr>
                              <w:divsChild>
                                <w:div w:id="1381243778">
                                  <w:marLeft w:val="0"/>
                                  <w:marRight w:val="0"/>
                                  <w:marTop w:val="240"/>
                                  <w:marBottom w:val="0"/>
                                  <w:divBdr>
                                    <w:top w:val="none" w:sz="0" w:space="0" w:color="auto"/>
                                    <w:left w:val="none" w:sz="0" w:space="0" w:color="auto"/>
                                    <w:bottom w:val="none" w:sz="0" w:space="0" w:color="auto"/>
                                    <w:right w:val="none" w:sz="0" w:space="0" w:color="auto"/>
                                  </w:divBdr>
                                  <w:divsChild>
                                    <w:div w:id="1989481919">
                                      <w:marLeft w:val="0"/>
                                      <w:marRight w:val="0"/>
                                      <w:marTop w:val="0"/>
                                      <w:marBottom w:val="0"/>
                                      <w:divBdr>
                                        <w:top w:val="none" w:sz="0" w:space="0" w:color="auto"/>
                                        <w:left w:val="none" w:sz="0" w:space="0" w:color="auto"/>
                                        <w:bottom w:val="none" w:sz="0" w:space="0" w:color="auto"/>
                                        <w:right w:val="none" w:sz="0" w:space="0" w:color="auto"/>
                                      </w:divBdr>
                                      <w:divsChild>
                                        <w:div w:id="1317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177476">
      <w:bodyDiv w:val="1"/>
      <w:marLeft w:val="0"/>
      <w:marRight w:val="0"/>
      <w:marTop w:val="0"/>
      <w:marBottom w:val="0"/>
      <w:divBdr>
        <w:top w:val="none" w:sz="0" w:space="0" w:color="auto"/>
        <w:left w:val="none" w:sz="0" w:space="0" w:color="auto"/>
        <w:bottom w:val="none" w:sz="0" w:space="0" w:color="auto"/>
        <w:right w:val="none" w:sz="0" w:space="0" w:color="auto"/>
      </w:divBdr>
    </w:div>
    <w:div w:id="1964383029">
      <w:bodyDiv w:val="1"/>
      <w:marLeft w:val="0"/>
      <w:marRight w:val="0"/>
      <w:marTop w:val="0"/>
      <w:marBottom w:val="0"/>
      <w:divBdr>
        <w:top w:val="none" w:sz="0" w:space="0" w:color="auto"/>
        <w:left w:val="none" w:sz="0" w:space="0" w:color="auto"/>
        <w:bottom w:val="none" w:sz="0" w:space="0" w:color="auto"/>
        <w:right w:val="none" w:sz="0" w:space="0" w:color="auto"/>
      </w:divBdr>
    </w:div>
    <w:div w:id="1972831308">
      <w:bodyDiv w:val="1"/>
      <w:marLeft w:val="0"/>
      <w:marRight w:val="0"/>
      <w:marTop w:val="0"/>
      <w:marBottom w:val="0"/>
      <w:divBdr>
        <w:top w:val="none" w:sz="0" w:space="0" w:color="auto"/>
        <w:left w:val="none" w:sz="0" w:space="0" w:color="auto"/>
        <w:bottom w:val="none" w:sz="0" w:space="0" w:color="auto"/>
        <w:right w:val="none" w:sz="0" w:space="0" w:color="auto"/>
      </w:divBdr>
      <w:divsChild>
        <w:div w:id="863133259">
          <w:marLeft w:val="0"/>
          <w:marRight w:val="0"/>
          <w:marTop w:val="720"/>
          <w:marBottom w:val="720"/>
          <w:divBdr>
            <w:top w:val="none" w:sz="0" w:space="0" w:color="auto"/>
            <w:left w:val="none" w:sz="0" w:space="0" w:color="auto"/>
            <w:bottom w:val="none" w:sz="0" w:space="0" w:color="auto"/>
            <w:right w:val="none" w:sz="0" w:space="0" w:color="auto"/>
          </w:divBdr>
          <w:divsChild>
            <w:div w:id="1407413313">
              <w:marLeft w:val="0"/>
              <w:marRight w:val="0"/>
              <w:marTop w:val="0"/>
              <w:marBottom w:val="0"/>
              <w:divBdr>
                <w:top w:val="none" w:sz="0" w:space="0" w:color="auto"/>
                <w:left w:val="none" w:sz="0" w:space="0" w:color="auto"/>
                <w:bottom w:val="none" w:sz="0" w:space="0" w:color="auto"/>
                <w:right w:val="none" w:sz="0" w:space="0" w:color="auto"/>
              </w:divBdr>
              <w:divsChild>
                <w:div w:id="2065106249">
                  <w:marLeft w:val="0"/>
                  <w:marRight w:val="0"/>
                  <w:marTop w:val="0"/>
                  <w:marBottom w:val="0"/>
                  <w:divBdr>
                    <w:top w:val="none" w:sz="0" w:space="0" w:color="auto"/>
                    <w:left w:val="none" w:sz="0" w:space="0" w:color="auto"/>
                    <w:bottom w:val="none" w:sz="0" w:space="0" w:color="auto"/>
                    <w:right w:val="none" w:sz="0" w:space="0" w:color="auto"/>
                  </w:divBdr>
                  <w:divsChild>
                    <w:div w:id="199000985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86666786">
      <w:bodyDiv w:val="1"/>
      <w:marLeft w:val="0"/>
      <w:marRight w:val="0"/>
      <w:marTop w:val="0"/>
      <w:marBottom w:val="0"/>
      <w:divBdr>
        <w:top w:val="none" w:sz="0" w:space="0" w:color="auto"/>
        <w:left w:val="none" w:sz="0" w:space="0" w:color="auto"/>
        <w:bottom w:val="none" w:sz="0" w:space="0" w:color="auto"/>
        <w:right w:val="none" w:sz="0" w:space="0" w:color="auto"/>
      </w:divBdr>
    </w:div>
    <w:div w:id="2072461005">
      <w:bodyDiv w:val="1"/>
      <w:marLeft w:val="0"/>
      <w:marRight w:val="0"/>
      <w:marTop w:val="0"/>
      <w:marBottom w:val="0"/>
      <w:divBdr>
        <w:top w:val="none" w:sz="0" w:space="0" w:color="auto"/>
        <w:left w:val="none" w:sz="0" w:space="0" w:color="auto"/>
        <w:bottom w:val="none" w:sz="0" w:space="0" w:color="auto"/>
        <w:right w:val="none" w:sz="0" w:space="0" w:color="auto"/>
      </w:divBdr>
      <w:divsChild>
        <w:div w:id="1424496194">
          <w:marLeft w:val="0"/>
          <w:marRight w:val="0"/>
          <w:marTop w:val="0"/>
          <w:marBottom w:val="0"/>
          <w:divBdr>
            <w:top w:val="none" w:sz="0" w:space="0" w:color="auto"/>
            <w:left w:val="none" w:sz="0" w:space="0" w:color="auto"/>
            <w:bottom w:val="none" w:sz="0" w:space="0" w:color="auto"/>
            <w:right w:val="none" w:sz="0" w:space="0" w:color="auto"/>
          </w:divBdr>
          <w:divsChild>
            <w:div w:id="525680353">
              <w:marLeft w:val="0"/>
              <w:marRight w:val="0"/>
              <w:marTop w:val="0"/>
              <w:marBottom w:val="0"/>
              <w:divBdr>
                <w:top w:val="none" w:sz="0" w:space="0" w:color="auto"/>
                <w:left w:val="none" w:sz="0" w:space="0" w:color="auto"/>
                <w:bottom w:val="none" w:sz="0" w:space="0" w:color="auto"/>
                <w:right w:val="none" w:sz="0" w:space="0" w:color="auto"/>
              </w:divBdr>
              <w:divsChild>
                <w:div w:id="1462453731">
                  <w:marLeft w:val="0"/>
                  <w:marRight w:val="0"/>
                  <w:marTop w:val="0"/>
                  <w:marBottom w:val="0"/>
                  <w:divBdr>
                    <w:top w:val="none" w:sz="0" w:space="0" w:color="auto"/>
                    <w:left w:val="none" w:sz="0" w:space="0" w:color="auto"/>
                    <w:bottom w:val="none" w:sz="0" w:space="0" w:color="auto"/>
                    <w:right w:val="none" w:sz="0" w:space="0" w:color="auto"/>
                  </w:divBdr>
                  <w:divsChild>
                    <w:div w:id="497158610">
                      <w:marLeft w:val="0"/>
                      <w:marRight w:val="0"/>
                      <w:marTop w:val="0"/>
                      <w:marBottom w:val="0"/>
                      <w:divBdr>
                        <w:top w:val="none" w:sz="0" w:space="0" w:color="auto"/>
                        <w:left w:val="none" w:sz="0" w:space="0" w:color="auto"/>
                        <w:bottom w:val="none" w:sz="0" w:space="0" w:color="auto"/>
                        <w:right w:val="none" w:sz="0" w:space="0" w:color="auto"/>
                      </w:divBdr>
                      <w:divsChild>
                        <w:div w:id="1296567147">
                          <w:marLeft w:val="0"/>
                          <w:marRight w:val="0"/>
                          <w:marTop w:val="0"/>
                          <w:marBottom w:val="0"/>
                          <w:divBdr>
                            <w:top w:val="none" w:sz="0" w:space="0" w:color="auto"/>
                            <w:left w:val="none" w:sz="0" w:space="0" w:color="auto"/>
                            <w:bottom w:val="none" w:sz="0" w:space="0" w:color="auto"/>
                            <w:right w:val="none" w:sz="0" w:space="0" w:color="auto"/>
                          </w:divBdr>
                          <w:divsChild>
                            <w:div w:id="1268269159">
                              <w:marLeft w:val="0"/>
                              <w:marRight w:val="0"/>
                              <w:marTop w:val="0"/>
                              <w:marBottom w:val="0"/>
                              <w:divBdr>
                                <w:top w:val="none" w:sz="0" w:space="0" w:color="auto"/>
                                <w:left w:val="none" w:sz="0" w:space="0" w:color="auto"/>
                                <w:bottom w:val="none" w:sz="0" w:space="0" w:color="auto"/>
                                <w:right w:val="none" w:sz="0" w:space="0" w:color="auto"/>
                              </w:divBdr>
                              <w:divsChild>
                                <w:div w:id="1806968393">
                                  <w:marLeft w:val="0"/>
                                  <w:marRight w:val="0"/>
                                  <w:marTop w:val="0"/>
                                  <w:marBottom w:val="0"/>
                                  <w:divBdr>
                                    <w:top w:val="none" w:sz="0" w:space="0" w:color="auto"/>
                                    <w:left w:val="none" w:sz="0" w:space="0" w:color="auto"/>
                                    <w:bottom w:val="dashed" w:sz="6" w:space="11" w:color="6DE0FF"/>
                                    <w:right w:val="none" w:sz="0" w:space="0" w:color="auto"/>
                                  </w:divBdr>
                                  <w:divsChild>
                                    <w:div w:id="673724229">
                                      <w:marLeft w:val="0"/>
                                      <w:marRight w:val="0"/>
                                      <w:marTop w:val="0"/>
                                      <w:marBottom w:val="0"/>
                                      <w:divBdr>
                                        <w:top w:val="none" w:sz="0" w:space="0" w:color="auto"/>
                                        <w:left w:val="none" w:sz="0" w:space="0" w:color="auto"/>
                                        <w:bottom w:val="none" w:sz="0" w:space="0" w:color="auto"/>
                                        <w:right w:val="none" w:sz="0" w:space="0" w:color="auto"/>
                                      </w:divBdr>
                                      <w:divsChild>
                                        <w:div w:id="18605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139</TotalTime>
  <Pages>3</Pages>
  <Words>827</Words>
  <Characters>6245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59</cp:revision>
  <cp:lastPrinted>2024-05-22T08:34:00Z</cp:lastPrinted>
  <dcterms:created xsi:type="dcterms:W3CDTF">2024-05-10T13:21:00Z</dcterms:created>
  <dcterms:modified xsi:type="dcterms:W3CDTF">2024-08-16T07:09:00Z</dcterms:modified>
</cp:coreProperties>
</file>