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AAC333" w14:textId="77777777" w:rsidR="001A7C67" w:rsidRPr="008C256E" w:rsidRDefault="001A7C67" w:rsidP="001A7C67">
      <w:pPr>
        <w:tabs>
          <w:tab w:val="left" w:pos="709"/>
        </w:tabs>
        <w:jc w:val="center"/>
        <w:rPr>
          <w:b/>
          <w:bCs/>
          <w:sz w:val="22"/>
          <w:szCs w:val="22"/>
        </w:rPr>
      </w:pPr>
      <w:r w:rsidRPr="008C256E">
        <w:rPr>
          <w:b/>
          <w:bCs/>
          <w:sz w:val="32"/>
          <w:szCs w:val="32"/>
        </w:rPr>
        <w:t>RESOLUCIÓN 2- FEBRERO-2024</w:t>
      </w:r>
    </w:p>
    <w:p w14:paraId="500F5298" w14:textId="77777777" w:rsidR="001A7C67" w:rsidRPr="008C256E" w:rsidRDefault="001A7C67" w:rsidP="001A7C67">
      <w:pPr>
        <w:tabs>
          <w:tab w:val="left" w:pos="473"/>
        </w:tabs>
        <w:jc w:val="both"/>
        <w:rPr>
          <w:b/>
          <w:bCs/>
          <w:sz w:val="22"/>
          <w:szCs w:val="22"/>
        </w:rPr>
      </w:pPr>
      <w:bookmarkStart w:id="0" w:name="_Hlk85277323"/>
    </w:p>
    <w:bookmarkEnd w:id="0"/>
    <w:p w14:paraId="76E06D9A" w14:textId="77777777" w:rsidR="001A7C67" w:rsidRPr="00945DEF" w:rsidRDefault="001A7C67" w:rsidP="001A7C67">
      <w:pPr>
        <w:jc w:val="center"/>
        <w:rPr>
          <w:b/>
          <w:color w:val="000000"/>
          <w:sz w:val="22"/>
          <w:szCs w:val="22"/>
          <w:lang w:eastAsia="es-ES_tradnl"/>
        </w:rPr>
      </w:pPr>
      <w:r w:rsidRPr="00945DEF">
        <w:rPr>
          <w:b/>
          <w:color w:val="000000"/>
          <w:sz w:val="22"/>
          <w:szCs w:val="22"/>
          <w:lang w:eastAsia="es-ES_tradnl"/>
        </w:rPr>
        <w:t>ANTECEDENTES DE HECHO</w:t>
      </w:r>
    </w:p>
    <w:p w14:paraId="1AD9ABBA" w14:textId="77777777" w:rsidR="001A7C67" w:rsidRPr="00945DEF" w:rsidRDefault="001A7C67" w:rsidP="001A7C67">
      <w:pPr>
        <w:jc w:val="center"/>
        <w:rPr>
          <w:b/>
          <w:color w:val="000000"/>
          <w:sz w:val="22"/>
          <w:szCs w:val="22"/>
          <w:lang w:eastAsia="es-ES_tradnl"/>
        </w:rPr>
      </w:pPr>
    </w:p>
    <w:p w14:paraId="2B9DBEEF" w14:textId="2F502D39" w:rsidR="001A7C67" w:rsidRDefault="001A7C67" w:rsidP="001A7C67">
      <w:pPr>
        <w:jc w:val="both"/>
        <w:rPr>
          <w:color w:val="000000"/>
          <w:sz w:val="22"/>
          <w:szCs w:val="22"/>
          <w:lang w:eastAsia="es-ES_tradnl"/>
        </w:rPr>
      </w:pPr>
      <w:proofErr w:type="gramStart"/>
      <w:r w:rsidRPr="00945DEF">
        <w:rPr>
          <w:b/>
          <w:color w:val="000000"/>
          <w:sz w:val="22"/>
          <w:szCs w:val="22"/>
          <w:lang w:eastAsia="es-ES_tradnl"/>
        </w:rPr>
        <w:t>Primero</w:t>
      </w:r>
      <w:r w:rsidRPr="00945DEF">
        <w:rPr>
          <w:color w:val="000000"/>
          <w:sz w:val="22"/>
          <w:szCs w:val="22"/>
          <w:lang w:eastAsia="es-ES_tradnl"/>
        </w:rPr>
        <w:t>.-</w:t>
      </w:r>
      <w:proofErr w:type="gramEnd"/>
      <w:r w:rsidRPr="00945DEF">
        <w:rPr>
          <w:color w:val="000000"/>
          <w:sz w:val="22"/>
          <w:szCs w:val="22"/>
          <w:lang w:eastAsia="es-ES_tradnl"/>
        </w:rPr>
        <w:t xml:space="preserve"> Según se desprende de la documentación obrante en el expediente, </w:t>
      </w:r>
      <w:r>
        <w:rPr>
          <w:color w:val="000000"/>
          <w:sz w:val="22"/>
          <w:szCs w:val="22"/>
          <w:lang w:eastAsia="es-ES_tradnl"/>
        </w:rPr>
        <w:t xml:space="preserve">con fecha 26 de septiembre de 2023, </w:t>
      </w:r>
      <w:r w:rsidRPr="001A7C67">
        <w:rPr>
          <w:color w:val="000000"/>
          <w:sz w:val="22"/>
          <w:szCs w:val="22"/>
          <w:highlight w:val="black"/>
          <w:lang w:eastAsia="es-ES_tradnl"/>
        </w:rPr>
        <w:t>XXXXX</w:t>
      </w:r>
      <w:r>
        <w:rPr>
          <w:color w:val="000000"/>
          <w:sz w:val="22"/>
          <w:szCs w:val="22"/>
          <w:lang w:eastAsia="es-ES_tradnl"/>
        </w:rPr>
        <w:t xml:space="preserve"> presentó una solicitud de acceso a información sobre el Organismo Autónomo </w:t>
      </w:r>
      <w:proofErr w:type="spellStart"/>
      <w:r>
        <w:rPr>
          <w:color w:val="000000"/>
          <w:sz w:val="22"/>
          <w:szCs w:val="22"/>
          <w:lang w:eastAsia="es-ES_tradnl"/>
        </w:rPr>
        <w:t>Arabako</w:t>
      </w:r>
      <w:proofErr w:type="spellEnd"/>
      <w:r>
        <w:rPr>
          <w:color w:val="000000"/>
          <w:sz w:val="22"/>
          <w:szCs w:val="22"/>
          <w:lang w:eastAsia="es-ES_tradnl"/>
        </w:rPr>
        <w:t xml:space="preserve"> </w:t>
      </w:r>
      <w:proofErr w:type="spellStart"/>
      <w:r>
        <w:rPr>
          <w:color w:val="000000"/>
          <w:sz w:val="22"/>
          <w:szCs w:val="22"/>
          <w:lang w:eastAsia="es-ES_tradnl"/>
        </w:rPr>
        <w:t>Suhiltzaileak</w:t>
      </w:r>
      <w:proofErr w:type="spellEnd"/>
      <w:r>
        <w:rPr>
          <w:color w:val="000000"/>
          <w:sz w:val="22"/>
          <w:szCs w:val="22"/>
          <w:lang w:eastAsia="es-ES_tradnl"/>
        </w:rPr>
        <w:t>- Bomberas y bom</w:t>
      </w:r>
      <w:r w:rsidR="008A21BF">
        <w:rPr>
          <w:color w:val="000000"/>
          <w:sz w:val="22"/>
          <w:szCs w:val="22"/>
          <w:lang w:eastAsia="es-ES_tradnl"/>
        </w:rPr>
        <w:t>b</w:t>
      </w:r>
      <w:r>
        <w:rPr>
          <w:color w:val="000000"/>
          <w:sz w:val="22"/>
          <w:szCs w:val="22"/>
          <w:lang w:eastAsia="es-ES_tradnl"/>
        </w:rPr>
        <w:t>eros Forales de Álava ( en adelante OABFA), reiterando la misma con fecha 9 de noviembre de 2023.</w:t>
      </w:r>
    </w:p>
    <w:p w14:paraId="5DB2B1C9" w14:textId="77777777" w:rsidR="001A7C67" w:rsidRDefault="001A7C67" w:rsidP="001A7C67">
      <w:pPr>
        <w:jc w:val="both"/>
        <w:rPr>
          <w:color w:val="000000"/>
          <w:sz w:val="22"/>
          <w:szCs w:val="22"/>
          <w:lang w:eastAsia="es-ES_tradnl"/>
        </w:rPr>
      </w:pPr>
    </w:p>
    <w:p w14:paraId="2B5B597E" w14:textId="77777777" w:rsidR="001A7C67" w:rsidRDefault="001A7C67" w:rsidP="001A7C67">
      <w:pPr>
        <w:jc w:val="both"/>
        <w:rPr>
          <w:color w:val="000000"/>
          <w:sz w:val="22"/>
          <w:szCs w:val="22"/>
          <w:lang w:eastAsia="es-ES_tradnl"/>
        </w:rPr>
      </w:pPr>
      <w:r>
        <w:rPr>
          <w:color w:val="000000"/>
          <w:sz w:val="22"/>
          <w:szCs w:val="22"/>
          <w:lang w:eastAsia="es-ES_tradnl"/>
        </w:rPr>
        <w:t xml:space="preserve">Más concretamente, requería copia de los órdenes del día y de las actas de las sesiones del Consejo de Administración del citado Organismo correspondientes a las sesiones posteriores a septiembre de 2022, así como documentación </w:t>
      </w:r>
      <w:proofErr w:type="spellStart"/>
      <w:r>
        <w:rPr>
          <w:color w:val="000000"/>
          <w:sz w:val="22"/>
          <w:szCs w:val="22"/>
          <w:lang w:eastAsia="es-ES_tradnl"/>
        </w:rPr>
        <w:t>emitida</w:t>
      </w:r>
      <w:proofErr w:type="spellEnd"/>
      <w:r>
        <w:rPr>
          <w:color w:val="000000"/>
          <w:sz w:val="22"/>
          <w:szCs w:val="22"/>
          <w:lang w:eastAsia="es-ES_tradnl"/>
        </w:rPr>
        <w:t xml:space="preserve"> a sus miembros de cara a la adopción o no de los acuerdos en dichas reuniones.</w:t>
      </w:r>
    </w:p>
    <w:p w14:paraId="6A84F8B5" w14:textId="77777777" w:rsidR="001A7C67" w:rsidRDefault="001A7C67" w:rsidP="001A7C67">
      <w:pPr>
        <w:jc w:val="both"/>
        <w:rPr>
          <w:color w:val="000000"/>
          <w:sz w:val="22"/>
          <w:szCs w:val="22"/>
          <w:lang w:eastAsia="es-ES_tradnl"/>
        </w:rPr>
      </w:pPr>
    </w:p>
    <w:p w14:paraId="0A4631F7" w14:textId="165C8B4D" w:rsidR="001A7C67" w:rsidRDefault="001A7C67" w:rsidP="001A7C67">
      <w:pPr>
        <w:jc w:val="both"/>
        <w:rPr>
          <w:color w:val="000000"/>
          <w:sz w:val="22"/>
          <w:szCs w:val="22"/>
          <w:lang w:eastAsia="es-ES_tradnl"/>
        </w:rPr>
      </w:pPr>
      <w:proofErr w:type="gramStart"/>
      <w:r>
        <w:rPr>
          <w:b/>
          <w:color w:val="000000"/>
          <w:sz w:val="22"/>
          <w:szCs w:val="22"/>
          <w:lang w:eastAsia="es-ES_tradnl"/>
        </w:rPr>
        <w:t>Segundo</w:t>
      </w:r>
      <w:r w:rsidRPr="00945DEF">
        <w:rPr>
          <w:color w:val="000000"/>
          <w:sz w:val="22"/>
          <w:szCs w:val="22"/>
          <w:lang w:eastAsia="es-ES_tradnl"/>
        </w:rPr>
        <w:t>.-</w:t>
      </w:r>
      <w:proofErr w:type="gramEnd"/>
      <w:r>
        <w:rPr>
          <w:color w:val="000000"/>
          <w:sz w:val="22"/>
          <w:szCs w:val="22"/>
          <w:lang w:eastAsia="es-ES_tradnl"/>
        </w:rPr>
        <w:t xml:space="preserve"> El pasado 21 de noviembre de 2023 tuvo entrada en el Registro General de la Diputación Foral de Álava un escrito dirigido a la Comisión Foral de Transparencia en el que requería que su solicitud de acceso a información p</w:t>
      </w:r>
      <w:r w:rsidR="00154ABB">
        <w:rPr>
          <w:color w:val="000000"/>
          <w:sz w:val="22"/>
          <w:szCs w:val="22"/>
          <w:lang w:eastAsia="es-ES_tradnl"/>
        </w:rPr>
        <w:t>ú</w:t>
      </w:r>
      <w:r>
        <w:rPr>
          <w:color w:val="000000"/>
          <w:sz w:val="22"/>
          <w:szCs w:val="22"/>
          <w:lang w:eastAsia="es-ES_tradnl"/>
        </w:rPr>
        <w:t>blica presentada el 16 de septiembre de 2023 fuera atendida en los términos expuestos en la misma y sin mayor dilación.</w:t>
      </w:r>
    </w:p>
    <w:p w14:paraId="41F78E06" w14:textId="77777777" w:rsidR="001A7C67" w:rsidRDefault="001A7C67" w:rsidP="001A7C67">
      <w:pPr>
        <w:jc w:val="both"/>
        <w:rPr>
          <w:color w:val="000000"/>
          <w:sz w:val="22"/>
          <w:szCs w:val="22"/>
          <w:lang w:eastAsia="es-ES_tradnl"/>
        </w:rPr>
      </w:pPr>
    </w:p>
    <w:p w14:paraId="511045FC" w14:textId="5A8EBB7E" w:rsidR="001A7C67" w:rsidRDefault="001A7C67" w:rsidP="001A7C67">
      <w:pPr>
        <w:jc w:val="both"/>
        <w:rPr>
          <w:color w:val="000000"/>
          <w:sz w:val="22"/>
          <w:szCs w:val="22"/>
          <w:lang w:eastAsia="es-ES_tradnl"/>
        </w:rPr>
      </w:pPr>
      <w:proofErr w:type="gramStart"/>
      <w:r>
        <w:rPr>
          <w:b/>
          <w:color w:val="000000"/>
          <w:sz w:val="22"/>
          <w:szCs w:val="22"/>
          <w:lang w:eastAsia="es-ES_tradnl"/>
        </w:rPr>
        <w:t>Tercero</w:t>
      </w:r>
      <w:r w:rsidRPr="00945DEF">
        <w:rPr>
          <w:color w:val="000000"/>
          <w:sz w:val="22"/>
          <w:szCs w:val="22"/>
          <w:lang w:eastAsia="es-ES_tradnl"/>
        </w:rPr>
        <w:t>.-</w:t>
      </w:r>
      <w:proofErr w:type="gramEnd"/>
      <w:r>
        <w:rPr>
          <w:color w:val="000000"/>
          <w:sz w:val="22"/>
          <w:szCs w:val="22"/>
          <w:lang w:eastAsia="es-ES_tradnl"/>
        </w:rPr>
        <w:t xml:space="preserve"> El Servicio de Secretaría Técnica y Atención Ciudadana, tras recibir escrito de la presidencia del Consejo de Transparencia solicitando información acerca del estado de tramitación de las solicitudes de</w:t>
      </w:r>
      <w:r w:rsidR="00563771">
        <w:rPr>
          <w:color w:val="000000"/>
          <w:sz w:val="22"/>
          <w:szCs w:val="22"/>
          <w:lang w:eastAsia="es-ES_tradnl"/>
        </w:rPr>
        <w:t xml:space="preserve"> </w:t>
      </w:r>
      <w:r w:rsidR="00563771" w:rsidRPr="00563771">
        <w:rPr>
          <w:color w:val="000000"/>
          <w:sz w:val="22"/>
          <w:szCs w:val="22"/>
          <w:highlight w:val="black"/>
          <w:lang w:eastAsia="es-ES_tradnl"/>
        </w:rPr>
        <w:t>XXXXX</w:t>
      </w:r>
      <w:r>
        <w:rPr>
          <w:color w:val="000000"/>
          <w:sz w:val="22"/>
          <w:szCs w:val="22"/>
          <w:lang w:eastAsia="es-ES_tradnl"/>
        </w:rPr>
        <w:t>, comunicó que las mismas habían sido resueltas a través de Orden Foral 65/2023, de 5 de diciembre, de la Diputada Foral de Igualdad, Euskera y Gobernanza, remitiendo copia de dicha resolución.</w:t>
      </w:r>
    </w:p>
    <w:p w14:paraId="7859AB29" w14:textId="77777777" w:rsidR="001A7C67" w:rsidRPr="00945DEF" w:rsidRDefault="001A7C67" w:rsidP="001A7C67">
      <w:pPr>
        <w:jc w:val="both"/>
        <w:rPr>
          <w:sz w:val="22"/>
          <w:szCs w:val="22"/>
        </w:rPr>
      </w:pPr>
    </w:p>
    <w:p w14:paraId="0F06C662" w14:textId="77777777" w:rsidR="001A7C67" w:rsidRPr="00945DEF" w:rsidRDefault="001A7C67" w:rsidP="001A7C67">
      <w:pPr>
        <w:jc w:val="both"/>
        <w:rPr>
          <w:sz w:val="22"/>
          <w:szCs w:val="22"/>
        </w:rPr>
      </w:pPr>
    </w:p>
    <w:p w14:paraId="11F562B0" w14:textId="77777777" w:rsidR="001A7C67" w:rsidRDefault="001A7C67" w:rsidP="00EF5370">
      <w:pPr>
        <w:jc w:val="center"/>
        <w:rPr>
          <w:b/>
          <w:color w:val="000000"/>
          <w:sz w:val="22"/>
          <w:szCs w:val="22"/>
          <w:lang w:eastAsia="es-ES_tradnl"/>
        </w:rPr>
      </w:pPr>
      <w:r w:rsidRPr="00945DEF">
        <w:rPr>
          <w:b/>
          <w:color w:val="000000"/>
          <w:sz w:val="22"/>
          <w:szCs w:val="22"/>
          <w:lang w:eastAsia="es-ES_tradnl"/>
        </w:rPr>
        <w:t>FUNDAMENTOS JURÍDICOS</w:t>
      </w:r>
    </w:p>
    <w:p w14:paraId="0DD7BF8D" w14:textId="77777777" w:rsidR="001A7C67" w:rsidRDefault="001A7C67" w:rsidP="001A7C67">
      <w:pPr>
        <w:jc w:val="both"/>
        <w:rPr>
          <w:b/>
          <w:color w:val="000000"/>
          <w:sz w:val="22"/>
          <w:szCs w:val="22"/>
          <w:lang w:eastAsia="es-ES_tradnl"/>
        </w:rPr>
      </w:pPr>
    </w:p>
    <w:p w14:paraId="28DC2DE2" w14:textId="7C19AC6E" w:rsidR="001A7C67" w:rsidRDefault="001A7C67" w:rsidP="001A7C67">
      <w:pPr>
        <w:jc w:val="both"/>
        <w:rPr>
          <w:b/>
          <w:color w:val="000000"/>
          <w:sz w:val="22"/>
          <w:szCs w:val="22"/>
          <w:lang w:eastAsia="es-ES_tradnl"/>
        </w:rPr>
      </w:pPr>
      <w:r>
        <w:rPr>
          <w:bCs/>
          <w:color w:val="000000"/>
          <w:sz w:val="22"/>
          <w:szCs w:val="22"/>
          <w:lang w:eastAsia="es-ES_tradnl"/>
        </w:rPr>
        <w:t>1.</w:t>
      </w:r>
      <w:r w:rsidRPr="00F61733">
        <w:rPr>
          <w:bCs/>
          <w:color w:val="000000"/>
          <w:sz w:val="22"/>
          <w:szCs w:val="22"/>
          <w:lang w:eastAsia="es-ES_tradnl"/>
        </w:rPr>
        <w:t>En relación con la solicitud planteada por</w:t>
      </w:r>
      <w:r w:rsidR="000F381A">
        <w:rPr>
          <w:bCs/>
          <w:color w:val="000000"/>
          <w:sz w:val="22"/>
          <w:szCs w:val="22"/>
          <w:lang w:eastAsia="es-ES_tradnl"/>
        </w:rPr>
        <w:t xml:space="preserve"> </w:t>
      </w:r>
      <w:r w:rsidR="000F381A" w:rsidRPr="000F381A">
        <w:rPr>
          <w:bCs/>
          <w:color w:val="000000"/>
          <w:sz w:val="22"/>
          <w:szCs w:val="22"/>
          <w:highlight w:val="black"/>
          <w:lang w:eastAsia="es-ES_tradnl"/>
        </w:rPr>
        <w:t>XXXXX</w:t>
      </w:r>
      <w:r w:rsidRPr="00F61733">
        <w:rPr>
          <w:bCs/>
          <w:color w:val="000000"/>
          <w:sz w:val="22"/>
          <w:szCs w:val="22"/>
          <w:lang w:eastAsia="es-ES_tradnl"/>
        </w:rPr>
        <w:t>, antes de analizar el fondo del asunto procede examinar si la petición reúne los requisitos precisos para plantear dicha reclamación, los cuales, de acuerdo con el artículo 35.5 de la Norma Foral 1/2017, de 8 de febrero, de Transparencia, Participación Ciudadan</w:t>
      </w:r>
      <w:r w:rsidR="00487A13">
        <w:rPr>
          <w:bCs/>
          <w:color w:val="000000"/>
          <w:sz w:val="22"/>
          <w:szCs w:val="22"/>
          <w:lang w:eastAsia="es-ES_tradnl"/>
        </w:rPr>
        <w:t>a</w:t>
      </w:r>
      <w:r w:rsidRPr="00F61733">
        <w:rPr>
          <w:bCs/>
          <w:color w:val="000000"/>
          <w:sz w:val="22"/>
          <w:szCs w:val="22"/>
          <w:lang w:eastAsia="es-ES_tradnl"/>
        </w:rPr>
        <w:t xml:space="preserve"> y Buen Gobierno, vienen fijados en la legislación básico, esto es, en la LTAIBG</w:t>
      </w:r>
      <w:r>
        <w:rPr>
          <w:b/>
          <w:color w:val="000000"/>
          <w:sz w:val="22"/>
          <w:szCs w:val="22"/>
          <w:lang w:eastAsia="es-ES_tradnl"/>
        </w:rPr>
        <w:t>.</w:t>
      </w:r>
    </w:p>
    <w:p w14:paraId="21D910A5" w14:textId="77777777" w:rsidR="001A7C67" w:rsidRPr="00F61733" w:rsidRDefault="001A7C67" w:rsidP="001A7C67">
      <w:pPr>
        <w:jc w:val="both"/>
        <w:rPr>
          <w:bCs/>
          <w:color w:val="000000"/>
          <w:sz w:val="22"/>
          <w:szCs w:val="22"/>
          <w:lang w:eastAsia="es-ES_tradnl"/>
        </w:rPr>
      </w:pPr>
    </w:p>
    <w:p w14:paraId="1F603FBE" w14:textId="77777777" w:rsidR="001A7C67" w:rsidRPr="00F61733" w:rsidRDefault="001A7C67" w:rsidP="001A7C67">
      <w:pPr>
        <w:jc w:val="both"/>
        <w:rPr>
          <w:bCs/>
          <w:color w:val="000000"/>
          <w:sz w:val="22"/>
          <w:szCs w:val="22"/>
          <w:lang w:eastAsia="es-ES_tradnl"/>
        </w:rPr>
      </w:pPr>
      <w:r w:rsidRPr="00F61733">
        <w:rPr>
          <w:bCs/>
          <w:color w:val="000000"/>
          <w:sz w:val="22"/>
          <w:szCs w:val="22"/>
          <w:lang w:eastAsia="es-ES_tradnl"/>
        </w:rPr>
        <w:t>2. Respecto al plazo para la interposición del a reclamación, la LTAIBG establece en su artículo 24.2 que la reclamación se interpondrá en el plazo de un mes a contar desde el día siguiente al de la notificación del acto impugnado o desde el día siguiente a aquel en que se produzcan los efectos del silenci</w:t>
      </w:r>
      <w:r>
        <w:rPr>
          <w:bCs/>
          <w:color w:val="000000"/>
          <w:sz w:val="22"/>
          <w:szCs w:val="22"/>
          <w:lang w:eastAsia="es-ES_tradnl"/>
        </w:rPr>
        <w:t>o</w:t>
      </w:r>
      <w:r w:rsidRPr="00F61733">
        <w:rPr>
          <w:bCs/>
          <w:color w:val="000000"/>
          <w:sz w:val="22"/>
          <w:szCs w:val="22"/>
          <w:lang w:eastAsia="es-ES_tradnl"/>
        </w:rPr>
        <w:t xml:space="preserve"> administrativo.</w:t>
      </w:r>
    </w:p>
    <w:p w14:paraId="4A7A1F89" w14:textId="77777777" w:rsidR="001A7C67" w:rsidRDefault="001A7C67" w:rsidP="001A7C67">
      <w:pPr>
        <w:jc w:val="both"/>
        <w:rPr>
          <w:b/>
          <w:color w:val="000000"/>
          <w:sz w:val="22"/>
          <w:szCs w:val="22"/>
          <w:lang w:eastAsia="es-ES_tradnl"/>
        </w:rPr>
      </w:pPr>
    </w:p>
    <w:p w14:paraId="2C78BCFA" w14:textId="6B9B5172" w:rsidR="001A7C67" w:rsidRDefault="001A7C67" w:rsidP="001A7C67">
      <w:pPr>
        <w:jc w:val="both"/>
        <w:rPr>
          <w:bCs/>
          <w:color w:val="000000"/>
          <w:sz w:val="22"/>
          <w:szCs w:val="22"/>
          <w:lang w:eastAsia="es-ES_tradnl"/>
        </w:rPr>
      </w:pPr>
      <w:r w:rsidRPr="001A49C7">
        <w:rPr>
          <w:bCs/>
          <w:color w:val="000000"/>
          <w:sz w:val="22"/>
          <w:szCs w:val="22"/>
          <w:lang w:eastAsia="es-ES_tradnl"/>
        </w:rPr>
        <w:t>El plazo de un mes en caso de resolución expresa coincide con el establecido en la Ley 39/2015, de 1 de octubre, de Procedimiento Administrativo Común de las Administraciones Públicas. Sin embargo, la aplicación del plazo de un mes al supuesto de resoluci</w:t>
      </w:r>
      <w:r>
        <w:rPr>
          <w:bCs/>
          <w:color w:val="000000"/>
          <w:sz w:val="22"/>
          <w:szCs w:val="22"/>
          <w:lang w:eastAsia="es-ES_tradnl"/>
        </w:rPr>
        <w:t>ón</w:t>
      </w:r>
      <w:r w:rsidRPr="001A49C7">
        <w:rPr>
          <w:bCs/>
          <w:color w:val="000000"/>
          <w:sz w:val="22"/>
          <w:szCs w:val="22"/>
          <w:lang w:eastAsia="es-ES_tradnl"/>
        </w:rPr>
        <w:t xml:space="preserve"> presunta por silencio no se ajusta a los parámetros de los recursos administrativos ordinarios, de los cuales es sustitutoria la reclamación en materia de transparencia. De acuerdo con la citada Ley 39/2015, si el acto no es expreso, se puede interponer recurso de alzada o reposición, según el caso, en cualquier momento a partir del día siguiente a </w:t>
      </w:r>
      <w:r>
        <w:rPr>
          <w:bCs/>
          <w:color w:val="000000"/>
          <w:sz w:val="22"/>
          <w:szCs w:val="22"/>
          <w:lang w:eastAsia="es-ES_tradnl"/>
        </w:rPr>
        <w:t>a</w:t>
      </w:r>
      <w:r w:rsidRPr="001A49C7">
        <w:rPr>
          <w:bCs/>
          <w:color w:val="000000"/>
          <w:sz w:val="22"/>
          <w:szCs w:val="22"/>
          <w:lang w:eastAsia="es-ES_tradnl"/>
        </w:rPr>
        <w:t>quel en que, de acuerdo con su normativa específica, se produzca el acto presunto, regla que ha de entenderse aplicable a las reclamaciones en materia de tran</w:t>
      </w:r>
      <w:r>
        <w:rPr>
          <w:bCs/>
          <w:color w:val="000000"/>
          <w:sz w:val="22"/>
          <w:szCs w:val="22"/>
          <w:lang w:eastAsia="es-ES_tradnl"/>
        </w:rPr>
        <w:t>s</w:t>
      </w:r>
      <w:r w:rsidRPr="001A49C7">
        <w:rPr>
          <w:bCs/>
          <w:color w:val="000000"/>
          <w:sz w:val="22"/>
          <w:szCs w:val="22"/>
          <w:lang w:eastAsia="es-ES_tradnl"/>
        </w:rPr>
        <w:t>parencia, pues, según el artículo 112.2 del a citada Ley, en caso de sustituci</w:t>
      </w:r>
      <w:r>
        <w:rPr>
          <w:bCs/>
          <w:color w:val="000000"/>
          <w:sz w:val="22"/>
          <w:szCs w:val="22"/>
          <w:lang w:eastAsia="es-ES_tradnl"/>
        </w:rPr>
        <w:t>ón</w:t>
      </w:r>
      <w:r w:rsidRPr="001A49C7">
        <w:rPr>
          <w:bCs/>
          <w:color w:val="000000"/>
          <w:sz w:val="22"/>
          <w:szCs w:val="22"/>
          <w:lang w:eastAsia="es-ES_tradnl"/>
        </w:rPr>
        <w:t xml:space="preserve"> de los recursos ordinarios deberán respetarse los principios , gara</w:t>
      </w:r>
      <w:r>
        <w:rPr>
          <w:bCs/>
          <w:color w:val="000000"/>
          <w:sz w:val="22"/>
          <w:szCs w:val="22"/>
          <w:lang w:eastAsia="es-ES_tradnl"/>
        </w:rPr>
        <w:t>ntías</w:t>
      </w:r>
      <w:r w:rsidRPr="001A49C7">
        <w:rPr>
          <w:bCs/>
          <w:color w:val="000000"/>
          <w:sz w:val="22"/>
          <w:szCs w:val="22"/>
          <w:lang w:eastAsia="es-ES_tradnl"/>
        </w:rPr>
        <w:t xml:space="preserve"> y plazos que la Ley 39/2015 reconoce en todo procedimiento.</w:t>
      </w:r>
    </w:p>
    <w:p w14:paraId="2EF6947E" w14:textId="625A5383" w:rsidR="001A7C67" w:rsidRDefault="001A7C67" w:rsidP="001A7C67">
      <w:pPr>
        <w:jc w:val="both"/>
        <w:rPr>
          <w:bCs/>
          <w:color w:val="000000"/>
          <w:sz w:val="22"/>
          <w:szCs w:val="22"/>
          <w:lang w:eastAsia="es-ES_tradnl"/>
        </w:rPr>
      </w:pPr>
      <w:r>
        <w:rPr>
          <w:bCs/>
          <w:color w:val="000000"/>
          <w:sz w:val="22"/>
          <w:szCs w:val="22"/>
          <w:lang w:eastAsia="es-ES_tradnl"/>
        </w:rPr>
        <w:lastRenderedPageBreak/>
        <w:t xml:space="preserve">Es por ello </w:t>
      </w:r>
      <w:proofErr w:type="gramStart"/>
      <w:r>
        <w:rPr>
          <w:bCs/>
          <w:color w:val="000000"/>
          <w:sz w:val="22"/>
          <w:szCs w:val="22"/>
          <w:lang w:eastAsia="es-ES_tradnl"/>
        </w:rPr>
        <w:t>que</w:t>
      </w:r>
      <w:proofErr w:type="gramEnd"/>
      <w:r>
        <w:rPr>
          <w:bCs/>
          <w:color w:val="000000"/>
          <w:sz w:val="22"/>
          <w:szCs w:val="22"/>
          <w:lang w:eastAsia="es-ES_tradnl"/>
        </w:rPr>
        <w:t>, con independencia de que el escrito del recurrente tuvo entrada en el Registro de la Diputación Foral de Álava en el mes siguiente a finalizar el plazo para resolver su solicitud de acceso a la información pública, podía haberla planteado en cualquier momento y, en todo caso, se considera presentada en plazo.</w:t>
      </w:r>
    </w:p>
    <w:p w14:paraId="44AB7F2A" w14:textId="77777777" w:rsidR="001A7C67" w:rsidRDefault="001A7C67" w:rsidP="001A7C67">
      <w:pPr>
        <w:jc w:val="both"/>
        <w:rPr>
          <w:bCs/>
          <w:color w:val="000000"/>
          <w:sz w:val="22"/>
          <w:szCs w:val="22"/>
          <w:lang w:eastAsia="es-ES_tradnl"/>
        </w:rPr>
      </w:pPr>
    </w:p>
    <w:p w14:paraId="023A3C7D" w14:textId="3454A2B2" w:rsidR="001A7C67" w:rsidRDefault="001A7C67" w:rsidP="001A7C67">
      <w:pPr>
        <w:jc w:val="both"/>
        <w:rPr>
          <w:bCs/>
          <w:color w:val="000000"/>
          <w:sz w:val="22"/>
          <w:szCs w:val="22"/>
          <w:lang w:eastAsia="es-ES_tradnl"/>
        </w:rPr>
      </w:pPr>
      <w:r>
        <w:rPr>
          <w:bCs/>
          <w:color w:val="000000"/>
          <w:sz w:val="22"/>
          <w:szCs w:val="22"/>
          <w:lang w:eastAsia="es-ES_tradnl"/>
        </w:rPr>
        <w:t xml:space="preserve">3. De acuerdo con lo dispuesto en el artículo 35.5 y en la disposición adicional primera de la Norma Foral 1/2017 y en el Decreto Foral 5/2017, del Consejo de Gobierno Foral de 21 de febrero, el Consejo Foral de Transparencia es competente para conocer y resolver las reclamaciones que, en materia de transparencia, se realicen frente a las resoluciones presuntas o expresas adoptadas por cualquier de las entidades del sector público foral, resoluciones entre las cuales se encuentra la desestimación presunta recurrida por </w:t>
      </w:r>
      <w:r w:rsidR="00BB5FEA" w:rsidRPr="00BB5FEA">
        <w:rPr>
          <w:bCs/>
          <w:color w:val="000000"/>
          <w:sz w:val="22"/>
          <w:szCs w:val="22"/>
          <w:highlight w:val="black"/>
          <w:lang w:eastAsia="es-ES_tradnl"/>
        </w:rPr>
        <w:t>XXXXX.</w:t>
      </w:r>
    </w:p>
    <w:p w14:paraId="0F2F2CCD" w14:textId="77777777" w:rsidR="001A7C67" w:rsidRDefault="001A7C67" w:rsidP="001A7C67">
      <w:pPr>
        <w:jc w:val="both"/>
        <w:rPr>
          <w:bCs/>
          <w:color w:val="000000"/>
          <w:sz w:val="22"/>
          <w:szCs w:val="22"/>
          <w:lang w:eastAsia="es-ES_tradnl"/>
        </w:rPr>
      </w:pPr>
    </w:p>
    <w:p w14:paraId="1FD68074" w14:textId="364A31EE" w:rsidR="001A7C67" w:rsidRDefault="001A7C67" w:rsidP="001A7C67">
      <w:pPr>
        <w:jc w:val="both"/>
        <w:rPr>
          <w:bCs/>
          <w:color w:val="000000"/>
          <w:sz w:val="22"/>
          <w:szCs w:val="22"/>
          <w:lang w:eastAsia="es-ES_tradnl"/>
        </w:rPr>
      </w:pPr>
      <w:r>
        <w:rPr>
          <w:bCs/>
          <w:color w:val="000000"/>
          <w:sz w:val="22"/>
          <w:szCs w:val="22"/>
          <w:lang w:eastAsia="es-ES_tradnl"/>
        </w:rPr>
        <w:t>4. Una vez identificada la sujeción de la entidad reclamada a la Norma Foral 1/2017 de Transparencia, la competencia subjetiva del Consejo Foral de Transparencia y la legitimación de</w:t>
      </w:r>
      <w:r w:rsidR="00EE5D0C">
        <w:rPr>
          <w:bCs/>
          <w:color w:val="000000"/>
          <w:sz w:val="22"/>
          <w:szCs w:val="22"/>
          <w:lang w:eastAsia="es-ES_tradnl"/>
        </w:rPr>
        <w:t xml:space="preserve"> </w:t>
      </w:r>
      <w:r w:rsidR="00EE5D0C" w:rsidRPr="00EE5D0C">
        <w:rPr>
          <w:bCs/>
          <w:color w:val="000000"/>
          <w:sz w:val="22"/>
          <w:szCs w:val="22"/>
          <w:highlight w:val="black"/>
          <w:lang w:eastAsia="es-ES_tradnl"/>
        </w:rPr>
        <w:t>XXXXX</w:t>
      </w:r>
      <w:r>
        <w:rPr>
          <w:bCs/>
          <w:color w:val="000000"/>
          <w:sz w:val="22"/>
          <w:szCs w:val="22"/>
          <w:lang w:eastAsia="es-ES_tradnl"/>
        </w:rPr>
        <w:t>, la presente reclamación trae causa de una solicitud, formulada en los términos que figuran en los antecedentes el 26 de septiembre de 2023, la cual no fue respondida en el plazo legalmente establecido por lo</w:t>
      </w:r>
      <w:r w:rsidR="007913F9">
        <w:rPr>
          <w:bCs/>
          <w:color w:val="000000"/>
          <w:sz w:val="22"/>
          <w:szCs w:val="22"/>
          <w:lang w:eastAsia="es-ES_tradnl"/>
        </w:rPr>
        <w:t xml:space="preserve"> </w:t>
      </w:r>
      <w:r>
        <w:rPr>
          <w:bCs/>
          <w:color w:val="000000"/>
          <w:sz w:val="22"/>
          <w:szCs w:val="22"/>
          <w:lang w:eastAsia="es-ES_tradnl"/>
        </w:rPr>
        <w:t>que dicha petición se entendió desestimada por silencio y expedita la vía de la reclamación prevista en el artículo 35.5 de la citada Norma.</w:t>
      </w:r>
    </w:p>
    <w:p w14:paraId="030AB3AB" w14:textId="77777777" w:rsidR="001A7C67" w:rsidRDefault="001A7C67" w:rsidP="001A7C67">
      <w:pPr>
        <w:jc w:val="both"/>
        <w:rPr>
          <w:bCs/>
          <w:color w:val="000000"/>
          <w:sz w:val="22"/>
          <w:szCs w:val="22"/>
          <w:lang w:eastAsia="es-ES_tradnl"/>
        </w:rPr>
      </w:pPr>
    </w:p>
    <w:p w14:paraId="4C9B4C36" w14:textId="77777777" w:rsidR="001A7C67" w:rsidRDefault="001A7C67" w:rsidP="001A7C67">
      <w:pPr>
        <w:jc w:val="both"/>
        <w:rPr>
          <w:bCs/>
          <w:color w:val="000000"/>
          <w:sz w:val="22"/>
          <w:szCs w:val="22"/>
          <w:lang w:eastAsia="es-ES_tradnl"/>
        </w:rPr>
      </w:pPr>
      <w:r>
        <w:rPr>
          <w:bCs/>
          <w:color w:val="000000"/>
          <w:sz w:val="22"/>
          <w:szCs w:val="22"/>
          <w:lang w:eastAsia="es-ES_tradnl"/>
        </w:rPr>
        <w:t>A la vista de la Orden Foral 65/2023, de 5 de diciembre, de la Diputada Foral de Igualdad, Euskera y Gobernanza, la Administración Foral proporcionó los órdenes del día, actas y documentación de todos los Consejos de Administración celebrados hasta esa fecha, pero denegó el acceso a las actas de las sesiones de 18 de julio, 3 y 10 de agosto, 10 de octubre y 3 de noviembre 2023 por no estar aprobadas, a tres sentencias judiciales, dos informes y dos resoluciones sobre ejecución de sentencia y sobre reclamación de responsabilidad patrimonial así como un acuerdo transaccional extrajudicial, en los que podría no preservarse la privacidad de las personas afectadas.</w:t>
      </w:r>
    </w:p>
    <w:p w14:paraId="7CC78A15" w14:textId="77777777" w:rsidR="001A7C67" w:rsidRDefault="001A7C67" w:rsidP="001A7C67">
      <w:pPr>
        <w:jc w:val="both"/>
        <w:rPr>
          <w:bCs/>
          <w:color w:val="000000"/>
          <w:sz w:val="22"/>
          <w:szCs w:val="22"/>
          <w:lang w:eastAsia="es-ES_tradnl"/>
        </w:rPr>
      </w:pPr>
    </w:p>
    <w:p w14:paraId="0E095000" w14:textId="77FE633F" w:rsidR="001A7C67" w:rsidRDefault="001A7C67" w:rsidP="001A7C67">
      <w:pPr>
        <w:jc w:val="both"/>
        <w:rPr>
          <w:bCs/>
          <w:color w:val="000000"/>
          <w:sz w:val="22"/>
          <w:szCs w:val="22"/>
          <w:lang w:eastAsia="es-ES_tradnl"/>
        </w:rPr>
      </w:pPr>
      <w:r>
        <w:rPr>
          <w:bCs/>
          <w:color w:val="000000"/>
          <w:sz w:val="22"/>
          <w:szCs w:val="22"/>
          <w:lang w:eastAsia="es-ES_tradnl"/>
        </w:rPr>
        <w:t xml:space="preserve">Comoquiera que </w:t>
      </w:r>
      <w:r w:rsidR="00760847" w:rsidRPr="00760847">
        <w:rPr>
          <w:bCs/>
          <w:color w:val="000000"/>
          <w:sz w:val="22"/>
          <w:szCs w:val="22"/>
          <w:highlight w:val="black"/>
          <w:lang w:eastAsia="es-ES_tradnl"/>
        </w:rPr>
        <w:t>XXXXX</w:t>
      </w:r>
      <w:r>
        <w:rPr>
          <w:bCs/>
          <w:color w:val="000000"/>
          <w:sz w:val="22"/>
          <w:szCs w:val="22"/>
          <w:lang w:eastAsia="es-ES_tradnl"/>
        </w:rPr>
        <w:t xml:space="preserve"> presentó su reclamación ante este Consejo Foral de Transparencia contra la desestimación presunta de su solicitud de información pública presentada el 26 de septiembre de 2023 y que, tras haber recibido la Orden Foral 65/2023 de la Diputada Foral de Igualdad, Euskera y Gobernanza y la documentación que la acompañaba, no ha presentado nueva reclamación contra la misma, es claro que su pretensión al plantear reclamación el 21 de noviembre de 2023, debe ser desestimada al haber sido satisfecha mediante la mencionada Orden 65/2023.</w:t>
      </w:r>
    </w:p>
    <w:p w14:paraId="164ED9F5" w14:textId="77777777" w:rsidR="001A7C67" w:rsidRDefault="001A7C67" w:rsidP="001A7C67">
      <w:pPr>
        <w:jc w:val="both"/>
        <w:rPr>
          <w:bCs/>
          <w:color w:val="000000"/>
          <w:sz w:val="22"/>
          <w:szCs w:val="22"/>
          <w:lang w:eastAsia="es-ES_tradnl"/>
        </w:rPr>
      </w:pPr>
    </w:p>
    <w:p w14:paraId="6A0C4A31" w14:textId="77777777" w:rsidR="001A7C67" w:rsidRDefault="001A7C67" w:rsidP="001A7C67">
      <w:pPr>
        <w:jc w:val="both"/>
        <w:rPr>
          <w:bCs/>
          <w:color w:val="000000"/>
          <w:sz w:val="22"/>
          <w:szCs w:val="22"/>
          <w:lang w:eastAsia="es-ES_tradnl"/>
        </w:rPr>
      </w:pPr>
      <w:r>
        <w:rPr>
          <w:bCs/>
          <w:color w:val="000000"/>
          <w:sz w:val="22"/>
          <w:szCs w:val="22"/>
          <w:lang w:eastAsia="es-ES_tradnl"/>
        </w:rPr>
        <w:t>En virtud de todo ello, el Consejo Foral de Transparencia adopta, por unanimidad, la siguiente:</w:t>
      </w:r>
    </w:p>
    <w:p w14:paraId="748730DC" w14:textId="77777777" w:rsidR="001A7C67" w:rsidRDefault="001A7C67" w:rsidP="001A7C67">
      <w:pPr>
        <w:jc w:val="both"/>
        <w:rPr>
          <w:bCs/>
          <w:color w:val="000000"/>
          <w:sz w:val="22"/>
          <w:szCs w:val="22"/>
          <w:lang w:eastAsia="es-ES_tradnl"/>
        </w:rPr>
      </w:pPr>
    </w:p>
    <w:p w14:paraId="5873DE89" w14:textId="77777777" w:rsidR="006824B7" w:rsidRDefault="006824B7" w:rsidP="001A7C67">
      <w:pPr>
        <w:jc w:val="both"/>
        <w:rPr>
          <w:bCs/>
          <w:color w:val="000000"/>
          <w:sz w:val="22"/>
          <w:szCs w:val="22"/>
          <w:lang w:eastAsia="es-ES_tradnl"/>
        </w:rPr>
      </w:pPr>
    </w:p>
    <w:p w14:paraId="016A59D1" w14:textId="77777777" w:rsidR="001A7C67" w:rsidRDefault="001A7C67" w:rsidP="006824B7">
      <w:pPr>
        <w:jc w:val="center"/>
        <w:rPr>
          <w:b/>
          <w:color w:val="000000"/>
          <w:sz w:val="22"/>
          <w:szCs w:val="22"/>
          <w:lang w:eastAsia="es-ES_tradnl"/>
        </w:rPr>
      </w:pPr>
      <w:r w:rsidRPr="006430E2">
        <w:rPr>
          <w:b/>
          <w:color w:val="000000"/>
          <w:sz w:val="22"/>
          <w:szCs w:val="22"/>
          <w:lang w:eastAsia="es-ES_tradnl"/>
        </w:rPr>
        <w:t>RESOLUCIÓN</w:t>
      </w:r>
    </w:p>
    <w:p w14:paraId="68045DFF" w14:textId="77777777" w:rsidR="001A7C67" w:rsidRDefault="001A7C67" w:rsidP="001A7C67">
      <w:pPr>
        <w:jc w:val="both"/>
        <w:rPr>
          <w:b/>
          <w:color w:val="000000"/>
          <w:sz w:val="22"/>
          <w:szCs w:val="22"/>
          <w:lang w:eastAsia="es-ES_tradnl"/>
        </w:rPr>
      </w:pPr>
    </w:p>
    <w:p w14:paraId="0A96ECE3" w14:textId="77777777" w:rsidR="001A7C67" w:rsidRDefault="001A7C67" w:rsidP="001A7C67">
      <w:pPr>
        <w:jc w:val="both"/>
        <w:rPr>
          <w:b/>
          <w:color w:val="000000"/>
          <w:sz w:val="22"/>
          <w:szCs w:val="22"/>
          <w:lang w:eastAsia="es-ES_tradnl"/>
        </w:rPr>
      </w:pPr>
    </w:p>
    <w:p w14:paraId="5B0A78F6" w14:textId="7145A318" w:rsidR="001A7C67" w:rsidRDefault="001A7C67" w:rsidP="001A7C67">
      <w:pPr>
        <w:jc w:val="both"/>
        <w:rPr>
          <w:bCs/>
          <w:color w:val="000000"/>
          <w:sz w:val="22"/>
          <w:szCs w:val="22"/>
          <w:lang w:eastAsia="es-ES_tradnl"/>
        </w:rPr>
      </w:pPr>
      <w:r>
        <w:rPr>
          <w:b/>
          <w:color w:val="000000"/>
          <w:sz w:val="22"/>
          <w:szCs w:val="22"/>
          <w:lang w:eastAsia="es-ES_tradnl"/>
        </w:rPr>
        <w:t xml:space="preserve">Primero. </w:t>
      </w:r>
      <w:r w:rsidRPr="004445AF">
        <w:rPr>
          <w:bCs/>
          <w:color w:val="000000"/>
          <w:sz w:val="22"/>
          <w:szCs w:val="22"/>
          <w:lang w:eastAsia="es-ES_tradnl"/>
        </w:rPr>
        <w:t xml:space="preserve">Desestimar la reclamación formulada por </w:t>
      </w:r>
      <w:r w:rsidR="006824B7" w:rsidRPr="006824B7">
        <w:rPr>
          <w:bCs/>
          <w:color w:val="000000"/>
          <w:sz w:val="22"/>
          <w:szCs w:val="22"/>
          <w:highlight w:val="black"/>
          <w:lang w:eastAsia="es-ES_tradnl"/>
        </w:rPr>
        <w:t>XXXXX</w:t>
      </w:r>
      <w:r w:rsidRPr="004445AF">
        <w:rPr>
          <w:bCs/>
          <w:color w:val="000000"/>
          <w:sz w:val="22"/>
          <w:szCs w:val="22"/>
          <w:lang w:eastAsia="es-ES_tradnl"/>
        </w:rPr>
        <w:t xml:space="preserve"> contra desestimación presunta a su solicitud de acceso a información </w:t>
      </w:r>
      <w:r w:rsidR="003724A4">
        <w:rPr>
          <w:bCs/>
          <w:color w:val="000000"/>
          <w:sz w:val="22"/>
          <w:szCs w:val="22"/>
          <w:lang w:eastAsia="es-ES_tradnl"/>
        </w:rPr>
        <w:t>pública</w:t>
      </w:r>
      <w:r w:rsidRPr="004445AF">
        <w:rPr>
          <w:bCs/>
          <w:color w:val="000000"/>
          <w:sz w:val="22"/>
          <w:szCs w:val="22"/>
          <w:lang w:eastAsia="es-ES_tradnl"/>
        </w:rPr>
        <w:t xml:space="preserve"> de 26 de septiembre de 2023, reiterada el 9 de noviembre del mismo año, por los motivos indicados en la parte expositiva de esta resolución.</w:t>
      </w:r>
    </w:p>
    <w:p w14:paraId="3BCF4D8F" w14:textId="77777777" w:rsidR="001A7C67" w:rsidRDefault="001A7C67" w:rsidP="001A7C67">
      <w:pPr>
        <w:jc w:val="both"/>
        <w:rPr>
          <w:bCs/>
          <w:color w:val="000000"/>
          <w:sz w:val="22"/>
          <w:szCs w:val="22"/>
          <w:lang w:eastAsia="es-ES_tradnl"/>
        </w:rPr>
      </w:pPr>
    </w:p>
    <w:p w14:paraId="609C6624" w14:textId="40906458" w:rsidR="00B93D45" w:rsidRPr="001852AB" w:rsidRDefault="001A7C67" w:rsidP="001852AB">
      <w:pPr>
        <w:jc w:val="both"/>
        <w:rPr>
          <w:bCs/>
          <w:color w:val="000000"/>
          <w:sz w:val="22"/>
          <w:szCs w:val="22"/>
          <w:lang w:eastAsia="es-ES_tradnl"/>
        </w:rPr>
      </w:pPr>
      <w:r w:rsidRPr="004445AF">
        <w:rPr>
          <w:b/>
          <w:color w:val="000000"/>
          <w:sz w:val="22"/>
          <w:szCs w:val="22"/>
          <w:lang w:eastAsia="es-ES_tradnl"/>
        </w:rPr>
        <w:t>Segundo.</w:t>
      </w:r>
      <w:r>
        <w:rPr>
          <w:bCs/>
          <w:color w:val="000000"/>
          <w:sz w:val="22"/>
          <w:szCs w:val="22"/>
          <w:lang w:eastAsia="es-ES_tradnl"/>
        </w:rPr>
        <w:t xml:space="preserve"> Contra la presente resolución, que pone fin a la vía administrativa, se podrá interponer recurso contencioso- administrativo ante los Juzgados de lo Contencioso Administrativo de Vitoria-Gasteiz, en el plazo de dos meses contados a partir del día siguiente al de la notificación de esta resolución.</w:t>
      </w:r>
    </w:p>
    <w:sectPr w:rsidR="00B93D45" w:rsidRPr="001852AB" w:rsidSect="00C86654">
      <w:headerReference w:type="even" r:id="rId8"/>
      <w:headerReference w:type="default" r:id="rId9"/>
      <w:footerReference w:type="even" r:id="rId10"/>
      <w:footerReference w:type="default" r:id="rId11"/>
      <w:headerReference w:type="first" r:id="rId12"/>
      <w:footerReference w:type="first" r:id="rId13"/>
      <w:pgSz w:w="11913" w:h="16834" w:code="9"/>
      <w:pgMar w:top="1701" w:right="1134" w:bottom="1701" w:left="1418" w:header="720" w:footer="51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C452B7" w14:textId="77777777" w:rsidR="00A07392" w:rsidRDefault="00A07392">
      <w:r>
        <w:separator/>
      </w:r>
    </w:p>
  </w:endnote>
  <w:endnote w:type="continuationSeparator" w:id="0">
    <w:p w14:paraId="2140BFD7" w14:textId="77777777" w:rsidR="00A07392" w:rsidRDefault="00A073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385F4" w14:textId="3BA3844F" w:rsidR="00A53A91" w:rsidRDefault="00A53A91">
    <w:pPr>
      <w:pStyle w:val="Piedepgina"/>
      <w:framePr w:w="862" w:wrap="around" w:vAnchor="text" w:hAnchor="page" w:x="1153" w:y="10"/>
      <w:ind w:firstLine="0"/>
      <w:rPr>
        <w:rStyle w:val="Nmerodepgina"/>
      </w:rPr>
    </w:pPr>
  </w:p>
  <w:p w14:paraId="5A06EA4F" w14:textId="4B88FD37" w:rsidR="00A53A91" w:rsidRDefault="00801201" w:rsidP="00801201">
    <w:pPr>
      <w:pStyle w:val="Piedepgina"/>
      <w:ind w:right="360" w:hanging="426"/>
      <w:jc w:val="right"/>
    </w:pPr>
    <w:r>
      <w:tab/>
    </w:r>
    <w:r w:rsidR="00A8038A">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7417512"/>
      <w:docPartObj>
        <w:docPartGallery w:val="Page Numbers (Bottom of Page)"/>
        <w:docPartUnique/>
      </w:docPartObj>
    </w:sdtPr>
    <w:sdtEndPr/>
    <w:sdtContent>
      <w:p w14:paraId="6547FE24" w14:textId="2AB20D5F" w:rsidR="00DD037D" w:rsidRDefault="00DD037D" w:rsidP="00DD037D">
        <w:pPr>
          <w:pStyle w:val="Piedepgina"/>
          <w:ind w:left="3689" w:firstLine="4819"/>
          <w:jc w:val="center"/>
        </w:pPr>
        <w:r>
          <w:fldChar w:fldCharType="begin"/>
        </w:r>
        <w:r>
          <w:instrText>PAGE   \* MERGEFORMAT</w:instrText>
        </w:r>
        <w:r>
          <w:fldChar w:fldCharType="separate"/>
        </w:r>
        <w:r>
          <w:rPr>
            <w:lang w:val="es-ES"/>
          </w:rPr>
          <w:t>2</w:t>
        </w:r>
        <w:r>
          <w:fldChar w:fldCharType="end"/>
        </w:r>
        <w:r>
          <w:t>/</w:t>
        </w:r>
        <w:r w:rsidR="001C7B19">
          <w:t>2</w:t>
        </w:r>
      </w:p>
    </w:sdtContent>
  </w:sdt>
  <w:p w14:paraId="54870F3D" w14:textId="0C20E6EE" w:rsidR="00801201" w:rsidRDefault="0080120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9520140"/>
      <w:docPartObj>
        <w:docPartGallery w:val="Page Numbers (Bottom of Page)"/>
        <w:docPartUnique/>
      </w:docPartObj>
    </w:sdtPr>
    <w:sdtEndPr/>
    <w:sdtContent>
      <w:p w14:paraId="351FDEE5" w14:textId="41DFE8C3" w:rsidR="004353E7" w:rsidRPr="004353E7" w:rsidRDefault="004353E7" w:rsidP="004353E7">
        <w:pPr>
          <w:pStyle w:val="Piedepgina"/>
          <w:tabs>
            <w:tab w:val="clear" w:pos="9071"/>
            <w:tab w:val="right" w:pos="9072"/>
          </w:tabs>
          <w:jc w:val="right"/>
        </w:pPr>
        <w:r w:rsidRPr="004353E7">
          <w:fldChar w:fldCharType="begin"/>
        </w:r>
        <w:r w:rsidRPr="004353E7">
          <w:instrText xml:space="preserve"> PAGE </w:instrText>
        </w:r>
        <w:r w:rsidRPr="004353E7">
          <w:fldChar w:fldCharType="separate"/>
        </w:r>
        <w:r w:rsidRPr="004353E7">
          <w:t>1</w:t>
        </w:r>
        <w:r w:rsidRPr="004353E7">
          <w:fldChar w:fldCharType="end"/>
        </w:r>
        <w:r w:rsidRPr="004353E7">
          <w:t>/</w:t>
        </w:r>
        <w:r w:rsidRPr="004353E7">
          <w:fldChar w:fldCharType="begin"/>
        </w:r>
        <w:r w:rsidRPr="004353E7">
          <w:instrText xml:space="preserve"> NUMPAGES </w:instrText>
        </w:r>
        <w:r w:rsidRPr="004353E7">
          <w:fldChar w:fldCharType="separate"/>
        </w:r>
        <w:r w:rsidRPr="004353E7">
          <w:t>3</w:t>
        </w:r>
        <w:r w:rsidRPr="004353E7">
          <w:fldChar w:fldCharType="end"/>
        </w:r>
      </w:p>
      <w:p w14:paraId="138B63EC" w14:textId="22B6CC89" w:rsidR="00801201" w:rsidRDefault="008C256E">
        <w:pPr>
          <w:pStyle w:val="Piedepgina"/>
          <w:jc w:val="right"/>
        </w:pPr>
      </w:p>
    </w:sdtContent>
  </w:sdt>
  <w:p w14:paraId="4EA753CB" w14:textId="6B30325D" w:rsidR="00A53A91" w:rsidRDefault="00A53A91">
    <w:pPr>
      <w:pStyle w:val="Piedepgina"/>
      <w:ind w:hanging="42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EFF717" w14:textId="77777777" w:rsidR="00A07392" w:rsidRDefault="00A07392">
      <w:r>
        <w:separator/>
      </w:r>
    </w:p>
  </w:footnote>
  <w:footnote w:type="continuationSeparator" w:id="0">
    <w:p w14:paraId="17549128" w14:textId="77777777" w:rsidR="00A07392" w:rsidRDefault="00A073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E8028A" w:rsidRPr="001B2F39" w14:paraId="44548ADA" w14:textId="77777777" w:rsidTr="002234FA">
      <w:tc>
        <w:tcPr>
          <w:tcW w:w="6804" w:type="dxa"/>
        </w:tcPr>
        <w:p w14:paraId="0691F4CF" w14:textId="77777777" w:rsidR="00E8028A" w:rsidRPr="001B2F39" w:rsidRDefault="00E8028A" w:rsidP="002234FA">
          <w:pPr>
            <w:spacing w:after="1200"/>
            <w:ind w:left="74"/>
            <w:rPr>
              <w:rFonts w:ascii="Arial" w:hAnsi="Arial"/>
              <w:noProof/>
              <w:sz w:val="16"/>
            </w:rPr>
          </w:pPr>
          <w:r w:rsidRPr="001B2F39">
            <w:rPr>
              <w:rFonts w:ascii="Arial" w:hAnsi="Arial"/>
              <w:noProof/>
              <w:sz w:val="16"/>
            </w:rPr>
            <w:object w:dxaOrig="3301" w:dyaOrig="1126" w14:anchorId="782BD1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56.25pt" fillcolor="window">
                <v:imagedata r:id="rId1" o:title=""/>
              </v:shape>
              <o:OLEObject Type="Embed" ProgID="Word.Picture.8" ShapeID="_x0000_i1025" DrawAspect="Content" ObjectID="_1785302415" r:id="rId2"/>
            </w:object>
          </w:r>
        </w:p>
      </w:tc>
      <w:tc>
        <w:tcPr>
          <w:tcW w:w="3686" w:type="dxa"/>
        </w:tcPr>
        <w:p w14:paraId="286962BF" w14:textId="77777777" w:rsidR="007672DC" w:rsidRPr="00A84247" w:rsidRDefault="007672DC" w:rsidP="007672DC">
          <w:pPr>
            <w:tabs>
              <w:tab w:val="right" w:pos="8504"/>
            </w:tabs>
            <w:spacing w:line="240" w:lineRule="exact"/>
            <w:ind w:left="-68"/>
            <w:jc w:val="both"/>
            <w:rPr>
              <w:b/>
              <w:sz w:val="24"/>
              <w:szCs w:val="24"/>
              <w:lang w:val="eu-ES"/>
            </w:rPr>
          </w:pPr>
          <w:r w:rsidRPr="00A84247">
            <w:rPr>
              <w:b/>
              <w:sz w:val="24"/>
              <w:szCs w:val="24"/>
              <w:lang w:val="eu-ES"/>
            </w:rPr>
            <w:t>Gardentasunaren Foru Kontseilua</w:t>
          </w:r>
        </w:p>
        <w:p w14:paraId="6DFE000B" w14:textId="77777777" w:rsidR="00E8028A" w:rsidRPr="001B2F39" w:rsidRDefault="007672DC" w:rsidP="007672DC">
          <w:pPr>
            <w:tabs>
              <w:tab w:val="right" w:pos="8504"/>
            </w:tabs>
            <w:spacing w:after="240" w:line="240" w:lineRule="exact"/>
            <w:ind w:left="-68"/>
            <w:jc w:val="both"/>
            <w:rPr>
              <w:rFonts w:ascii="Arial" w:hAnsi="Arial"/>
              <w:b/>
              <w:caps/>
              <w:noProof/>
              <w:sz w:val="18"/>
              <w:szCs w:val="18"/>
            </w:rPr>
          </w:pPr>
          <w:r w:rsidRPr="00A84247">
            <w:rPr>
              <w:b/>
              <w:sz w:val="24"/>
              <w:szCs w:val="24"/>
            </w:rPr>
            <w:t>Consejo Foral de Transparencia</w:t>
          </w:r>
        </w:p>
      </w:tc>
    </w:tr>
  </w:tbl>
  <w:p w14:paraId="7A5F938D" w14:textId="77777777" w:rsidR="005805D1" w:rsidRDefault="005805D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E8028A" w:rsidRPr="001B2F39" w14:paraId="366EE112" w14:textId="77777777" w:rsidTr="002234FA">
      <w:tc>
        <w:tcPr>
          <w:tcW w:w="6804" w:type="dxa"/>
        </w:tcPr>
        <w:p w14:paraId="5673CC84" w14:textId="77777777" w:rsidR="00E8028A" w:rsidRPr="001B2F39" w:rsidRDefault="00E8028A" w:rsidP="002234FA">
          <w:pPr>
            <w:spacing w:after="1200"/>
            <w:ind w:left="74"/>
            <w:rPr>
              <w:rFonts w:ascii="Arial" w:hAnsi="Arial"/>
              <w:noProof/>
              <w:sz w:val="16"/>
            </w:rPr>
          </w:pPr>
          <w:r w:rsidRPr="001B2F39">
            <w:rPr>
              <w:rFonts w:ascii="Arial" w:hAnsi="Arial"/>
              <w:noProof/>
              <w:sz w:val="16"/>
            </w:rPr>
            <w:object w:dxaOrig="3301" w:dyaOrig="1126" w14:anchorId="440AF7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65.75pt;height:56.25pt" fillcolor="window">
                <v:imagedata r:id="rId1" o:title=""/>
              </v:shape>
              <o:OLEObject Type="Embed" ProgID="Word.Picture.8" ShapeID="_x0000_i1026" DrawAspect="Content" ObjectID="_1785302416" r:id="rId2"/>
            </w:object>
          </w:r>
        </w:p>
      </w:tc>
      <w:tc>
        <w:tcPr>
          <w:tcW w:w="3686" w:type="dxa"/>
        </w:tcPr>
        <w:p w14:paraId="3379D1CD" w14:textId="77777777" w:rsidR="007A35BB" w:rsidRPr="00A84247" w:rsidRDefault="007A35BB" w:rsidP="007A35BB">
          <w:pPr>
            <w:tabs>
              <w:tab w:val="right" w:pos="8504"/>
            </w:tabs>
            <w:spacing w:line="240" w:lineRule="exact"/>
            <w:ind w:left="-68"/>
            <w:jc w:val="both"/>
            <w:rPr>
              <w:b/>
              <w:sz w:val="24"/>
              <w:szCs w:val="24"/>
              <w:lang w:val="eu-ES"/>
            </w:rPr>
          </w:pPr>
          <w:r w:rsidRPr="00A84247">
            <w:rPr>
              <w:b/>
              <w:sz w:val="24"/>
              <w:szCs w:val="24"/>
              <w:lang w:val="eu-ES"/>
            </w:rPr>
            <w:t>Gardentasunaren Foru Kontseilua</w:t>
          </w:r>
        </w:p>
        <w:p w14:paraId="637263E3" w14:textId="77777777" w:rsidR="00E8028A" w:rsidRPr="001B2F39" w:rsidRDefault="007A35BB" w:rsidP="007A35BB">
          <w:pPr>
            <w:tabs>
              <w:tab w:val="right" w:pos="8504"/>
            </w:tabs>
            <w:spacing w:after="240" w:line="240" w:lineRule="exact"/>
            <w:ind w:left="-68"/>
            <w:jc w:val="both"/>
            <w:rPr>
              <w:rFonts w:ascii="Arial" w:hAnsi="Arial"/>
              <w:b/>
              <w:caps/>
              <w:noProof/>
              <w:sz w:val="18"/>
              <w:szCs w:val="18"/>
            </w:rPr>
          </w:pPr>
          <w:r w:rsidRPr="00A84247">
            <w:rPr>
              <w:b/>
              <w:sz w:val="24"/>
              <w:szCs w:val="24"/>
            </w:rPr>
            <w:t>Consejo Foral de Transparencia</w:t>
          </w:r>
        </w:p>
      </w:tc>
    </w:tr>
  </w:tbl>
  <w:p w14:paraId="56BD2EB4" w14:textId="77777777" w:rsidR="005805D1" w:rsidRDefault="005805D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1B2F39" w:rsidRPr="001B2F39" w14:paraId="118C1246" w14:textId="77777777" w:rsidTr="00EA7E02">
      <w:tc>
        <w:tcPr>
          <w:tcW w:w="6804" w:type="dxa"/>
        </w:tcPr>
        <w:bookmarkStart w:id="1" w:name="_MON_1284444778"/>
        <w:bookmarkEnd w:id="1"/>
        <w:p w14:paraId="7F35151C" w14:textId="77777777" w:rsidR="001B2F39" w:rsidRPr="001B2F39" w:rsidRDefault="001B2F39" w:rsidP="001B2F39">
          <w:pPr>
            <w:spacing w:after="1200"/>
            <w:ind w:left="74"/>
            <w:rPr>
              <w:rFonts w:ascii="Arial" w:hAnsi="Arial"/>
              <w:noProof/>
              <w:sz w:val="16"/>
            </w:rPr>
          </w:pPr>
          <w:r w:rsidRPr="001B2F39">
            <w:rPr>
              <w:rFonts w:ascii="Arial" w:hAnsi="Arial"/>
              <w:noProof/>
              <w:sz w:val="16"/>
            </w:rPr>
            <w:object w:dxaOrig="3301" w:dyaOrig="1126" w14:anchorId="73D373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65.75pt;height:56.25pt" fillcolor="window">
                <v:imagedata r:id="rId1" o:title=""/>
              </v:shape>
              <o:OLEObject Type="Embed" ProgID="Word.Picture.8" ShapeID="_x0000_i1027" DrawAspect="Content" ObjectID="_1785302417" r:id="rId2"/>
            </w:object>
          </w:r>
        </w:p>
      </w:tc>
      <w:tc>
        <w:tcPr>
          <w:tcW w:w="3686" w:type="dxa"/>
        </w:tcPr>
        <w:p w14:paraId="3277CBBC" w14:textId="77777777" w:rsidR="001B2F39" w:rsidRPr="00A84247" w:rsidRDefault="00903823" w:rsidP="00903823">
          <w:pPr>
            <w:tabs>
              <w:tab w:val="right" w:pos="8504"/>
            </w:tabs>
            <w:spacing w:line="240" w:lineRule="exact"/>
            <w:ind w:left="-68"/>
            <w:jc w:val="both"/>
            <w:rPr>
              <w:b/>
              <w:sz w:val="24"/>
              <w:szCs w:val="24"/>
              <w:lang w:val="eu-ES"/>
            </w:rPr>
          </w:pPr>
          <w:r w:rsidRPr="00A84247">
            <w:rPr>
              <w:b/>
              <w:sz w:val="24"/>
              <w:szCs w:val="24"/>
              <w:lang w:val="eu-ES"/>
            </w:rPr>
            <w:t>Gardentasunaren Foru Kontseilua</w:t>
          </w:r>
        </w:p>
        <w:p w14:paraId="38CFA8D0" w14:textId="77777777" w:rsidR="001B2F39" w:rsidRPr="00A84247" w:rsidRDefault="001B2F39" w:rsidP="00A84247">
          <w:pPr>
            <w:tabs>
              <w:tab w:val="right" w:pos="8504"/>
            </w:tabs>
            <w:spacing w:before="100" w:after="240" w:line="240" w:lineRule="exact"/>
            <w:ind w:left="-68"/>
            <w:jc w:val="both"/>
            <w:rPr>
              <w:rFonts w:ascii="Arial" w:hAnsi="Arial"/>
              <w:b/>
              <w:caps/>
              <w:noProof/>
              <w:sz w:val="24"/>
              <w:szCs w:val="24"/>
            </w:rPr>
          </w:pPr>
          <w:r w:rsidRPr="00A84247">
            <w:rPr>
              <w:b/>
              <w:sz w:val="24"/>
              <w:szCs w:val="24"/>
            </w:rPr>
            <w:t>Co</w:t>
          </w:r>
          <w:r w:rsidR="00903823" w:rsidRPr="00A84247">
            <w:rPr>
              <w:b/>
              <w:sz w:val="24"/>
              <w:szCs w:val="24"/>
            </w:rPr>
            <w:t>nsejo Foral de Transparencia</w:t>
          </w:r>
        </w:p>
      </w:tc>
    </w:tr>
  </w:tbl>
  <w:p w14:paraId="45A5D1AF" w14:textId="77777777" w:rsidR="001B2F39" w:rsidRPr="001B2F39" w:rsidRDefault="001B2F39">
    <w:pPr>
      <w:pStyle w:val="Encabezado"/>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720ED"/>
    <w:multiLevelType w:val="singleLevel"/>
    <w:tmpl w:val="666E141A"/>
    <w:lvl w:ilvl="0">
      <w:start w:val="11"/>
      <w:numFmt w:val="bullet"/>
      <w:lvlText w:val="-"/>
      <w:lvlJc w:val="left"/>
      <w:pPr>
        <w:tabs>
          <w:tab w:val="num" w:pos="927"/>
        </w:tabs>
        <w:ind w:left="927" w:hanging="360"/>
      </w:pPr>
      <w:rPr>
        <w:rFonts w:ascii="Times New Roman" w:hAnsi="Times New Roman" w:hint="default"/>
      </w:rPr>
    </w:lvl>
  </w:abstractNum>
  <w:abstractNum w:abstractNumId="1" w15:restartNumberingAfterBreak="0">
    <w:nsid w:val="020E71A7"/>
    <w:multiLevelType w:val="hybridMultilevel"/>
    <w:tmpl w:val="9E9AF534"/>
    <w:lvl w:ilvl="0" w:tplc="75A4B4C2">
      <w:numFmt w:val="bullet"/>
      <w:lvlText w:val="-"/>
      <w:lvlJc w:val="left"/>
      <w:pPr>
        <w:ind w:left="720" w:hanging="360"/>
      </w:pPr>
      <w:rPr>
        <w:rFonts w:ascii="Times New Roman" w:hAnsi="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A89539E"/>
    <w:multiLevelType w:val="singleLevel"/>
    <w:tmpl w:val="02142362"/>
    <w:lvl w:ilvl="0">
      <w:start w:val="1"/>
      <w:numFmt w:val="lowerLetter"/>
      <w:lvlText w:val="%1)"/>
      <w:lvlJc w:val="left"/>
      <w:pPr>
        <w:tabs>
          <w:tab w:val="num" w:pos="360"/>
        </w:tabs>
        <w:ind w:left="284" w:hanging="284"/>
      </w:pPr>
    </w:lvl>
  </w:abstractNum>
  <w:abstractNum w:abstractNumId="3" w15:restartNumberingAfterBreak="0">
    <w:nsid w:val="0D4C52C1"/>
    <w:multiLevelType w:val="hybridMultilevel"/>
    <w:tmpl w:val="1604EA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E9525D1"/>
    <w:multiLevelType w:val="singleLevel"/>
    <w:tmpl w:val="D366A400"/>
    <w:lvl w:ilvl="0">
      <w:start w:val="1"/>
      <w:numFmt w:val="decimal"/>
      <w:lvlText w:val="%1.-"/>
      <w:lvlJc w:val="left"/>
      <w:pPr>
        <w:tabs>
          <w:tab w:val="num" w:pos="360"/>
        </w:tabs>
        <w:ind w:left="360" w:hanging="360"/>
      </w:pPr>
      <w:rPr>
        <w:b/>
        <w:i w:val="0"/>
      </w:rPr>
    </w:lvl>
  </w:abstractNum>
  <w:abstractNum w:abstractNumId="5" w15:restartNumberingAfterBreak="0">
    <w:nsid w:val="0EAE5F05"/>
    <w:multiLevelType w:val="hybridMultilevel"/>
    <w:tmpl w:val="17A2E96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1CA1DAE"/>
    <w:multiLevelType w:val="singleLevel"/>
    <w:tmpl w:val="DCCE708A"/>
    <w:lvl w:ilvl="0">
      <w:numFmt w:val="bullet"/>
      <w:lvlText w:val="-"/>
      <w:lvlJc w:val="left"/>
      <w:pPr>
        <w:tabs>
          <w:tab w:val="num" w:pos="643"/>
        </w:tabs>
        <w:ind w:left="643" w:hanging="360"/>
      </w:pPr>
      <w:rPr>
        <w:rFonts w:hint="default"/>
      </w:rPr>
    </w:lvl>
  </w:abstractNum>
  <w:abstractNum w:abstractNumId="7" w15:restartNumberingAfterBreak="0">
    <w:nsid w:val="130727BA"/>
    <w:multiLevelType w:val="hybridMultilevel"/>
    <w:tmpl w:val="A0149A7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5366F7E"/>
    <w:multiLevelType w:val="hybridMultilevel"/>
    <w:tmpl w:val="EC06389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579037A"/>
    <w:multiLevelType w:val="multilevel"/>
    <w:tmpl w:val="F71EC17E"/>
    <w:lvl w:ilvl="0">
      <w:start w:val="2"/>
      <w:numFmt w:val="decimal"/>
      <w:lvlText w:val="%1"/>
      <w:lvlJc w:val="left"/>
      <w:pPr>
        <w:tabs>
          <w:tab w:val="num" w:pos="360"/>
        </w:tabs>
        <w:ind w:left="360" w:hanging="360"/>
      </w:pPr>
      <w:rPr>
        <w:rFonts w:hint="default"/>
        <w:b/>
      </w:rPr>
    </w:lvl>
    <w:lvl w:ilvl="1">
      <w:start w:val="6"/>
      <w:numFmt w:val="decimal"/>
      <w:lvlText w:val="%1.%2"/>
      <w:lvlJc w:val="left"/>
      <w:pPr>
        <w:tabs>
          <w:tab w:val="num" w:pos="717"/>
        </w:tabs>
        <w:ind w:left="717" w:hanging="360"/>
      </w:pPr>
      <w:rPr>
        <w:rFonts w:hint="default"/>
        <w:b/>
      </w:rPr>
    </w:lvl>
    <w:lvl w:ilvl="2">
      <w:start w:val="1"/>
      <w:numFmt w:val="decimal"/>
      <w:lvlText w:val="%1.%2.%3"/>
      <w:lvlJc w:val="left"/>
      <w:pPr>
        <w:tabs>
          <w:tab w:val="num" w:pos="1434"/>
        </w:tabs>
        <w:ind w:left="1434" w:hanging="720"/>
      </w:pPr>
      <w:rPr>
        <w:rFonts w:hint="default"/>
        <w:b/>
      </w:rPr>
    </w:lvl>
    <w:lvl w:ilvl="3">
      <w:start w:val="1"/>
      <w:numFmt w:val="decimal"/>
      <w:lvlText w:val="%1.%2.%3.%4"/>
      <w:lvlJc w:val="left"/>
      <w:pPr>
        <w:tabs>
          <w:tab w:val="num" w:pos="1791"/>
        </w:tabs>
        <w:ind w:left="1791" w:hanging="720"/>
      </w:pPr>
      <w:rPr>
        <w:rFonts w:hint="default"/>
        <w:b/>
      </w:rPr>
    </w:lvl>
    <w:lvl w:ilvl="4">
      <w:start w:val="1"/>
      <w:numFmt w:val="decimal"/>
      <w:lvlText w:val="%1.%2.%3.%4.%5"/>
      <w:lvlJc w:val="left"/>
      <w:pPr>
        <w:tabs>
          <w:tab w:val="num" w:pos="2508"/>
        </w:tabs>
        <w:ind w:left="2508" w:hanging="1080"/>
      </w:pPr>
      <w:rPr>
        <w:rFonts w:hint="default"/>
        <w:b/>
      </w:rPr>
    </w:lvl>
    <w:lvl w:ilvl="5">
      <w:start w:val="1"/>
      <w:numFmt w:val="decimal"/>
      <w:lvlText w:val="%1.%2.%3.%4.%5.%6"/>
      <w:lvlJc w:val="left"/>
      <w:pPr>
        <w:tabs>
          <w:tab w:val="num" w:pos="2865"/>
        </w:tabs>
        <w:ind w:left="2865" w:hanging="1080"/>
      </w:pPr>
      <w:rPr>
        <w:rFonts w:hint="default"/>
        <w:b/>
      </w:rPr>
    </w:lvl>
    <w:lvl w:ilvl="6">
      <w:start w:val="1"/>
      <w:numFmt w:val="decimal"/>
      <w:lvlText w:val="%1.%2.%3.%4.%5.%6.%7"/>
      <w:lvlJc w:val="left"/>
      <w:pPr>
        <w:tabs>
          <w:tab w:val="num" w:pos="3582"/>
        </w:tabs>
        <w:ind w:left="3582" w:hanging="1440"/>
      </w:pPr>
      <w:rPr>
        <w:rFonts w:hint="default"/>
        <w:b/>
      </w:rPr>
    </w:lvl>
    <w:lvl w:ilvl="7">
      <w:start w:val="1"/>
      <w:numFmt w:val="decimal"/>
      <w:lvlText w:val="%1.%2.%3.%4.%5.%6.%7.%8"/>
      <w:lvlJc w:val="left"/>
      <w:pPr>
        <w:tabs>
          <w:tab w:val="num" w:pos="3939"/>
        </w:tabs>
        <w:ind w:left="3939" w:hanging="1440"/>
      </w:pPr>
      <w:rPr>
        <w:rFonts w:hint="default"/>
        <w:b/>
      </w:rPr>
    </w:lvl>
    <w:lvl w:ilvl="8">
      <w:start w:val="1"/>
      <w:numFmt w:val="decimal"/>
      <w:lvlText w:val="%1.%2.%3.%4.%5.%6.%7.%8.%9"/>
      <w:lvlJc w:val="left"/>
      <w:pPr>
        <w:tabs>
          <w:tab w:val="num" w:pos="4656"/>
        </w:tabs>
        <w:ind w:left="4656" w:hanging="1800"/>
      </w:pPr>
      <w:rPr>
        <w:rFonts w:hint="default"/>
        <w:b/>
      </w:rPr>
    </w:lvl>
  </w:abstractNum>
  <w:abstractNum w:abstractNumId="10" w15:restartNumberingAfterBreak="0">
    <w:nsid w:val="19935F83"/>
    <w:multiLevelType w:val="multilevel"/>
    <w:tmpl w:val="F99ED4AC"/>
    <w:lvl w:ilvl="0">
      <w:start w:val="2"/>
      <w:numFmt w:val="decimal"/>
      <w:lvlText w:val="%1"/>
      <w:lvlJc w:val="left"/>
      <w:pPr>
        <w:tabs>
          <w:tab w:val="num" w:pos="495"/>
        </w:tabs>
        <w:ind w:left="495" w:hanging="495"/>
      </w:pPr>
      <w:rPr>
        <w:rFonts w:hint="default"/>
      </w:rPr>
    </w:lvl>
    <w:lvl w:ilvl="1">
      <w:start w:val="4"/>
      <w:numFmt w:val="decimal"/>
      <w:lvlText w:val="%1.%2"/>
      <w:lvlJc w:val="left"/>
      <w:pPr>
        <w:tabs>
          <w:tab w:val="num" w:pos="852"/>
        </w:tabs>
        <w:ind w:left="852" w:hanging="495"/>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11" w15:restartNumberingAfterBreak="0">
    <w:nsid w:val="1B0D06A5"/>
    <w:multiLevelType w:val="singleLevel"/>
    <w:tmpl w:val="95BE05DC"/>
    <w:lvl w:ilvl="0">
      <w:start w:val="2"/>
      <w:numFmt w:val="decimal"/>
      <w:lvlText w:val="%1.-"/>
      <w:lvlJc w:val="left"/>
      <w:pPr>
        <w:tabs>
          <w:tab w:val="num" w:pos="360"/>
        </w:tabs>
        <w:ind w:left="360" w:hanging="360"/>
      </w:pPr>
      <w:rPr>
        <w:b/>
        <w:i w:val="0"/>
      </w:rPr>
    </w:lvl>
  </w:abstractNum>
  <w:abstractNum w:abstractNumId="12" w15:restartNumberingAfterBreak="0">
    <w:nsid w:val="21B54F1F"/>
    <w:multiLevelType w:val="singleLevel"/>
    <w:tmpl w:val="42927118"/>
    <w:lvl w:ilvl="0">
      <w:start w:val="1"/>
      <w:numFmt w:val="decimal"/>
      <w:lvlText w:val="%1."/>
      <w:lvlJc w:val="left"/>
      <w:pPr>
        <w:tabs>
          <w:tab w:val="num" w:pos="360"/>
        </w:tabs>
        <w:ind w:left="360" w:hanging="360"/>
      </w:pPr>
      <w:rPr>
        <w:b/>
        <w:i w:val="0"/>
      </w:rPr>
    </w:lvl>
  </w:abstractNum>
  <w:abstractNum w:abstractNumId="13" w15:restartNumberingAfterBreak="0">
    <w:nsid w:val="2368114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B632D5C"/>
    <w:multiLevelType w:val="hybridMultilevel"/>
    <w:tmpl w:val="B3FAEF9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2BB1728D"/>
    <w:multiLevelType w:val="multilevel"/>
    <w:tmpl w:val="F476D89C"/>
    <w:lvl w:ilvl="0">
      <w:start w:val="2"/>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DCD6065"/>
    <w:multiLevelType w:val="singleLevel"/>
    <w:tmpl w:val="0C0A0017"/>
    <w:lvl w:ilvl="0">
      <w:start w:val="1"/>
      <w:numFmt w:val="lowerLetter"/>
      <w:lvlText w:val="%1)"/>
      <w:lvlJc w:val="left"/>
      <w:pPr>
        <w:tabs>
          <w:tab w:val="num" w:pos="360"/>
        </w:tabs>
        <w:ind w:left="360" w:hanging="360"/>
      </w:pPr>
    </w:lvl>
  </w:abstractNum>
  <w:abstractNum w:abstractNumId="17" w15:restartNumberingAfterBreak="0">
    <w:nsid w:val="2F2976A9"/>
    <w:multiLevelType w:val="hybridMultilevel"/>
    <w:tmpl w:val="186AEAFE"/>
    <w:lvl w:ilvl="0" w:tplc="0C0A0013">
      <w:start w:val="1"/>
      <w:numFmt w:val="upperRoman"/>
      <w:lvlText w:val="%1."/>
      <w:lvlJc w:val="righ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8" w15:restartNumberingAfterBreak="0">
    <w:nsid w:val="323C6FF1"/>
    <w:multiLevelType w:val="hybridMultilevel"/>
    <w:tmpl w:val="450C3B12"/>
    <w:lvl w:ilvl="0" w:tplc="0C0A000F">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9" w15:restartNumberingAfterBreak="0">
    <w:nsid w:val="333E0215"/>
    <w:multiLevelType w:val="multilevel"/>
    <w:tmpl w:val="F998F3C2"/>
    <w:lvl w:ilvl="0">
      <w:start w:val="1"/>
      <w:numFmt w:val="decimal"/>
      <w:lvlText w:val="%1."/>
      <w:lvlJc w:val="left"/>
      <w:pPr>
        <w:tabs>
          <w:tab w:val="num" w:pos="360"/>
        </w:tabs>
        <w:ind w:left="360" w:hanging="360"/>
      </w:pPr>
    </w:lvl>
    <w:lvl w:ilvl="1">
      <w:start w:val="2"/>
      <w:numFmt w:val="decimal"/>
      <w:isLgl/>
      <w:lvlText w:val="%1.%2."/>
      <w:lvlJc w:val="left"/>
      <w:pPr>
        <w:tabs>
          <w:tab w:val="num" w:pos="740"/>
        </w:tabs>
        <w:ind w:left="740" w:hanging="720"/>
      </w:pPr>
      <w:rPr>
        <w:rFonts w:hint="default"/>
      </w:rPr>
    </w:lvl>
    <w:lvl w:ilvl="2">
      <w:start w:val="1"/>
      <w:numFmt w:val="decimal"/>
      <w:isLgl/>
      <w:lvlText w:val="%1.%2.%3."/>
      <w:lvlJc w:val="left"/>
      <w:pPr>
        <w:tabs>
          <w:tab w:val="num" w:pos="760"/>
        </w:tabs>
        <w:ind w:left="760" w:hanging="720"/>
      </w:pPr>
      <w:rPr>
        <w:rFonts w:hint="default"/>
      </w:rPr>
    </w:lvl>
    <w:lvl w:ilvl="3">
      <w:start w:val="1"/>
      <w:numFmt w:val="decimal"/>
      <w:isLgl/>
      <w:lvlText w:val="%1.%2.%3.%4."/>
      <w:lvlJc w:val="left"/>
      <w:pPr>
        <w:tabs>
          <w:tab w:val="num" w:pos="1140"/>
        </w:tabs>
        <w:ind w:left="1140" w:hanging="1080"/>
      </w:pPr>
      <w:rPr>
        <w:rFonts w:hint="default"/>
      </w:rPr>
    </w:lvl>
    <w:lvl w:ilvl="4">
      <w:start w:val="1"/>
      <w:numFmt w:val="decimal"/>
      <w:isLgl/>
      <w:lvlText w:val="%1.%2.%3.%4.%5."/>
      <w:lvlJc w:val="left"/>
      <w:pPr>
        <w:tabs>
          <w:tab w:val="num" w:pos="1160"/>
        </w:tabs>
        <w:ind w:left="1160" w:hanging="1080"/>
      </w:pPr>
      <w:rPr>
        <w:rFonts w:hint="default"/>
      </w:rPr>
    </w:lvl>
    <w:lvl w:ilvl="5">
      <w:start w:val="1"/>
      <w:numFmt w:val="decimal"/>
      <w:isLgl/>
      <w:lvlText w:val="%1.%2.%3.%4.%5.%6."/>
      <w:lvlJc w:val="left"/>
      <w:pPr>
        <w:tabs>
          <w:tab w:val="num" w:pos="1540"/>
        </w:tabs>
        <w:ind w:left="1540" w:hanging="1440"/>
      </w:pPr>
      <w:rPr>
        <w:rFonts w:hint="default"/>
      </w:rPr>
    </w:lvl>
    <w:lvl w:ilvl="6">
      <w:start w:val="1"/>
      <w:numFmt w:val="decimal"/>
      <w:isLgl/>
      <w:lvlText w:val="%1.%2.%3.%4.%5.%6.%7."/>
      <w:lvlJc w:val="left"/>
      <w:pPr>
        <w:tabs>
          <w:tab w:val="num" w:pos="1560"/>
        </w:tabs>
        <w:ind w:left="1560" w:hanging="1440"/>
      </w:pPr>
      <w:rPr>
        <w:rFonts w:hint="default"/>
      </w:rPr>
    </w:lvl>
    <w:lvl w:ilvl="7">
      <w:start w:val="1"/>
      <w:numFmt w:val="decimal"/>
      <w:isLgl/>
      <w:lvlText w:val="%1.%2.%3.%4.%5.%6.%7.%8."/>
      <w:lvlJc w:val="left"/>
      <w:pPr>
        <w:tabs>
          <w:tab w:val="num" w:pos="1940"/>
        </w:tabs>
        <w:ind w:left="1940" w:hanging="1800"/>
      </w:pPr>
      <w:rPr>
        <w:rFonts w:hint="default"/>
      </w:rPr>
    </w:lvl>
    <w:lvl w:ilvl="8">
      <w:start w:val="1"/>
      <w:numFmt w:val="decimal"/>
      <w:isLgl/>
      <w:lvlText w:val="%1.%2.%3.%4.%5.%6.%7.%8.%9."/>
      <w:lvlJc w:val="left"/>
      <w:pPr>
        <w:tabs>
          <w:tab w:val="num" w:pos="1960"/>
        </w:tabs>
        <w:ind w:left="1960" w:hanging="1800"/>
      </w:pPr>
      <w:rPr>
        <w:rFonts w:hint="default"/>
      </w:rPr>
    </w:lvl>
  </w:abstractNum>
  <w:abstractNum w:abstractNumId="20" w15:restartNumberingAfterBreak="0">
    <w:nsid w:val="372F55C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3840271E"/>
    <w:multiLevelType w:val="multilevel"/>
    <w:tmpl w:val="D180C192"/>
    <w:lvl w:ilvl="0">
      <w:start w:val="2"/>
      <w:numFmt w:val="decimal"/>
      <w:lvlText w:val="%1"/>
      <w:lvlJc w:val="left"/>
      <w:pPr>
        <w:tabs>
          <w:tab w:val="num" w:pos="495"/>
        </w:tabs>
        <w:ind w:left="495" w:hanging="495"/>
      </w:pPr>
      <w:rPr>
        <w:rFonts w:hint="default"/>
      </w:rPr>
    </w:lvl>
    <w:lvl w:ilvl="1">
      <w:start w:val="2"/>
      <w:numFmt w:val="decimal"/>
      <w:lvlText w:val="%1.%2"/>
      <w:lvlJc w:val="left"/>
      <w:pPr>
        <w:tabs>
          <w:tab w:val="num" w:pos="852"/>
        </w:tabs>
        <w:ind w:left="852" w:hanging="495"/>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22" w15:restartNumberingAfterBreak="0">
    <w:nsid w:val="3BC82912"/>
    <w:multiLevelType w:val="hybridMultilevel"/>
    <w:tmpl w:val="FF58913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3E22509C"/>
    <w:multiLevelType w:val="hybridMultilevel"/>
    <w:tmpl w:val="8AE294E4"/>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4" w15:restartNumberingAfterBreak="0">
    <w:nsid w:val="3EF45C62"/>
    <w:multiLevelType w:val="multilevel"/>
    <w:tmpl w:val="E71CCDA0"/>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717"/>
        </w:tabs>
        <w:ind w:left="717" w:hanging="360"/>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25" w15:restartNumberingAfterBreak="0">
    <w:nsid w:val="3FFF65BB"/>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412C7FFD"/>
    <w:multiLevelType w:val="singleLevel"/>
    <w:tmpl w:val="02142362"/>
    <w:lvl w:ilvl="0">
      <w:start w:val="1"/>
      <w:numFmt w:val="lowerLetter"/>
      <w:lvlText w:val="%1)"/>
      <w:lvlJc w:val="left"/>
      <w:pPr>
        <w:tabs>
          <w:tab w:val="num" w:pos="360"/>
        </w:tabs>
        <w:ind w:left="284" w:hanging="284"/>
      </w:pPr>
    </w:lvl>
  </w:abstractNum>
  <w:abstractNum w:abstractNumId="27" w15:restartNumberingAfterBreak="0">
    <w:nsid w:val="4485636B"/>
    <w:multiLevelType w:val="hybridMultilevel"/>
    <w:tmpl w:val="0FDA6F4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458242A4"/>
    <w:multiLevelType w:val="singleLevel"/>
    <w:tmpl w:val="F8D2358C"/>
    <w:lvl w:ilvl="0">
      <w:start w:val="1"/>
      <w:numFmt w:val="decimal"/>
      <w:lvlText w:val="%1.-"/>
      <w:lvlJc w:val="left"/>
      <w:pPr>
        <w:tabs>
          <w:tab w:val="num" w:pos="360"/>
        </w:tabs>
        <w:ind w:left="360" w:hanging="360"/>
      </w:pPr>
      <w:rPr>
        <w:b/>
        <w:i w:val="0"/>
      </w:rPr>
    </w:lvl>
  </w:abstractNum>
  <w:abstractNum w:abstractNumId="29" w15:restartNumberingAfterBreak="0">
    <w:nsid w:val="46DD5EBA"/>
    <w:multiLevelType w:val="multilevel"/>
    <w:tmpl w:val="AB4ADE2E"/>
    <w:lvl w:ilvl="0">
      <w:start w:val="2"/>
      <w:numFmt w:val="decimal"/>
      <w:lvlText w:val="%1"/>
      <w:lvlJc w:val="left"/>
      <w:pPr>
        <w:tabs>
          <w:tab w:val="num" w:pos="360"/>
        </w:tabs>
        <w:ind w:left="360" w:hanging="360"/>
      </w:pPr>
      <w:rPr>
        <w:rFonts w:hint="default"/>
        <w:b/>
      </w:rPr>
    </w:lvl>
    <w:lvl w:ilvl="1">
      <w:start w:val="2"/>
      <w:numFmt w:val="decimal"/>
      <w:lvlText w:val="%1.%2"/>
      <w:lvlJc w:val="left"/>
      <w:pPr>
        <w:tabs>
          <w:tab w:val="num" w:pos="644"/>
        </w:tabs>
        <w:ind w:left="644" w:hanging="360"/>
      </w:pPr>
      <w:rPr>
        <w:rFonts w:hint="default"/>
        <w:b/>
      </w:rPr>
    </w:lvl>
    <w:lvl w:ilvl="2">
      <w:start w:val="1"/>
      <w:numFmt w:val="decimal"/>
      <w:lvlText w:val="%1.%2.%3"/>
      <w:lvlJc w:val="left"/>
      <w:pPr>
        <w:tabs>
          <w:tab w:val="num" w:pos="1288"/>
        </w:tabs>
        <w:ind w:left="1288" w:hanging="720"/>
      </w:pPr>
      <w:rPr>
        <w:rFonts w:hint="default"/>
        <w:b/>
      </w:rPr>
    </w:lvl>
    <w:lvl w:ilvl="3">
      <w:start w:val="1"/>
      <w:numFmt w:val="decimal"/>
      <w:lvlText w:val="%1.%2.%3.%4"/>
      <w:lvlJc w:val="left"/>
      <w:pPr>
        <w:tabs>
          <w:tab w:val="num" w:pos="1572"/>
        </w:tabs>
        <w:ind w:left="1572" w:hanging="720"/>
      </w:pPr>
      <w:rPr>
        <w:rFonts w:hint="default"/>
        <w:b/>
      </w:rPr>
    </w:lvl>
    <w:lvl w:ilvl="4">
      <w:start w:val="1"/>
      <w:numFmt w:val="decimal"/>
      <w:lvlText w:val="%1.%2.%3.%4.%5"/>
      <w:lvlJc w:val="left"/>
      <w:pPr>
        <w:tabs>
          <w:tab w:val="num" w:pos="2216"/>
        </w:tabs>
        <w:ind w:left="2216" w:hanging="1080"/>
      </w:pPr>
      <w:rPr>
        <w:rFonts w:hint="default"/>
        <w:b/>
      </w:rPr>
    </w:lvl>
    <w:lvl w:ilvl="5">
      <w:start w:val="1"/>
      <w:numFmt w:val="decimal"/>
      <w:lvlText w:val="%1.%2.%3.%4.%5.%6"/>
      <w:lvlJc w:val="left"/>
      <w:pPr>
        <w:tabs>
          <w:tab w:val="num" w:pos="2500"/>
        </w:tabs>
        <w:ind w:left="2500" w:hanging="1080"/>
      </w:pPr>
      <w:rPr>
        <w:rFonts w:hint="default"/>
        <w:b/>
      </w:rPr>
    </w:lvl>
    <w:lvl w:ilvl="6">
      <w:start w:val="1"/>
      <w:numFmt w:val="decimal"/>
      <w:lvlText w:val="%1.%2.%3.%4.%5.%6.%7"/>
      <w:lvlJc w:val="left"/>
      <w:pPr>
        <w:tabs>
          <w:tab w:val="num" w:pos="3144"/>
        </w:tabs>
        <w:ind w:left="3144" w:hanging="1440"/>
      </w:pPr>
      <w:rPr>
        <w:rFonts w:hint="default"/>
        <w:b/>
      </w:rPr>
    </w:lvl>
    <w:lvl w:ilvl="7">
      <w:start w:val="1"/>
      <w:numFmt w:val="decimal"/>
      <w:lvlText w:val="%1.%2.%3.%4.%5.%6.%7.%8"/>
      <w:lvlJc w:val="left"/>
      <w:pPr>
        <w:tabs>
          <w:tab w:val="num" w:pos="3428"/>
        </w:tabs>
        <w:ind w:left="3428" w:hanging="1440"/>
      </w:pPr>
      <w:rPr>
        <w:rFonts w:hint="default"/>
        <w:b/>
      </w:rPr>
    </w:lvl>
    <w:lvl w:ilvl="8">
      <w:start w:val="1"/>
      <w:numFmt w:val="decimal"/>
      <w:lvlText w:val="%1.%2.%3.%4.%5.%6.%7.%8.%9"/>
      <w:lvlJc w:val="left"/>
      <w:pPr>
        <w:tabs>
          <w:tab w:val="num" w:pos="4072"/>
        </w:tabs>
        <w:ind w:left="4072" w:hanging="1800"/>
      </w:pPr>
      <w:rPr>
        <w:rFonts w:hint="default"/>
        <w:b/>
      </w:rPr>
    </w:lvl>
  </w:abstractNum>
  <w:abstractNum w:abstractNumId="30" w15:restartNumberingAfterBreak="0">
    <w:nsid w:val="486E60D4"/>
    <w:multiLevelType w:val="singleLevel"/>
    <w:tmpl w:val="D366A400"/>
    <w:lvl w:ilvl="0">
      <w:start w:val="1"/>
      <w:numFmt w:val="decimal"/>
      <w:lvlText w:val="%1.-"/>
      <w:lvlJc w:val="left"/>
      <w:pPr>
        <w:tabs>
          <w:tab w:val="num" w:pos="360"/>
        </w:tabs>
        <w:ind w:left="360" w:hanging="360"/>
      </w:pPr>
      <w:rPr>
        <w:b/>
        <w:i w:val="0"/>
      </w:rPr>
    </w:lvl>
  </w:abstractNum>
  <w:abstractNum w:abstractNumId="31" w15:restartNumberingAfterBreak="0">
    <w:nsid w:val="4902199A"/>
    <w:multiLevelType w:val="multilevel"/>
    <w:tmpl w:val="98A449F2"/>
    <w:lvl w:ilvl="0">
      <w:start w:val="2"/>
      <w:numFmt w:val="decimal"/>
      <w:lvlText w:val="%1"/>
      <w:lvlJc w:val="left"/>
      <w:pPr>
        <w:tabs>
          <w:tab w:val="num" w:pos="495"/>
        </w:tabs>
        <w:ind w:left="495" w:hanging="495"/>
      </w:pPr>
      <w:rPr>
        <w:rFonts w:hint="default"/>
        <w:b/>
      </w:rPr>
    </w:lvl>
    <w:lvl w:ilvl="1">
      <w:start w:val="1"/>
      <w:numFmt w:val="decimal"/>
      <w:lvlText w:val="%1.%2"/>
      <w:lvlJc w:val="left"/>
      <w:pPr>
        <w:tabs>
          <w:tab w:val="num" w:pos="852"/>
        </w:tabs>
        <w:ind w:left="852" w:hanging="495"/>
      </w:pPr>
      <w:rPr>
        <w:rFonts w:hint="default"/>
        <w:b/>
      </w:rPr>
    </w:lvl>
    <w:lvl w:ilvl="2">
      <w:start w:val="1"/>
      <w:numFmt w:val="decimal"/>
      <w:lvlText w:val="%1.%2.%3"/>
      <w:lvlJc w:val="left"/>
      <w:pPr>
        <w:tabs>
          <w:tab w:val="num" w:pos="1434"/>
        </w:tabs>
        <w:ind w:left="1434" w:hanging="720"/>
      </w:pPr>
      <w:rPr>
        <w:rFonts w:hint="default"/>
        <w:b/>
      </w:rPr>
    </w:lvl>
    <w:lvl w:ilvl="3">
      <w:start w:val="1"/>
      <w:numFmt w:val="decimal"/>
      <w:lvlText w:val="%1.%2.%3.%4"/>
      <w:lvlJc w:val="left"/>
      <w:pPr>
        <w:tabs>
          <w:tab w:val="num" w:pos="1791"/>
        </w:tabs>
        <w:ind w:left="1791" w:hanging="720"/>
      </w:pPr>
      <w:rPr>
        <w:rFonts w:hint="default"/>
        <w:b/>
      </w:rPr>
    </w:lvl>
    <w:lvl w:ilvl="4">
      <w:start w:val="1"/>
      <w:numFmt w:val="decimal"/>
      <w:lvlText w:val="%1.%2.%3.%4.%5"/>
      <w:lvlJc w:val="left"/>
      <w:pPr>
        <w:tabs>
          <w:tab w:val="num" w:pos="2508"/>
        </w:tabs>
        <w:ind w:left="2508" w:hanging="1080"/>
      </w:pPr>
      <w:rPr>
        <w:rFonts w:hint="default"/>
        <w:b/>
      </w:rPr>
    </w:lvl>
    <w:lvl w:ilvl="5">
      <w:start w:val="1"/>
      <w:numFmt w:val="decimal"/>
      <w:lvlText w:val="%1.%2.%3.%4.%5.%6"/>
      <w:lvlJc w:val="left"/>
      <w:pPr>
        <w:tabs>
          <w:tab w:val="num" w:pos="2865"/>
        </w:tabs>
        <w:ind w:left="2865" w:hanging="1080"/>
      </w:pPr>
      <w:rPr>
        <w:rFonts w:hint="default"/>
        <w:b/>
      </w:rPr>
    </w:lvl>
    <w:lvl w:ilvl="6">
      <w:start w:val="1"/>
      <w:numFmt w:val="decimal"/>
      <w:lvlText w:val="%1.%2.%3.%4.%5.%6.%7"/>
      <w:lvlJc w:val="left"/>
      <w:pPr>
        <w:tabs>
          <w:tab w:val="num" w:pos="3582"/>
        </w:tabs>
        <w:ind w:left="3582" w:hanging="1440"/>
      </w:pPr>
      <w:rPr>
        <w:rFonts w:hint="default"/>
        <w:b/>
      </w:rPr>
    </w:lvl>
    <w:lvl w:ilvl="7">
      <w:start w:val="1"/>
      <w:numFmt w:val="decimal"/>
      <w:lvlText w:val="%1.%2.%3.%4.%5.%6.%7.%8"/>
      <w:lvlJc w:val="left"/>
      <w:pPr>
        <w:tabs>
          <w:tab w:val="num" w:pos="3939"/>
        </w:tabs>
        <w:ind w:left="3939" w:hanging="1440"/>
      </w:pPr>
      <w:rPr>
        <w:rFonts w:hint="default"/>
        <w:b/>
      </w:rPr>
    </w:lvl>
    <w:lvl w:ilvl="8">
      <w:start w:val="1"/>
      <w:numFmt w:val="decimal"/>
      <w:lvlText w:val="%1.%2.%3.%4.%5.%6.%7.%8.%9"/>
      <w:lvlJc w:val="left"/>
      <w:pPr>
        <w:tabs>
          <w:tab w:val="num" w:pos="4656"/>
        </w:tabs>
        <w:ind w:left="4656" w:hanging="1800"/>
      </w:pPr>
      <w:rPr>
        <w:rFonts w:hint="default"/>
        <w:b/>
      </w:rPr>
    </w:lvl>
  </w:abstractNum>
  <w:abstractNum w:abstractNumId="32" w15:restartNumberingAfterBreak="0">
    <w:nsid w:val="540E6E62"/>
    <w:multiLevelType w:val="hybridMultilevel"/>
    <w:tmpl w:val="D53AD46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54A92C4C"/>
    <w:multiLevelType w:val="singleLevel"/>
    <w:tmpl w:val="D366A400"/>
    <w:lvl w:ilvl="0">
      <w:start w:val="1"/>
      <w:numFmt w:val="decimal"/>
      <w:lvlText w:val="%1.-"/>
      <w:lvlJc w:val="left"/>
      <w:pPr>
        <w:tabs>
          <w:tab w:val="num" w:pos="360"/>
        </w:tabs>
        <w:ind w:left="360" w:hanging="360"/>
      </w:pPr>
      <w:rPr>
        <w:b/>
        <w:i w:val="0"/>
      </w:rPr>
    </w:lvl>
  </w:abstractNum>
  <w:abstractNum w:abstractNumId="34" w15:restartNumberingAfterBreak="0">
    <w:nsid w:val="575343A0"/>
    <w:multiLevelType w:val="multilevel"/>
    <w:tmpl w:val="21BC7D56"/>
    <w:lvl w:ilvl="0">
      <w:start w:val="2"/>
      <w:numFmt w:val="decimal"/>
      <w:lvlText w:val="%1"/>
      <w:lvlJc w:val="left"/>
      <w:pPr>
        <w:tabs>
          <w:tab w:val="num" w:pos="360"/>
        </w:tabs>
        <w:ind w:left="360" w:hanging="360"/>
      </w:pPr>
      <w:rPr>
        <w:rFonts w:hint="default"/>
        <w:b/>
      </w:rPr>
    </w:lvl>
    <w:lvl w:ilvl="1">
      <w:start w:val="5"/>
      <w:numFmt w:val="decimal"/>
      <w:lvlText w:val="%1.%2"/>
      <w:lvlJc w:val="left"/>
      <w:pPr>
        <w:tabs>
          <w:tab w:val="num" w:pos="717"/>
        </w:tabs>
        <w:ind w:left="717" w:hanging="360"/>
      </w:pPr>
      <w:rPr>
        <w:rFonts w:hint="default"/>
        <w:b/>
      </w:rPr>
    </w:lvl>
    <w:lvl w:ilvl="2">
      <w:start w:val="1"/>
      <w:numFmt w:val="decimal"/>
      <w:lvlText w:val="%1.%2.%3"/>
      <w:lvlJc w:val="left"/>
      <w:pPr>
        <w:tabs>
          <w:tab w:val="num" w:pos="1434"/>
        </w:tabs>
        <w:ind w:left="1434" w:hanging="720"/>
      </w:pPr>
      <w:rPr>
        <w:rFonts w:hint="default"/>
        <w:b/>
      </w:rPr>
    </w:lvl>
    <w:lvl w:ilvl="3">
      <w:start w:val="1"/>
      <w:numFmt w:val="decimal"/>
      <w:lvlText w:val="%1.%2.%3.%4"/>
      <w:lvlJc w:val="left"/>
      <w:pPr>
        <w:tabs>
          <w:tab w:val="num" w:pos="1791"/>
        </w:tabs>
        <w:ind w:left="1791" w:hanging="720"/>
      </w:pPr>
      <w:rPr>
        <w:rFonts w:hint="default"/>
        <w:b/>
      </w:rPr>
    </w:lvl>
    <w:lvl w:ilvl="4">
      <w:start w:val="1"/>
      <w:numFmt w:val="decimal"/>
      <w:lvlText w:val="%1.%2.%3.%4.%5"/>
      <w:lvlJc w:val="left"/>
      <w:pPr>
        <w:tabs>
          <w:tab w:val="num" w:pos="2508"/>
        </w:tabs>
        <w:ind w:left="2508" w:hanging="1080"/>
      </w:pPr>
      <w:rPr>
        <w:rFonts w:hint="default"/>
        <w:b/>
      </w:rPr>
    </w:lvl>
    <w:lvl w:ilvl="5">
      <w:start w:val="1"/>
      <w:numFmt w:val="decimal"/>
      <w:lvlText w:val="%1.%2.%3.%4.%5.%6"/>
      <w:lvlJc w:val="left"/>
      <w:pPr>
        <w:tabs>
          <w:tab w:val="num" w:pos="2865"/>
        </w:tabs>
        <w:ind w:left="2865" w:hanging="1080"/>
      </w:pPr>
      <w:rPr>
        <w:rFonts w:hint="default"/>
        <w:b/>
      </w:rPr>
    </w:lvl>
    <w:lvl w:ilvl="6">
      <w:start w:val="1"/>
      <w:numFmt w:val="decimal"/>
      <w:lvlText w:val="%1.%2.%3.%4.%5.%6.%7"/>
      <w:lvlJc w:val="left"/>
      <w:pPr>
        <w:tabs>
          <w:tab w:val="num" w:pos="3582"/>
        </w:tabs>
        <w:ind w:left="3582" w:hanging="1440"/>
      </w:pPr>
      <w:rPr>
        <w:rFonts w:hint="default"/>
        <w:b/>
      </w:rPr>
    </w:lvl>
    <w:lvl w:ilvl="7">
      <w:start w:val="1"/>
      <w:numFmt w:val="decimal"/>
      <w:lvlText w:val="%1.%2.%3.%4.%5.%6.%7.%8"/>
      <w:lvlJc w:val="left"/>
      <w:pPr>
        <w:tabs>
          <w:tab w:val="num" w:pos="3939"/>
        </w:tabs>
        <w:ind w:left="3939" w:hanging="1440"/>
      </w:pPr>
      <w:rPr>
        <w:rFonts w:hint="default"/>
        <w:b/>
      </w:rPr>
    </w:lvl>
    <w:lvl w:ilvl="8">
      <w:start w:val="1"/>
      <w:numFmt w:val="decimal"/>
      <w:lvlText w:val="%1.%2.%3.%4.%5.%6.%7.%8.%9"/>
      <w:lvlJc w:val="left"/>
      <w:pPr>
        <w:tabs>
          <w:tab w:val="num" w:pos="4656"/>
        </w:tabs>
        <w:ind w:left="4656" w:hanging="1800"/>
      </w:pPr>
      <w:rPr>
        <w:rFonts w:hint="default"/>
        <w:b/>
      </w:rPr>
    </w:lvl>
  </w:abstractNum>
  <w:abstractNum w:abstractNumId="35" w15:restartNumberingAfterBreak="0">
    <w:nsid w:val="58DE0EE8"/>
    <w:multiLevelType w:val="hybridMultilevel"/>
    <w:tmpl w:val="0890F3A0"/>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6" w15:restartNumberingAfterBreak="0">
    <w:nsid w:val="5A6D5382"/>
    <w:multiLevelType w:val="singleLevel"/>
    <w:tmpl w:val="02142362"/>
    <w:lvl w:ilvl="0">
      <w:start w:val="1"/>
      <w:numFmt w:val="lowerLetter"/>
      <w:lvlText w:val="%1)"/>
      <w:lvlJc w:val="left"/>
      <w:pPr>
        <w:tabs>
          <w:tab w:val="num" w:pos="360"/>
        </w:tabs>
        <w:ind w:left="284" w:hanging="284"/>
      </w:pPr>
    </w:lvl>
  </w:abstractNum>
  <w:abstractNum w:abstractNumId="37" w15:restartNumberingAfterBreak="0">
    <w:nsid w:val="5BD957A9"/>
    <w:multiLevelType w:val="singleLevel"/>
    <w:tmpl w:val="61B869A0"/>
    <w:lvl w:ilvl="0">
      <w:start w:val="7"/>
      <w:numFmt w:val="bullet"/>
      <w:lvlText w:val="-"/>
      <w:lvlJc w:val="left"/>
      <w:pPr>
        <w:tabs>
          <w:tab w:val="num" w:pos="1352"/>
        </w:tabs>
        <w:ind w:left="1352" w:hanging="360"/>
      </w:pPr>
      <w:rPr>
        <w:rFonts w:ascii="Times New Roman" w:hAnsi="Times New Roman" w:hint="default"/>
      </w:rPr>
    </w:lvl>
  </w:abstractNum>
  <w:abstractNum w:abstractNumId="38" w15:restartNumberingAfterBreak="0">
    <w:nsid w:val="5E9665D5"/>
    <w:multiLevelType w:val="hybridMultilevel"/>
    <w:tmpl w:val="BD085D1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9" w15:restartNumberingAfterBreak="0">
    <w:nsid w:val="674E5D0D"/>
    <w:multiLevelType w:val="multilevel"/>
    <w:tmpl w:val="EB5474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D2624DF"/>
    <w:multiLevelType w:val="singleLevel"/>
    <w:tmpl w:val="75A4B4C2"/>
    <w:lvl w:ilvl="0">
      <w:numFmt w:val="bullet"/>
      <w:lvlText w:val="-"/>
      <w:lvlJc w:val="left"/>
      <w:pPr>
        <w:tabs>
          <w:tab w:val="num" w:pos="987"/>
        </w:tabs>
        <w:ind w:left="987" w:hanging="360"/>
      </w:pPr>
      <w:rPr>
        <w:rFonts w:ascii="Times New Roman" w:hAnsi="Times New Roman" w:hint="default"/>
      </w:rPr>
    </w:lvl>
  </w:abstractNum>
  <w:abstractNum w:abstractNumId="41" w15:restartNumberingAfterBreak="0">
    <w:nsid w:val="76A03765"/>
    <w:multiLevelType w:val="singleLevel"/>
    <w:tmpl w:val="4CF82E42"/>
    <w:lvl w:ilvl="0">
      <w:start w:val="1"/>
      <w:numFmt w:val="ordinal"/>
      <w:lvlText w:val="%1."/>
      <w:lvlJc w:val="left"/>
      <w:pPr>
        <w:tabs>
          <w:tab w:val="num" w:pos="1080"/>
        </w:tabs>
        <w:ind w:left="360" w:hanging="360"/>
      </w:pPr>
    </w:lvl>
  </w:abstractNum>
  <w:abstractNum w:abstractNumId="42" w15:restartNumberingAfterBreak="0">
    <w:nsid w:val="7775194C"/>
    <w:multiLevelType w:val="multilevel"/>
    <w:tmpl w:val="3F56308E"/>
    <w:lvl w:ilvl="0">
      <w:start w:val="2"/>
      <w:numFmt w:val="decimal"/>
      <w:lvlText w:val="%1"/>
      <w:lvlJc w:val="left"/>
      <w:pPr>
        <w:tabs>
          <w:tab w:val="num" w:pos="495"/>
        </w:tabs>
        <w:ind w:left="495" w:hanging="495"/>
      </w:pPr>
      <w:rPr>
        <w:rFonts w:hint="default"/>
      </w:rPr>
    </w:lvl>
    <w:lvl w:ilvl="1">
      <w:start w:val="6"/>
      <w:numFmt w:val="decimal"/>
      <w:lvlText w:val="%1.%2"/>
      <w:lvlJc w:val="left"/>
      <w:pPr>
        <w:tabs>
          <w:tab w:val="num" w:pos="852"/>
        </w:tabs>
        <w:ind w:left="852" w:hanging="495"/>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43" w15:restartNumberingAfterBreak="0">
    <w:nsid w:val="7B0E1724"/>
    <w:multiLevelType w:val="multilevel"/>
    <w:tmpl w:val="F476D89C"/>
    <w:lvl w:ilvl="0">
      <w:start w:val="2"/>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199776652">
    <w:abstractNumId w:val="11"/>
  </w:num>
  <w:num w:numId="2" w16cid:durableId="1722367335">
    <w:abstractNumId w:val="12"/>
  </w:num>
  <w:num w:numId="3" w16cid:durableId="842940627">
    <w:abstractNumId w:val="19"/>
  </w:num>
  <w:num w:numId="4" w16cid:durableId="936719152">
    <w:abstractNumId w:val="43"/>
  </w:num>
  <w:num w:numId="5" w16cid:durableId="921447658">
    <w:abstractNumId w:val="15"/>
  </w:num>
  <w:num w:numId="6" w16cid:durableId="1616062552">
    <w:abstractNumId w:val="10"/>
  </w:num>
  <w:num w:numId="7" w16cid:durableId="1888758476">
    <w:abstractNumId w:val="21"/>
  </w:num>
  <w:num w:numId="8" w16cid:durableId="1091313458">
    <w:abstractNumId w:val="34"/>
  </w:num>
  <w:num w:numId="9" w16cid:durableId="1533762152">
    <w:abstractNumId w:val="42"/>
  </w:num>
  <w:num w:numId="10" w16cid:durableId="891964055">
    <w:abstractNumId w:val="29"/>
  </w:num>
  <w:num w:numId="11" w16cid:durableId="289826228">
    <w:abstractNumId w:val="9"/>
  </w:num>
  <w:num w:numId="12" w16cid:durableId="2031762223">
    <w:abstractNumId w:val="24"/>
  </w:num>
  <w:num w:numId="13" w16cid:durableId="928545648">
    <w:abstractNumId w:val="28"/>
  </w:num>
  <w:num w:numId="14" w16cid:durableId="407071879">
    <w:abstractNumId w:val="31"/>
  </w:num>
  <w:num w:numId="15" w16cid:durableId="1028723154">
    <w:abstractNumId w:val="6"/>
  </w:num>
  <w:num w:numId="16" w16cid:durableId="164977087">
    <w:abstractNumId w:val="41"/>
  </w:num>
  <w:num w:numId="17" w16cid:durableId="136804767">
    <w:abstractNumId w:val="37"/>
  </w:num>
  <w:num w:numId="18" w16cid:durableId="2014258567">
    <w:abstractNumId w:val="13"/>
  </w:num>
  <w:num w:numId="19" w16cid:durableId="1915359336">
    <w:abstractNumId w:val="16"/>
  </w:num>
  <w:num w:numId="20" w16cid:durableId="1341853682">
    <w:abstractNumId w:val="20"/>
  </w:num>
  <w:num w:numId="21" w16cid:durableId="879391408">
    <w:abstractNumId w:val="25"/>
  </w:num>
  <w:num w:numId="22" w16cid:durableId="1848136542">
    <w:abstractNumId w:val="40"/>
  </w:num>
  <w:num w:numId="23" w16cid:durableId="1012955569">
    <w:abstractNumId w:val="4"/>
  </w:num>
  <w:num w:numId="24" w16cid:durableId="1328943520">
    <w:abstractNumId w:val="30"/>
  </w:num>
  <w:num w:numId="25" w16cid:durableId="470055814">
    <w:abstractNumId w:val="33"/>
  </w:num>
  <w:num w:numId="26" w16cid:durableId="1832912981">
    <w:abstractNumId w:val="26"/>
  </w:num>
  <w:num w:numId="27" w16cid:durableId="182283815">
    <w:abstractNumId w:val="36"/>
  </w:num>
  <w:num w:numId="28" w16cid:durableId="228615179">
    <w:abstractNumId w:val="2"/>
  </w:num>
  <w:num w:numId="29" w16cid:durableId="918291314">
    <w:abstractNumId w:val="1"/>
  </w:num>
  <w:num w:numId="30" w16cid:durableId="1811511008">
    <w:abstractNumId w:val="18"/>
  </w:num>
  <w:num w:numId="31" w16cid:durableId="441464837">
    <w:abstractNumId w:val="7"/>
  </w:num>
  <w:num w:numId="32" w16cid:durableId="1966039573">
    <w:abstractNumId w:val="0"/>
  </w:num>
  <w:num w:numId="33" w16cid:durableId="1460565749">
    <w:abstractNumId w:val="14"/>
  </w:num>
  <w:num w:numId="34" w16cid:durableId="1337921410">
    <w:abstractNumId w:val="17"/>
  </w:num>
  <w:num w:numId="35" w16cid:durableId="869150576">
    <w:abstractNumId w:val="5"/>
  </w:num>
  <w:num w:numId="36" w16cid:durableId="77606040">
    <w:abstractNumId w:val="32"/>
  </w:num>
  <w:num w:numId="37" w16cid:durableId="1775242464">
    <w:abstractNumId w:val="23"/>
  </w:num>
  <w:num w:numId="38" w16cid:durableId="1247492656">
    <w:abstractNumId w:val="27"/>
  </w:num>
  <w:num w:numId="39" w16cid:durableId="1882010242">
    <w:abstractNumId w:val="22"/>
  </w:num>
  <w:num w:numId="40" w16cid:durableId="1752695751">
    <w:abstractNumId w:val="35"/>
  </w:num>
  <w:num w:numId="41" w16cid:durableId="260381852">
    <w:abstractNumId w:val="3"/>
  </w:num>
  <w:num w:numId="42" w16cid:durableId="1491023040">
    <w:abstractNumId w:val="38"/>
  </w:num>
  <w:num w:numId="43" w16cid:durableId="1669556737">
    <w:abstractNumId w:val="39"/>
  </w:num>
  <w:num w:numId="44" w16cid:durableId="327758249">
    <w:abstractNumId w:val="35"/>
  </w:num>
  <w:num w:numId="45" w16cid:durableId="73690469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EF5"/>
    <w:rsid w:val="000253AC"/>
    <w:rsid w:val="00025EF5"/>
    <w:rsid w:val="00055D17"/>
    <w:rsid w:val="00092084"/>
    <w:rsid w:val="00094214"/>
    <w:rsid w:val="000956AD"/>
    <w:rsid w:val="000C7EA1"/>
    <w:rsid w:val="000E09C1"/>
    <w:rsid w:val="000E61FD"/>
    <w:rsid w:val="000F381A"/>
    <w:rsid w:val="000F397C"/>
    <w:rsid w:val="000F3B4D"/>
    <w:rsid w:val="000F76EF"/>
    <w:rsid w:val="00104E57"/>
    <w:rsid w:val="00114347"/>
    <w:rsid w:val="00126408"/>
    <w:rsid w:val="00137431"/>
    <w:rsid w:val="00154ABB"/>
    <w:rsid w:val="00155E65"/>
    <w:rsid w:val="00182E18"/>
    <w:rsid w:val="001852AB"/>
    <w:rsid w:val="00191468"/>
    <w:rsid w:val="001A0C37"/>
    <w:rsid w:val="001A43ED"/>
    <w:rsid w:val="001A7C67"/>
    <w:rsid w:val="001B2F39"/>
    <w:rsid w:val="001C0AC3"/>
    <w:rsid w:val="001C3B86"/>
    <w:rsid w:val="001C3EE2"/>
    <w:rsid w:val="001C7B19"/>
    <w:rsid w:val="001E4DD8"/>
    <w:rsid w:val="001F7B1A"/>
    <w:rsid w:val="0021727F"/>
    <w:rsid w:val="00223D73"/>
    <w:rsid w:val="00225796"/>
    <w:rsid w:val="00260193"/>
    <w:rsid w:val="00285435"/>
    <w:rsid w:val="002B4B8E"/>
    <w:rsid w:val="002B5429"/>
    <w:rsid w:val="002B7950"/>
    <w:rsid w:val="002D0911"/>
    <w:rsid w:val="002D1139"/>
    <w:rsid w:val="002D39E7"/>
    <w:rsid w:val="002E6E6E"/>
    <w:rsid w:val="002F31BA"/>
    <w:rsid w:val="00301F3C"/>
    <w:rsid w:val="00311D00"/>
    <w:rsid w:val="00314173"/>
    <w:rsid w:val="00326F72"/>
    <w:rsid w:val="00350448"/>
    <w:rsid w:val="00366B60"/>
    <w:rsid w:val="00370B52"/>
    <w:rsid w:val="003724A4"/>
    <w:rsid w:val="00373750"/>
    <w:rsid w:val="0038783A"/>
    <w:rsid w:val="0039407B"/>
    <w:rsid w:val="003B27EB"/>
    <w:rsid w:val="003D1CBE"/>
    <w:rsid w:val="003D1DC6"/>
    <w:rsid w:val="003E37BB"/>
    <w:rsid w:val="00402B46"/>
    <w:rsid w:val="004353E7"/>
    <w:rsid w:val="004568B7"/>
    <w:rsid w:val="00470535"/>
    <w:rsid w:val="0047585F"/>
    <w:rsid w:val="0047592A"/>
    <w:rsid w:val="00487A13"/>
    <w:rsid w:val="004C0005"/>
    <w:rsid w:val="004C5545"/>
    <w:rsid w:val="004D5793"/>
    <w:rsid w:val="004F1ED8"/>
    <w:rsid w:val="004F29B4"/>
    <w:rsid w:val="00503935"/>
    <w:rsid w:val="00504C69"/>
    <w:rsid w:val="00515D72"/>
    <w:rsid w:val="0053339C"/>
    <w:rsid w:val="005441B3"/>
    <w:rsid w:val="00547717"/>
    <w:rsid w:val="00556FD4"/>
    <w:rsid w:val="00563771"/>
    <w:rsid w:val="00566490"/>
    <w:rsid w:val="005805D1"/>
    <w:rsid w:val="00587E8D"/>
    <w:rsid w:val="00593DBC"/>
    <w:rsid w:val="005973AB"/>
    <w:rsid w:val="005B28DE"/>
    <w:rsid w:val="005E21EE"/>
    <w:rsid w:val="005F4669"/>
    <w:rsid w:val="0062535A"/>
    <w:rsid w:val="00626128"/>
    <w:rsid w:val="00641480"/>
    <w:rsid w:val="006426B7"/>
    <w:rsid w:val="006535C2"/>
    <w:rsid w:val="00667A3A"/>
    <w:rsid w:val="00676EAD"/>
    <w:rsid w:val="006824B7"/>
    <w:rsid w:val="00691ADA"/>
    <w:rsid w:val="00696007"/>
    <w:rsid w:val="006A30FD"/>
    <w:rsid w:val="006B265C"/>
    <w:rsid w:val="006E3456"/>
    <w:rsid w:val="006E4143"/>
    <w:rsid w:val="006E765D"/>
    <w:rsid w:val="007037F8"/>
    <w:rsid w:val="00705BB6"/>
    <w:rsid w:val="00716153"/>
    <w:rsid w:val="00740346"/>
    <w:rsid w:val="00741F07"/>
    <w:rsid w:val="0074338A"/>
    <w:rsid w:val="00746F2A"/>
    <w:rsid w:val="00756329"/>
    <w:rsid w:val="00760847"/>
    <w:rsid w:val="00760F98"/>
    <w:rsid w:val="007672DC"/>
    <w:rsid w:val="0077410D"/>
    <w:rsid w:val="00776D81"/>
    <w:rsid w:val="007913F9"/>
    <w:rsid w:val="007A13A5"/>
    <w:rsid w:val="007A35BB"/>
    <w:rsid w:val="00800527"/>
    <w:rsid w:val="00801201"/>
    <w:rsid w:val="00803066"/>
    <w:rsid w:val="00806859"/>
    <w:rsid w:val="00821BAD"/>
    <w:rsid w:val="008369B9"/>
    <w:rsid w:val="00853643"/>
    <w:rsid w:val="008724C1"/>
    <w:rsid w:val="00876045"/>
    <w:rsid w:val="00886679"/>
    <w:rsid w:val="00893189"/>
    <w:rsid w:val="008A21BF"/>
    <w:rsid w:val="008A544B"/>
    <w:rsid w:val="008A5CB6"/>
    <w:rsid w:val="008B017E"/>
    <w:rsid w:val="008B3715"/>
    <w:rsid w:val="008C256E"/>
    <w:rsid w:val="008D1CB4"/>
    <w:rsid w:val="008F3372"/>
    <w:rsid w:val="00903823"/>
    <w:rsid w:val="00904C0E"/>
    <w:rsid w:val="00905BF2"/>
    <w:rsid w:val="00917B01"/>
    <w:rsid w:val="00926FF0"/>
    <w:rsid w:val="00930506"/>
    <w:rsid w:val="0093108B"/>
    <w:rsid w:val="009430E7"/>
    <w:rsid w:val="00950371"/>
    <w:rsid w:val="00950E0F"/>
    <w:rsid w:val="00966EA2"/>
    <w:rsid w:val="00970E0D"/>
    <w:rsid w:val="009732EF"/>
    <w:rsid w:val="00983A68"/>
    <w:rsid w:val="009A78C7"/>
    <w:rsid w:val="009C7C14"/>
    <w:rsid w:val="009D4CE1"/>
    <w:rsid w:val="009E0A63"/>
    <w:rsid w:val="009E7D7F"/>
    <w:rsid w:val="009F1FC4"/>
    <w:rsid w:val="00A00173"/>
    <w:rsid w:val="00A0552F"/>
    <w:rsid w:val="00A07392"/>
    <w:rsid w:val="00A1637B"/>
    <w:rsid w:val="00A211C7"/>
    <w:rsid w:val="00A2399C"/>
    <w:rsid w:val="00A23CF0"/>
    <w:rsid w:val="00A465FD"/>
    <w:rsid w:val="00A53A91"/>
    <w:rsid w:val="00A6067F"/>
    <w:rsid w:val="00A61B73"/>
    <w:rsid w:val="00A8038A"/>
    <w:rsid w:val="00A84247"/>
    <w:rsid w:val="00AA1A44"/>
    <w:rsid w:val="00AA776B"/>
    <w:rsid w:val="00AC3A52"/>
    <w:rsid w:val="00B200DF"/>
    <w:rsid w:val="00B37348"/>
    <w:rsid w:val="00B45527"/>
    <w:rsid w:val="00B45B3D"/>
    <w:rsid w:val="00B511B1"/>
    <w:rsid w:val="00B55176"/>
    <w:rsid w:val="00B7226F"/>
    <w:rsid w:val="00B84867"/>
    <w:rsid w:val="00B93D45"/>
    <w:rsid w:val="00BA71A8"/>
    <w:rsid w:val="00BB5FEA"/>
    <w:rsid w:val="00BC4F2C"/>
    <w:rsid w:val="00BF684B"/>
    <w:rsid w:val="00C07734"/>
    <w:rsid w:val="00C07E7F"/>
    <w:rsid w:val="00C142E6"/>
    <w:rsid w:val="00C32290"/>
    <w:rsid w:val="00C35D84"/>
    <w:rsid w:val="00C46602"/>
    <w:rsid w:val="00C70708"/>
    <w:rsid w:val="00C76D51"/>
    <w:rsid w:val="00C82F02"/>
    <w:rsid w:val="00C86654"/>
    <w:rsid w:val="00C938F0"/>
    <w:rsid w:val="00CE6F22"/>
    <w:rsid w:val="00D050C5"/>
    <w:rsid w:val="00D32FF0"/>
    <w:rsid w:val="00D52D85"/>
    <w:rsid w:val="00D65B4E"/>
    <w:rsid w:val="00D76028"/>
    <w:rsid w:val="00D900F9"/>
    <w:rsid w:val="00DD037D"/>
    <w:rsid w:val="00DE1E56"/>
    <w:rsid w:val="00E040FE"/>
    <w:rsid w:val="00E22EFC"/>
    <w:rsid w:val="00E24E38"/>
    <w:rsid w:val="00E30F67"/>
    <w:rsid w:val="00E57131"/>
    <w:rsid w:val="00E61EF4"/>
    <w:rsid w:val="00E65C29"/>
    <w:rsid w:val="00E8028A"/>
    <w:rsid w:val="00E82F56"/>
    <w:rsid w:val="00E84222"/>
    <w:rsid w:val="00EB4F0C"/>
    <w:rsid w:val="00EC6977"/>
    <w:rsid w:val="00ED37BC"/>
    <w:rsid w:val="00EE5D0C"/>
    <w:rsid w:val="00EF5370"/>
    <w:rsid w:val="00F0449C"/>
    <w:rsid w:val="00F13674"/>
    <w:rsid w:val="00F1593E"/>
    <w:rsid w:val="00F171C1"/>
    <w:rsid w:val="00F2639D"/>
    <w:rsid w:val="00F54818"/>
    <w:rsid w:val="00F672EA"/>
    <w:rsid w:val="00F70120"/>
    <w:rsid w:val="00F739CF"/>
    <w:rsid w:val="00F8380C"/>
    <w:rsid w:val="00F84C7D"/>
    <w:rsid w:val="00F86699"/>
    <w:rsid w:val="00FC5AB6"/>
    <w:rsid w:val="00FD187F"/>
    <w:rsid w:val="00FF1560"/>
    <w:rsid w:val="00FF201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ACF6DA"/>
  <w15:docId w15:val="{F0DDE936-8A4D-4605-979C-61EEE5442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qFormat/>
    <w:pPr>
      <w:spacing w:before="240" w:after="240" w:line="360" w:lineRule="atLeast"/>
      <w:ind w:firstLine="340"/>
      <w:jc w:val="both"/>
      <w:outlineLvl w:val="0"/>
    </w:pPr>
    <w:rPr>
      <w:rFonts w:ascii="Arial" w:hAnsi="Arial"/>
      <w:b/>
      <w:sz w:val="24"/>
      <w:u w:val="single"/>
      <w:lang w:val="es-ES_tradnl"/>
    </w:rPr>
  </w:style>
  <w:style w:type="paragraph" w:styleId="Ttulo2">
    <w:name w:val="heading 2"/>
    <w:basedOn w:val="Normal"/>
    <w:next w:val="Normal"/>
    <w:qFormat/>
    <w:pPr>
      <w:keepNext/>
      <w:spacing w:line="360" w:lineRule="atLeast"/>
      <w:jc w:val="center"/>
      <w:outlineLvl w:val="1"/>
    </w:pPr>
    <w:rPr>
      <w:i/>
    </w:rPr>
  </w:style>
  <w:style w:type="paragraph" w:styleId="Ttulo3">
    <w:name w:val="heading 3"/>
    <w:basedOn w:val="Normal"/>
    <w:next w:val="Normal"/>
    <w:qFormat/>
    <w:pPr>
      <w:keepNext/>
      <w:spacing w:line="360" w:lineRule="atLeast"/>
      <w:jc w:val="center"/>
      <w:outlineLvl w:val="2"/>
    </w:pPr>
    <w:rPr>
      <w:rFonts w:ascii="Arial" w:hAnsi="Arial"/>
      <w:b/>
      <w:sz w:val="22"/>
    </w:rPr>
  </w:style>
  <w:style w:type="paragraph" w:styleId="Ttulo4">
    <w:name w:val="heading 4"/>
    <w:basedOn w:val="Normal"/>
    <w:next w:val="Normal"/>
    <w:link w:val="Ttulo4Car"/>
    <w:uiPriority w:val="9"/>
    <w:semiHidden/>
    <w:unhideWhenUsed/>
    <w:qFormat/>
    <w:rsid w:val="001C3EE2"/>
    <w:pPr>
      <w:keepNext/>
      <w:keepLines/>
      <w:spacing w:before="20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pPr>
      <w:tabs>
        <w:tab w:val="center" w:pos="4819"/>
        <w:tab w:val="right" w:pos="9071"/>
      </w:tabs>
      <w:ind w:firstLine="567"/>
      <w:jc w:val="both"/>
    </w:pPr>
    <w:rPr>
      <w:sz w:val="22"/>
      <w:lang w:val="es-ES_tradnl"/>
    </w:rPr>
  </w:style>
  <w:style w:type="paragraph" w:styleId="Encabezado">
    <w:name w:val="header"/>
    <w:basedOn w:val="Normal"/>
    <w:semiHidden/>
    <w:pPr>
      <w:tabs>
        <w:tab w:val="center" w:pos="4819"/>
        <w:tab w:val="right" w:pos="9071"/>
      </w:tabs>
      <w:ind w:firstLine="567"/>
      <w:jc w:val="both"/>
    </w:pPr>
    <w:rPr>
      <w:sz w:val="22"/>
      <w:lang w:val="es-ES_tradnl"/>
    </w:rPr>
  </w:style>
  <w:style w:type="paragraph" w:styleId="Sangradetextonormal">
    <w:name w:val="Body Text Indent"/>
    <w:basedOn w:val="Normal"/>
    <w:semiHidden/>
    <w:pPr>
      <w:spacing w:line="360" w:lineRule="atLeast"/>
      <w:ind w:firstLine="20"/>
      <w:jc w:val="both"/>
    </w:pPr>
    <w:rPr>
      <w:sz w:val="24"/>
    </w:rPr>
  </w:style>
  <w:style w:type="paragraph" w:styleId="Textoindependiente">
    <w:name w:val="Body Text"/>
    <w:basedOn w:val="Normal"/>
    <w:semiHidden/>
    <w:pPr>
      <w:spacing w:line="360" w:lineRule="atLeast"/>
    </w:pPr>
    <w:rPr>
      <w:rFonts w:ascii="Arial" w:hAnsi="Arial"/>
      <w:sz w:val="22"/>
    </w:rPr>
  </w:style>
  <w:style w:type="paragraph" w:styleId="Sangra2detindependiente">
    <w:name w:val="Body Text Indent 2"/>
    <w:basedOn w:val="Normal"/>
    <w:semiHidden/>
    <w:pPr>
      <w:spacing w:line="360" w:lineRule="atLeast"/>
      <w:ind w:left="426"/>
      <w:jc w:val="both"/>
    </w:pPr>
    <w:rPr>
      <w:rFonts w:ascii="Arial" w:hAnsi="Arial"/>
      <w:sz w:val="22"/>
    </w:rPr>
  </w:style>
  <w:style w:type="paragraph" w:styleId="Textoindependiente2">
    <w:name w:val="Body Text 2"/>
    <w:basedOn w:val="Normal"/>
    <w:semiHidden/>
    <w:pPr>
      <w:spacing w:line="360" w:lineRule="atLeast"/>
      <w:jc w:val="both"/>
    </w:pPr>
    <w:rPr>
      <w:rFonts w:ascii="Arial" w:hAnsi="Arial"/>
      <w:sz w:val="22"/>
    </w:rPr>
  </w:style>
  <w:style w:type="paragraph" w:styleId="Sangra3detindependiente">
    <w:name w:val="Body Text Indent 3"/>
    <w:basedOn w:val="Normal"/>
    <w:semiHidden/>
    <w:pPr>
      <w:spacing w:line="360" w:lineRule="atLeast"/>
      <w:ind w:left="567"/>
      <w:jc w:val="both"/>
    </w:pPr>
    <w:rPr>
      <w:rFonts w:ascii="Arial" w:hAnsi="Arial"/>
      <w:sz w:val="22"/>
    </w:rPr>
  </w:style>
  <w:style w:type="character" w:styleId="Nmerodepgina">
    <w:name w:val="page number"/>
    <w:basedOn w:val="Fuentedeprrafopredeter"/>
    <w:semiHidden/>
  </w:style>
  <w:style w:type="paragraph" w:styleId="Ttulo">
    <w:name w:val="Title"/>
    <w:basedOn w:val="Normal"/>
    <w:qFormat/>
    <w:pPr>
      <w:spacing w:line="360" w:lineRule="atLeast"/>
      <w:ind w:firstLine="23"/>
      <w:jc w:val="center"/>
    </w:pPr>
    <w:rPr>
      <w:rFonts w:ascii="Arial" w:hAnsi="Arial"/>
      <w:b/>
      <w:sz w:val="28"/>
    </w:rPr>
  </w:style>
  <w:style w:type="character" w:styleId="Textoennegrita">
    <w:name w:val="Strong"/>
    <w:uiPriority w:val="22"/>
    <w:qFormat/>
    <w:rsid w:val="00025EF5"/>
    <w:rPr>
      <w:b/>
      <w:bCs/>
    </w:rPr>
  </w:style>
  <w:style w:type="character" w:styleId="nfasis">
    <w:name w:val="Emphasis"/>
    <w:uiPriority w:val="20"/>
    <w:qFormat/>
    <w:rsid w:val="00025EF5"/>
    <w:rPr>
      <w:i/>
      <w:iCs/>
    </w:rPr>
  </w:style>
  <w:style w:type="character" w:customStyle="1" w:styleId="Ttulo4Car">
    <w:name w:val="Título 4 Car"/>
    <w:basedOn w:val="Fuentedeprrafopredeter"/>
    <w:link w:val="Ttulo4"/>
    <w:uiPriority w:val="9"/>
    <w:semiHidden/>
    <w:rsid w:val="001C3EE2"/>
    <w:rPr>
      <w:rFonts w:asciiTheme="majorHAnsi" w:eastAsiaTheme="majorEastAsia" w:hAnsiTheme="majorHAnsi" w:cstheme="majorBidi"/>
      <w:b/>
      <w:bCs/>
      <w:i/>
      <w:iCs/>
      <w:color w:val="4F81BD" w:themeColor="accent1"/>
    </w:rPr>
  </w:style>
  <w:style w:type="paragraph" w:styleId="Prrafodelista">
    <w:name w:val="List Paragraph"/>
    <w:basedOn w:val="Normal"/>
    <w:uiPriority w:val="34"/>
    <w:qFormat/>
    <w:rsid w:val="00AA776B"/>
    <w:pPr>
      <w:ind w:left="720"/>
      <w:contextualSpacing/>
    </w:pPr>
  </w:style>
  <w:style w:type="paragraph" w:customStyle="1" w:styleId="parrafo1">
    <w:name w:val="parrafo1"/>
    <w:basedOn w:val="Normal"/>
    <w:rsid w:val="00B37348"/>
    <w:pPr>
      <w:spacing w:before="180" w:after="180"/>
      <w:ind w:firstLine="360"/>
      <w:jc w:val="both"/>
    </w:pPr>
    <w:rPr>
      <w:sz w:val="24"/>
      <w:szCs w:val="24"/>
    </w:rPr>
  </w:style>
  <w:style w:type="paragraph" w:styleId="Textodeglobo">
    <w:name w:val="Balloon Text"/>
    <w:basedOn w:val="Normal"/>
    <w:link w:val="TextodegloboCar"/>
    <w:uiPriority w:val="99"/>
    <w:semiHidden/>
    <w:unhideWhenUsed/>
    <w:rsid w:val="00373750"/>
    <w:rPr>
      <w:rFonts w:ascii="Tahoma" w:hAnsi="Tahoma" w:cs="Tahoma"/>
      <w:sz w:val="16"/>
      <w:szCs w:val="16"/>
    </w:rPr>
  </w:style>
  <w:style w:type="character" w:customStyle="1" w:styleId="TextodegloboCar">
    <w:name w:val="Texto de globo Car"/>
    <w:basedOn w:val="Fuentedeprrafopredeter"/>
    <w:link w:val="Textodeglobo"/>
    <w:uiPriority w:val="99"/>
    <w:semiHidden/>
    <w:rsid w:val="00373750"/>
    <w:rPr>
      <w:rFonts w:ascii="Tahoma" w:hAnsi="Tahoma" w:cs="Tahoma"/>
      <w:sz w:val="16"/>
      <w:szCs w:val="16"/>
    </w:rPr>
  </w:style>
  <w:style w:type="character" w:styleId="Hipervnculo">
    <w:name w:val="Hyperlink"/>
    <w:basedOn w:val="Fuentedeprrafopredeter"/>
    <w:uiPriority w:val="99"/>
    <w:semiHidden/>
    <w:unhideWhenUsed/>
    <w:rsid w:val="00C70708"/>
    <w:rPr>
      <w:color w:val="0000FF"/>
      <w:u w:val="single"/>
    </w:rPr>
  </w:style>
  <w:style w:type="paragraph" w:customStyle="1" w:styleId="Sangradet1">
    <w:name w:val="Sangría de t1"/>
    <w:aliases w:val="independiente"/>
    <w:basedOn w:val="Normal"/>
    <w:rsid w:val="00092084"/>
    <w:rPr>
      <w:rFonts w:ascii="Arial" w:hAnsi="Arial" w:cs="Verdana"/>
      <w:snapToGrid w:val="0"/>
      <w:sz w:val="28"/>
      <w:szCs w:val="28"/>
      <w:lang w:bidi="or-IN"/>
    </w:rPr>
  </w:style>
  <w:style w:type="paragraph" w:customStyle="1" w:styleId="cmparagraph">
    <w:name w:val="cmparagraph"/>
    <w:basedOn w:val="Normal"/>
    <w:rsid w:val="00F672EA"/>
    <w:pPr>
      <w:spacing w:before="100" w:beforeAutospacing="1" w:after="100" w:afterAutospacing="1"/>
    </w:pPr>
    <w:rPr>
      <w:sz w:val="24"/>
      <w:szCs w:val="24"/>
    </w:rPr>
  </w:style>
  <w:style w:type="paragraph" w:styleId="DireccinHTML">
    <w:name w:val="HTML Address"/>
    <w:basedOn w:val="Normal"/>
    <w:link w:val="DireccinHTMLCar"/>
    <w:uiPriority w:val="99"/>
    <w:semiHidden/>
    <w:unhideWhenUsed/>
    <w:rsid w:val="00F672EA"/>
    <w:rPr>
      <w:i/>
      <w:iCs/>
      <w:sz w:val="24"/>
      <w:szCs w:val="24"/>
    </w:rPr>
  </w:style>
  <w:style w:type="character" w:customStyle="1" w:styleId="DireccinHTMLCar">
    <w:name w:val="Dirección HTML Car"/>
    <w:basedOn w:val="Fuentedeprrafopredeter"/>
    <w:link w:val="DireccinHTML"/>
    <w:uiPriority w:val="99"/>
    <w:semiHidden/>
    <w:rsid w:val="00F672EA"/>
    <w:rPr>
      <w:i/>
      <w:iCs/>
      <w:sz w:val="24"/>
      <w:szCs w:val="24"/>
    </w:rPr>
  </w:style>
  <w:style w:type="paragraph" w:customStyle="1" w:styleId="articulo1">
    <w:name w:val="articulo1"/>
    <w:basedOn w:val="Normal"/>
    <w:rsid w:val="00E84222"/>
    <w:pPr>
      <w:spacing w:before="360" w:after="180"/>
      <w:jc w:val="both"/>
    </w:pPr>
    <w:rPr>
      <w:b/>
      <w:bCs/>
      <w:sz w:val="24"/>
      <w:szCs w:val="24"/>
    </w:rPr>
  </w:style>
  <w:style w:type="paragraph" w:customStyle="1" w:styleId="parrafo21">
    <w:name w:val="parrafo_21"/>
    <w:basedOn w:val="Normal"/>
    <w:rsid w:val="00E84222"/>
    <w:pPr>
      <w:spacing w:before="360" w:after="180"/>
      <w:ind w:firstLine="360"/>
      <w:jc w:val="both"/>
    </w:pPr>
    <w:rPr>
      <w:sz w:val="24"/>
      <w:szCs w:val="24"/>
    </w:rPr>
  </w:style>
  <w:style w:type="paragraph" w:styleId="NormalWeb">
    <w:name w:val="Normal (Web)"/>
    <w:basedOn w:val="Normal"/>
    <w:uiPriority w:val="99"/>
    <w:semiHidden/>
    <w:unhideWhenUsed/>
    <w:rsid w:val="00593DBC"/>
    <w:pPr>
      <w:spacing w:before="100" w:beforeAutospacing="1" w:after="100" w:afterAutospacing="1"/>
    </w:pPr>
    <w:rPr>
      <w:sz w:val="24"/>
      <w:szCs w:val="24"/>
    </w:rPr>
  </w:style>
  <w:style w:type="character" w:styleId="Refdecomentario">
    <w:name w:val="annotation reference"/>
    <w:basedOn w:val="Fuentedeprrafopredeter"/>
    <w:uiPriority w:val="99"/>
    <w:semiHidden/>
    <w:unhideWhenUsed/>
    <w:rsid w:val="00E22EFC"/>
    <w:rPr>
      <w:sz w:val="16"/>
      <w:szCs w:val="16"/>
    </w:rPr>
  </w:style>
  <w:style w:type="paragraph" w:styleId="Textocomentario">
    <w:name w:val="annotation text"/>
    <w:basedOn w:val="Normal"/>
    <w:link w:val="TextocomentarioCar"/>
    <w:uiPriority w:val="99"/>
    <w:semiHidden/>
    <w:unhideWhenUsed/>
    <w:rsid w:val="00E22EFC"/>
  </w:style>
  <w:style w:type="character" w:customStyle="1" w:styleId="TextocomentarioCar">
    <w:name w:val="Texto comentario Car"/>
    <w:basedOn w:val="Fuentedeprrafopredeter"/>
    <w:link w:val="Textocomentario"/>
    <w:uiPriority w:val="99"/>
    <w:semiHidden/>
    <w:rsid w:val="00E22EFC"/>
  </w:style>
  <w:style w:type="paragraph" w:styleId="Asuntodelcomentario">
    <w:name w:val="annotation subject"/>
    <w:basedOn w:val="Textocomentario"/>
    <w:next w:val="Textocomentario"/>
    <w:link w:val="AsuntodelcomentarioCar"/>
    <w:uiPriority w:val="99"/>
    <w:semiHidden/>
    <w:unhideWhenUsed/>
    <w:rsid w:val="00E22EFC"/>
    <w:rPr>
      <w:b/>
      <w:bCs/>
    </w:rPr>
  </w:style>
  <w:style w:type="character" w:customStyle="1" w:styleId="AsuntodelcomentarioCar">
    <w:name w:val="Asunto del comentario Car"/>
    <w:basedOn w:val="TextocomentarioCar"/>
    <w:link w:val="Asuntodelcomentario"/>
    <w:uiPriority w:val="99"/>
    <w:semiHidden/>
    <w:rsid w:val="00E22EFC"/>
    <w:rPr>
      <w:b/>
      <w:bCs/>
    </w:rPr>
  </w:style>
  <w:style w:type="paragraph" w:customStyle="1" w:styleId="Default">
    <w:name w:val="Default"/>
    <w:rsid w:val="00126408"/>
    <w:pPr>
      <w:autoSpaceDE w:val="0"/>
      <w:autoSpaceDN w:val="0"/>
      <w:adjustRightInd w:val="0"/>
    </w:pPr>
    <w:rPr>
      <w:color w:val="000000"/>
      <w:sz w:val="24"/>
      <w:szCs w:val="24"/>
    </w:rPr>
  </w:style>
  <w:style w:type="character" w:customStyle="1" w:styleId="PiedepginaCar">
    <w:name w:val="Pie de página Car"/>
    <w:basedOn w:val="Fuentedeprrafopredeter"/>
    <w:link w:val="Piedepgina"/>
    <w:uiPriority w:val="99"/>
    <w:rsid w:val="00801201"/>
    <w:rPr>
      <w:sz w:val="22"/>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779226">
      <w:bodyDiv w:val="1"/>
      <w:marLeft w:val="0"/>
      <w:marRight w:val="0"/>
      <w:marTop w:val="0"/>
      <w:marBottom w:val="0"/>
      <w:divBdr>
        <w:top w:val="none" w:sz="0" w:space="0" w:color="auto"/>
        <w:left w:val="none" w:sz="0" w:space="0" w:color="auto"/>
        <w:bottom w:val="none" w:sz="0" w:space="0" w:color="auto"/>
        <w:right w:val="none" w:sz="0" w:space="0" w:color="auto"/>
      </w:divBdr>
    </w:div>
    <w:div w:id="290406858">
      <w:bodyDiv w:val="1"/>
      <w:marLeft w:val="0"/>
      <w:marRight w:val="0"/>
      <w:marTop w:val="0"/>
      <w:marBottom w:val="0"/>
      <w:divBdr>
        <w:top w:val="none" w:sz="0" w:space="0" w:color="auto"/>
        <w:left w:val="none" w:sz="0" w:space="0" w:color="auto"/>
        <w:bottom w:val="none" w:sz="0" w:space="0" w:color="auto"/>
        <w:right w:val="none" w:sz="0" w:space="0" w:color="auto"/>
      </w:divBdr>
      <w:divsChild>
        <w:div w:id="247084520">
          <w:marLeft w:val="0"/>
          <w:marRight w:val="0"/>
          <w:marTop w:val="0"/>
          <w:marBottom w:val="0"/>
          <w:divBdr>
            <w:top w:val="none" w:sz="0" w:space="0" w:color="auto"/>
            <w:left w:val="none" w:sz="0" w:space="0" w:color="auto"/>
            <w:bottom w:val="none" w:sz="0" w:space="0" w:color="auto"/>
            <w:right w:val="none" w:sz="0" w:space="0" w:color="auto"/>
          </w:divBdr>
          <w:divsChild>
            <w:div w:id="1246646695">
              <w:marLeft w:val="0"/>
              <w:marRight w:val="0"/>
              <w:marTop w:val="0"/>
              <w:marBottom w:val="0"/>
              <w:divBdr>
                <w:top w:val="none" w:sz="0" w:space="0" w:color="auto"/>
                <w:left w:val="none" w:sz="0" w:space="0" w:color="auto"/>
                <w:bottom w:val="none" w:sz="0" w:space="0" w:color="auto"/>
                <w:right w:val="none" w:sz="0" w:space="0" w:color="auto"/>
              </w:divBdr>
              <w:divsChild>
                <w:div w:id="972372154">
                  <w:marLeft w:val="0"/>
                  <w:marRight w:val="0"/>
                  <w:marTop w:val="0"/>
                  <w:marBottom w:val="0"/>
                  <w:divBdr>
                    <w:top w:val="none" w:sz="0" w:space="0" w:color="auto"/>
                    <w:left w:val="none" w:sz="0" w:space="0" w:color="auto"/>
                    <w:bottom w:val="none" w:sz="0" w:space="0" w:color="auto"/>
                    <w:right w:val="none" w:sz="0" w:space="0" w:color="auto"/>
                  </w:divBdr>
                  <w:divsChild>
                    <w:div w:id="896401896">
                      <w:marLeft w:val="0"/>
                      <w:marRight w:val="0"/>
                      <w:marTop w:val="0"/>
                      <w:marBottom w:val="0"/>
                      <w:divBdr>
                        <w:top w:val="none" w:sz="0" w:space="0" w:color="auto"/>
                        <w:left w:val="none" w:sz="0" w:space="0" w:color="auto"/>
                        <w:bottom w:val="none" w:sz="0" w:space="0" w:color="auto"/>
                        <w:right w:val="none" w:sz="0" w:space="0" w:color="auto"/>
                      </w:divBdr>
                      <w:divsChild>
                        <w:div w:id="195705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8312284">
      <w:bodyDiv w:val="1"/>
      <w:marLeft w:val="0"/>
      <w:marRight w:val="0"/>
      <w:marTop w:val="0"/>
      <w:marBottom w:val="0"/>
      <w:divBdr>
        <w:top w:val="none" w:sz="0" w:space="0" w:color="auto"/>
        <w:left w:val="none" w:sz="0" w:space="0" w:color="auto"/>
        <w:bottom w:val="none" w:sz="0" w:space="0" w:color="auto"/>
        <w:right w:val="none" w:sz="0" w:space="0" w:color="auto"/>
      </w:divBdr>
    </w:div>
    <w:div w:id="607470767">
      <w:bodyDiv w:val="1"/>
      <w:marLeft w:val="0"/>
      <w:marRight w:val="0"/>
      <w:marTop w:val="0"/>
      <w:marBottom w:val="0"/>
      <w:divBdr>
        <w:top w:val="none" w:sz="0" w:space="0" w:color="auto"/>
        <w:left w:val="none" w:sz="0" w:space="0" w:color="auto"/>
        <w:bottom w:val="none" w:sz="0" w:space="0" w:color="auto"/>
        <w:right w:val="none" w:sz="0" w:space="0" w:color="auto"/>
      </w:divBdr>
    </w:div>
    <w:div w:id="902449385">
      <w:bodyDiv w:val="1"/>
      <w:marLeft w:val="0"/>
      <w:marRight w:val="0"/>
      <w:marTop w:val="0"/>
      <w:marBottom w:val="0"/>
      <w:divBdr>
        <w:top w:val="none" w:sz="0" w:space="0" w:color="auto"/>
        <w:left w:val="none" w:sz="0" w:space="0" w:color="auto"/>
        <w:bottom w:val="none" w:sz="0" w:space="0" w:color="auto"/>
        <w:right w:val="none" w:sz="0" w:space="0" w:color="auto"/>
      </w:divBdr>
    </w:div>
    <w:div w:id="1034815751">
      <w:bodyDiv w:val="1"/>
      <w:marLeft w:val="0"/>
      <w:marRight w:val="0"/>
      <w:marTop w:val="0"/>
      <w:marBottom w:val="0"/>
      <w:divBdr>
        <w:top w:val="none" w:sz="0" w:space="0" w:color="auto"/>
        <w:left w:val="none" w:sz="0" w:space="0" w:color="auto"/>
        <w:bottom w:val="none" w:sz="0" w:space="0" w:color="auto"/>
        <w:right w:val="none" w:sz="0" w:space="0" w:color="auto"/>
      </w:divBdr>
      <w:divsChild>
        <w:div w:id="656105744">
          <w:marLeft w:val="0"/>
          <w:marRight w:val="0"/>
          <w:marTop w:val="720"/>
          <w:marBottom w:val="720"/>
          <w:divBdr>
            <w:top w:val="none" w:sz="0" w:space="0" w:color="auto"/>
            <w:left w:val="none" w:sz="0" w:space="0" w:color="auto"/>
            <w:bottom w:val="none" w:sz="0" w:space="0" w:color="auto"/>
            <w:right w:val="none" w:sz="0" w:space="0" w:color="auto"/>
          </w:divBdr>
          <w:divsChild>
            <w:div w:id="905993800">
              <w:marLeft w:val="0"/>
              <w:marRight w:val="0"/>
              <w:marTop w:val="0"/>
              <w:marBottom w:val="0"/>
              <w:divBdr>
                <w:top w:val="none" w:sz="0" w:space="0" w:color="auto"/>
                <w:left w:val="none" w:sz="0" w:space="0" w:color="auto"/>
                <w:bottom w:val="none" w:sz="0" w:space="0" w:color="auto"/>
                <w:right w:val="none" w:sz="0" w:space="0" w:color="auto"/>
              </w:divBdr>
              <w:divsChild>
                <w:div w:id="401026399">
                  <w:marLeft w:val="0"/>
                  <w:marRight w:val="0"/>
                  <w:marTop w:val="0"/>
                  <w:marBottom w:val="0"/>
                  <w:divBdr>
                    <w:top w:val="none" w:sz="0" w:space="0" w:color="auto"/>
                    <w:left w:val="none" w:sz="0" w:space="0" w:color="auto"/>
                    <w:bottom w:val="none" w:sz="0" w:space="0" w:color="auto"/>
                    <w:right w:val="none" w:sz="0" w:space="0" w:color="auto"/>
                  </w:divBdr>
                  <w:divsChild>
                    <w:div w:id="194385959">
                      <w:marLeft w:val="0"/>
                      <w:marRight w:val="0"/>
                      <w:marTop w:val="0"/>
                      <w:marBottom w:val="480"/>
                      <w:divBdr>
                        <w:top w:val="none" w:sz="0" w:space="0" w:color="auto"/>
                        <w:left w:val="none" w:sz="0" w:space="0" w:color="auto"/>
                        <w:bottom w:val="single" w:sz="2" w:space="0" w:color="123A63"/>
                        <w:right w:val="none" w:sz="0" w:space="0" w:color="auto"/>
                      </w:divBdr>
                    </w:div>
                  </w:divsChild>
                </w:div>
              </w:divsChild>
            </w:div>
          </w:divsChild>
        </w:div>
      </w:divsChild>
    </w:div>
    <w:div w:id="1150902753">
      <w:bodyDiv w:val="1"/>
      <w:marLeft w:val="0"/>
      <w:marRight w:val="0"/>
      <w:marTop w:val="0"/>
      <w:marBottom w:val="0"/>
      <w:divBdr>
        <w:top w:val="none" w:sz="0" w:space="0" w:color="auto"/>
        <w:left w:val="none" w:sz="0" w:space="0" w:color="auto"/>
        <w:bottom w:val="none" w:sz="0" w:space="0" w:color="auto"/>
        <w:right w:val="none" w:sz="0" w:space="0" w:color="auto"/>
      </w:divBdr>
      <w:divsChild>
        <w:div w:id="1151671980">
          <w:marLeft w:val="0"/>
          <w:marRight w:val="0"/>
          <w:marTop w:val="720"/>
          <w:marBottom w:val="720"/>
          <w:divBdr>
            <w:top w:val="none" w:sz="0" w:space="0" w:color="auto"/>
            <w:left w:val="none" w:sz="0" w:space="0" w:color="auto"/>
            <w:bottom w:val="none" w:sz="0" w:space="0" w:color="auto"/>
            <w:right w:val="none" w:sz="0" w:space="0" w:color="auto"/>
          </w:divBdr>
          <w:divsChild>
            <w:div w:id="1460681097">
              <w:marLeft w:val="0"/>
              <w:marRight w:val="0"/>
              <w:marTop w:val="0"/>
              <w:marBottom w:val="0"/>
              <w:divBdr>
                <w:top w:val="none" w:sz="0" w:space="0" w:color="auto"/>
                <w:left w:val="none" w:sz="0" w:space="0" w:color="auto"/>
                <w:bottom w:val="none" w:sz="0" w:space="0" w:color="auto"/>
                <w:right w:val="none" w:sz="0" w:space="0" w:color="auto"/>
              </w:divBdr>
              <w:divsChild>
                <w:div w:id="783772775">
                  <w:marLeft w:val="0"/>
                  <w:marRight w:val="0"/>
                  <w:marTop w:val="0"/>
                  <w:marBottom w:val="0"/>
                  <w:divBdr>
                    <w:top w:val="none" w:sz="0" w:space="0" w:color="auto"/>
                    <w:left w:val="none" w:sz="0" w:space="0" w:color="auto"/>
                    <w:bottom w:val="none" w:sz="0" w:space="0" w:color="auto"/>
                    <w:right w:val="none" w:sz="0" w:space="0" w:color="auto"/>
                  </w:divBdr>
                  <w:divsChild>
                    <w:div w:id="47073433">
                      <w:marLeft w:val="0"/>
                      <w:marRight w:val="0"/>
                      <w:marTop w:val="0"/>
                      <w:marBottom w:val="480"/>
                      <w:divBdr>
                        <w:top w:val="none" w:sz="0" w:space="0" w:color="auto"/>
                        <w:left w:val="none" w:sz="0" w:space="0" w:color="auto"/>
                        <w:bottom w:val="single" w:sz="2" w:space="0" w:color="123A63"/>
                        <w:right w:val="none" w:sz="0" w:space="0" w:color="auto"/>
                      </w:divBdr>
                    </w:div>
                  </w:divsChild>
                </w:div>
              </w:divsChild>
            </w:div>
          </w:divsChild>
        </w:div>
      </w:divsChild>
    </w:div>
    <w:div w:id="1490830743">
      <w:bodyDiv w:val="1"/>
      <w:marLeft w:val="0"/>
      <w:marRight w:val="0"/>
      <w:marTop w:val="0"/>
      <w:marBottom w:val="0"/>
      <w:divBdr>
        <w:top w:val="none" w:sz="0" w:space="0" w:color="auto"/>
        <w:left w:val="none" w:sz="0" w:space="0" w:color="auto"/>
        <w:bottom w:val="none" w:sz="0" w:space="0" w:color="auto"/>
        <w:right w:val="none" w:sz="0" w:space="0" w:color="auto"/>
      </w:divBdr>
    </w:div>
    <w:div w:id="1574196816">
      <w:bodyDiv w:val="1"/>
      <w:marLeft w:val="0"/>
      <w:marRight w:val="0"/>
      <w:marTop w:val="0"/>
      <w:marBottom w:val="0"/>
      <w:divBdr>
        <w:top w:val="none" w:sz="0" w:space="0" w:color="auto"/>
        <w:left w:val="none" w:sz="0" w:space="0" w:color="auto"/>
        <w:bottom w:val="none" w:sz="0" w:space="0" w:color="auto"/>
        <w:right w:val="none" w:sz="0" w:space="0" w:color="auto"/>
      </w:divBdr>
    </w:div>
    <w:div w:id="1675569684">
      <w:bodyDiv w:val="1"/>
      <w:marLeft w:val="0"/>
      <w:marRight w:val="0"/>
      <w:marTop w:val="0"/>
      <w:marBottom w:val="0"/>
      <w:divBdr>
        <w:top w:val="none" w:sz="0" w:space="0" w:color="auto"/>
        <w:left w:val="none" w:sz="0" w:space="0" w:color="auto"/>
        <w:bottom w:val="none" w:sz="0" w:space="0" w:color="auto"/>
        <w:right w:val="none" w:sz="0" w:space="0" w:color="auto"/>
      </w:divBdr>
      <w:divsChild>
        <w:div w:id="2092652836">
          <w:marLeft w:val="0"/>
          <w:marRight w:val="0"/>
          <w:marTop w:val="0"/>
          <w:marBottom w:val="0"/>
          <w:divBdr>
            <w:top w:val="none" w:sz="0" w:space="0" w:color="auto"/>
            <w:left w:val="none" w:sz="0" w:space="0" w:color="auto"/>
            <w:bottom w:val="none" w:sz="0" w:space="0" w:color="auto"/>
            <w:right w:val="none" w:sz="0" w:space="0" w:color="auto"/>
          </w:divBdr>
          <w:divsChild>
            <w:div w:id="912853533">
              <w:marLeft w:val="0"/>
              <w:marRight w:val="0"/>
              <w:marTop w:val="0"/>
              <w:marBottom w:val="0"/>
              <w:divBdr>
                <w:top w:val="none" w:sz="0" w:space="0" w:color="auto"/>
                <w:left w:val="none" w:sz="0" w:space="0" w:color="auto"/>
                <w:bottom w:val="none" w:sz="0" w:space="0" w:color="auto"/>
                <w:right w:val="none" w:sz="0" w:space="0" w:color="auto"/>
              </w:divBdr>
              <w:divsChild>
                <w:div w:id="1845704696">
                  <w:marLeft w:val="0"/>
                  <w:marRight w:val="0"/>
                  <w:marTop w:val="0"/>
                  <w:marBottom w:val="0"/>
                  <w:divBdr>
                    <w:top w:val="none" w:sz="0" w:space="0" w:color="auto"/>
                    <w:left w:val="none" w:sz="0" w:space="0" w:color="auto"/>
                    <w:bottom w:val="none" w:sz="0" w:space="0" w:color="auto"/>
                    <w:right w:val="none" w:sz="0" w:space="0" w:color="auto"/>
                  </w:divBdr>
                  <w:divsChild>
                    <w:div w:id="1112825536">
                      <w:marLeft w:val="0"/>
                      <w:marRight w:val="0"/>
                      <w:marTop w:val="0"/>
                      <w:marBottom w:val="0"/>
                      <w:divBdr>
                        <w:top w:val="none" w:sz="0" w:space="0" w:color="auto"/>
                        <w:left w:val="none" w:sz="0" w:space="0" w:color="auto"/>
                        <w:bottom w:val="none" w:sz="0" w:space="0" w:color="auto"/>
                        <w:right w:val="none" w:sz="0" w:space="0" w:color="auto"/>
                      </w:divBdr>
                      <w:divsChild>
                        <w:div w:id="646592798">
                          <w:marLeft w:val="0"/>
                          <w:marRight w:val="0"/>
                          <w:marTop w:val="0"/>
                          <w:marBottom w:val="0"/>
                          <w:divBdr>
                            <w:top w:val="none" w:sz="0" w:space="0" w:color="auto"/>
                            <w:left w:val="none" w:sz="0" w:space="0" w:color="auto"/>
                            <w:bottom w:val="none" w:sz="0" w:space="0" w:color="auto"/>
                            <w:right w:val="none" w:sz="0" w:space="0" w:color="auto"/>
                          </w:divBdr>
                          <w:divsChild>
                            <w:div w:id="1664896470">
                              <w:marLeft w:val="0"/>
                              <w:marRight w:val="0"/>
                              <w:marTop w:val="0"/>
                              <w:marBottom w:val="0"/>
                              <w:divBdr>
                                <w:top w:val="none" w:sz="0" w:space="0" w:color="auto"/>
                                <w:left w:val="none" w:sz="0" w:space="0" w:color="auto"/>
                                <w:bottom w:val="none" w:sz="0" w:space="0" w:color="auto"/>
                                <w:right w:val="none" w:sz="0" w:space="0" w:color="auto"/>
                              </w:divBdr>
                              <w:divsChild>
                                <w:div w:id="1381243778">
                                  <w:marLeft w:val="0"/>
                                  <w:marRight w:val="0"/>
                                  <w:marTop w:val="240"/>
                                  <w:marBottom w:val="0"/>
                                  <w:divBdr>
                                    <w:top w:val="none" w:sz="0" w:space="0" w:color="auto"/>
                                    <w:left w:val="none" w:sz="0" w:space="0" w:color="auto"/>
                                    <w:bottom w:val="none" w:sz="0" w:space="0" w:color="auto"/>
                                    <w:right w:val="none" w:sz="0" w:space="0" w:color="auto"/>
                                  </w:divBdr>
                                  <w:divsChild>
                                    <w:div w:id="1989481919">
                                      <w:marLeft w:val="0"/>
                                      <w:marRight w:val="0"/>
                                      <w:marTop w:val="0"/>
                                      <w:marBottom w:val="0"/>
                                      <w:divBdr>
                                        <w:top w:val="none" w:sz="0" w:space="0" w:color="auto"/>
                                        <w:left w:val="none" w:sz="0" w:space="0" w:color="auto"/>
                                        <w:bottom w:val="none" w:sz="0" w:space="0" w:color="auto"/>
                                        <w:right w:val="none" w:sz="0" w:space="0" w:color="auto"/>
                                      </w:divBdr>
                                      <w:divsChild>
                                        <w:div w:id="131710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9177476">
      <w:bodyDiv w:val="1"/>
      <w:marLeft w:val="0"/>
      <w:marRight w:val="0"/>
      <w:marTop w:val="0"/>
      <w:marBottom w:val="0"/>
      <w:divBdr>
        <w:top w:val="none" w:sz="0" w:space="0" w:color="auto"/>
        <w:left w:val="none" w:sz="0" w:space="0" w:color="auto"/>
        <w:bottom w:val="none" w:sz="0" w:space="0" w:color="auto"/>
        <w:right w:val="none" w:sz="0" w:space="0" w:color="auto"/>
      </w:divBdr>
    </w:div>
    <w:div w:id="1964383029">
      <w:bodyDiv w:val="1"/>
      <w:marLeft w:val="0"/>
      <w:marRight w:val="0"/>
      <w:marTop w:val="0"/>
      <w:marBottom w:val="0"/>
      <w:divBdr>
        <w:top w:val="none" w:sz="0" w:space="0" w:color="auto"/>
        <w:left w:val="none" w:sz="0" w:space="0" w:color="auto"/>
        <w:bottom w:val="none" w:sz="0" w:space="0" w:color="auto"/>
        <w:right w:val="none" w:sz="0" w:space="0" w:color="auto"/>
      </w:divBdr>
    </w:div>
    <w:div w:id="1972831308">
      <w:bodyDiv w:val="1"/>
      <w:marLeft w:val="0"/>
      <w:marRight w:val="0"/>
      <w:marTop w:val="0"/>
      <w:marBottom w:val="0"/>
      <w:divBdr>
        <w:top w:val="none" w:sz="0" w:space="0" w:color="auto"/>
        <w:left w:val="none" w:sz="0" w:space="0" w:color="auto"/>
        <w:bottom w:val="none" w:sz="0" w:space="0" w:color="auto"/>
        <w:right w:val="none" w:sz="0" w:space="0" w:color="auto"/>
      </w:divBdr>
      <w:divsChild>
        <w:div w:id="863133259">
          <w:marLeft w:val="0"/>
          <w:marRight w:val="0"/>
          <w:marTop w:val="720"/>
          <w:marBottom w:val="720"/>
          <w:divBdr>
            <w:top w:val="none" w:sz="0" w:space="0" w:color="auto"/>
            <w:left w:val="none" w:sz="0" w:space="0" w:color="auto"/>
            <w:bottom w:val="none" w:sz="0" w:space="0" w:color="auto"/>
            <w:right w:val="none" w:sz="0" w:space="0" w:color="auto"/>
          </w:divBdr>
          <w:divsChild>
            <w:div w:id="1407413313">
              <w:marLeft w:val="0"/>
              <w:marRight w:val="0"/>
              <w:marTop w:val="0"/>
              <w:marBottom w:val="0"/>
              <w:divBdr>
                <w:top w:val="none" w:sz="0" w:space="0" w:color="auto"/>
                <w:left w:val="none" w:sz="0" w:space="0" w:color="auto"/>
                <w:bottom w:val="none" w:sz="0" w:space="0" w:color="auto"/>
                <w:right w:val="none" w:sz="0" w:space="0" w:color="auto"/>
              </w:divBdr>
              <w:divsChild>
                <w:div w:id="2065106249">
                  <w:marLeft w:val="0"/>
                  <w:marRight w:val="0"/>
                  <w:marTop w:val="0"/>
                  <w:marBottom w:val="0"/>
                  <w:divBdr>
                    <w:top w:val="none" w:sz="0" w:space="0" w:color="auto"/>
                    <w:left w:val="none" w:sz="0" w:space="0" w:color="auto"/>
                    <w:bottom w:val="none" w:sz="0" w:space="0" w:color="auto"/>
                    <w:right w:val="none" w:sz="0" w:space="0" w:color="auto"/>
                  </w:divBdr>
                  <w:divsChild>
                    <w:div w:id="1990009855">
                      <w:marLeft w:val="0"/>
                      <w:marRight w:val="0"/>
                      <w:marTop w:val="0"/>
                      <w:marBottom w:val="480"/>
                      <w:divBdr>
                        <w:top w:val="none" w:sz="0" w:space="0" w:color="auto"/>
                        <w:left w:val="none" w:sz="0" w:space="0" w:color="auto"/>
                        <w:bottom w:val="single" w:sz="2" w:space="0" w:color="123A63"/>
                        <w:right w:val="none" w:sz="0" w:space="0" w:color="auto"/>
                      </w:divBdr>
                    </w:div>
                  </w:divsChild>
                </w:div>
              </w:divsChild>
            </w:div>
          </w:divsChild>
        </w:div>
      </w:divsChild>
    </w:div>
    <w:div w:id="1986666786">
      <w:bodyDiv w:val="1"/>
      <w:marLeft w:val="0"/>
      <w:marRight w:val="0"/>
      <w:marTop w:val="0"/>
      <w:marBottom w:val="0"/>
      <w:divBdr>
        <w:top w:val="none" w:sz="0" w:space="0" w:color="auto"/>
        <w:left w:val="none" w:sz="0" w:space="0" w:color="auto"/>
        <w:bottom w:val="none" w:sz="0" w:space="0" w:color="auto"/>
        <w:right w:val="none" w:sz="0" w:space="0" w:color="auto"/>
      </w:divBdr>
    </w:div>
    <w:div w:id="2072461005">
      <w:bodyDiv w:val="1"/>
      <w:marLeft w:val="0"/>
      <w:marRight w:val="0"/>
      <w:marTop w:val="0"/>
      <w:marBottom w:val="0"/>
      <w:divBdr>
        <w:top w:val="none" w:sz="0" w:space="0" w:color="auto"/>
        <w:left w:val="none" w:sz="0" w:space="0" w:color="auto"/>
        <w:bottom w:val="none" w:sz="0" w:space="0" w:color="auto"/>
        <w:right w:val="none" w:sz="0" w:space="0" w:color="auto"/>
      </w:divBdr>
      <w:divsChild>
        <w:div w:id="1424496194">
          <w:marLeft w:val="0"/>
          <w:marRight w:val="0"/>
          <w:marTop w:val="0"/>
          <w:marBottom w:val="0"/>
          <w:divBdr>
            <w:top w:val="none" w:sz="0" w:space="0" w:color="auto"/>
            <w:left w:val="none" w:sz="0" w:space="0" w:color="auto"/>
            <w:bottom w:val="none" w:sz="0" w:space="0" w:color="auto"/>
            <w:right w:val="none" w:sz="0" w:space="0" w:color="auto"/>
          </w:divBdr>
          <w:divsChild>
            <w:div w:id="525680353">
              <w:marLeft w:val="0"/>
              <w:marRight w:val="0"/>
              <w:marTop w:val="0"/>
              <w:marBottom w:val="0"/>
              <w:divBdr>
                <w:top w:val="none" w:sz="0" w:space="0" w:color="auto"/>
                <w:left w:val="none" w:sz="0" w:space="0" w:color="auto"/>
                <w:bottom w:val="none" w:sz="0" w:space="0" w:color="auto"/>
                <w:right w:val="none" w:sz="0" w:space="0" w:color="auto"/>
              </w:divBdr>
              <w:divsChild>
                <w:div w:id="1462453731">
                  <w:marLeft w:val="0"/>
                  <w:marRight w:val="0"/>
                  <w:marTop w:val="0"/>
                  <w:marBottom w:val="0"/>
                  <w:divBdr>
                    <w:top w:val="none" w:sz="0" w:space="0" w:color="auto"/>
                    <w:left w:val="none" w:sz="0" w:space="0" w:color="auto"/>
                    <w:bottom w:val="none" w:sz="0" w:space="0" w:color="auto"/>
                    <w:right w:val="none" w:sz="0" w:space="0" w:color="auto"/>
                  </w:divBdr>
                  <w:divsChild>
                    <w:div w:id="497158610">
                      <w:marLeft w:val="0"/>
                      <w:marRight w:val="0"/>
                      <w:marTop w:val="0"/>
                      <w:marBottom w:val="0"/>
                      <w:divBdr>
                        <w:top w:val="none" w:sz="0" w:space="0" w:color="auto"/>
                        <w:left w:val="none" w:sz="0" w:space="0" w:color="auto"/>
                        <w:bottom w:val="none" w:sz="0" w:space="0" w:color="auto"/>
                        <w:right w:val="none" w:sz="0" w:space="0" w:color="auto"/>
                      </w:divBdr>
                      <w:divsChild>
                        <w:div w:id="1296567147">
                          <w:marLeft w:val="0"/>
                          <w:marRight w:val="0"/>
                          <w:marTop w:val="0"/>
                          <w:marBottom w:val="0"/>
                          <w:divBdr>
                            <w:top w:val="none" w:sz="0" w:space="0" w:color="auto"/>
                            <w:left w:val="none" w:sz="0" w:space="0" w:color="auto"/>
                            <w:bottom w:val="none" w:sz="0" w:space="0" w:color="auto"/>
                            <w:right w:val="none" w:sz="0" w:space="0" w:color="auto"/>
                          </w:divBdr>
                          <w:divsChild>
                            <w:div w:id="1268269159">
                              <w:marLeft w:val="0"/>
                              <w:marRight w:val="0"/>
                              <w:marTop w:val="0"/>
                              <w:marBottom w:val="0"/>
                              <w:divBdr>
                                <w:top w:val="none" w:sz="0" w:space="0" w:color="auto"/>
                                <w:left w:val="none" w:sz="0" w:space="0" w:color="auto"/>
                                <w:bottom w:val="none" w:sz="0" w:space="0" w:color="auto"/>
                                <w:right w:val="none" w:sz="0" w:space="0" w:color="auto"/>
                              </w:divBdr>
                              <w:divsChild>
                                <w:div w:id="1806968393">
                                  <w:marLeft w:val="0"/>
                                  <w:marRight w:val="0"/>
                                  <w:marTop w:val="0"/>
                                  <w:marBottom w:val="0"/>
                                  <w:divBdr>
                                    <w:top w:val="none" w:sz="0" w:space="0" w:color="auto"/>
                                    <w:left w:val="none" w:sz="0" w:space="0" w:color="auto"/>
                                    <w:bottom w:val="dashed" w:sz="6" w:space="11" w:color="6DE0FF"/>
                                    <w:right w:val="none" w:sz="0" w:space="0" w:color="auto"/>
                                  </w:divBdr>
                                  <w:divsChild>
                                    <w:div w:id="673724229">
                                      <w:marLeft w:val="0"/>
                                      <w:marRight w:val="0"/>
                                      <w:marTop w:val="0"/>
                                      <w:marBottom w:val="0"/>
                                      <w:divBdr>
                                        <w:top w:val="none" w:sz="0" w:space="0" w:color="auto"/>
                                        <w:left w:val="none" w:sz="0" w:space="0" w:color="auto"/>
                                        <w:bottom w:val="none" w:sz="0" w:space="0" w:color="auto"/>
                                        <w:right w:val="none" w:sz="0" w:space="0" w:color="auto"/>
                                      </w:divBdr>
                                      <w:divsChild>
                                        <w:div w:id="1860586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Acta.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F572BF-D6A2-4F2A-A715-1FD44F5CC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Acta.dot</Template>
  <TotalTime>120</TotalTime>
  <Pages>2</Pages>
  <Words>1048</Words>
  <Characters>5463</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FUNDACION ARTIUM DE ALAVA</vt:lpstr>
    </vt:vector>
  </TitlesOfParts>
  <Company>DFA-AFA</Company>
  <LinksUpToDate>false</LinksUpToDate>
  <CharactersWithSpaces>6499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FUNDACION ARTIUM DE ALAVA</dc:title>
  <dc:creator>rlcajas12</dc:creator>
  <cp:lastModifiedBy>Lopez de Heredia Lopez de Vicuña, Elena</cp:lastModifiedBy>
  <cp:revision>40</cp:revision>
  <cp:lastPrinted>2024-05-22T08:34:00Z</cp:lastPrinted>
  <dcterms:created xsi:type="dcterms:W3CDTF">2024-05-10T13:21:00Z</dcterms:created>
  <dcterms:modified xsi:type="dcterms:W3CDTF">2024-08-16T06:34:00Z</dcterms:modified>
</cp:coreProperties>
</file>