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C0F8" w14:textId="667412B9" w:rsidR="001913DB" w:rsidRDefault="001913DB">
      <w:pPr>
        <w:spacing w:after="132" w:line="259" w:lineRule="auto"/>
        <w:ind w:left="10" w:right="-15"/>
        <w:jc w:val="right"/>
      </w:pPr>
    </w:p>
    <w:p w14:paraId="4BF7BC37" w14:textId="77777777" w:rsidR="001913DB" w:rsidRDefault="00577FAA">
      <w:pPr>
        <w:tabs>
          <w:tab w:val="center" w:pos="1451"/>
        </w:tabs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Arial" w:eastAsia="Arial" w:hAnsi="Arial" w:cs="Arial"/>
          <w:sz w:val="2"/>
        </w:rPr>
        <w:tab/>
      </w:r>
      <w:r>
        <w:rPr>
          <w:noProof/>
        </w:rPr>
        <w:drawing>
          <wp:inline distT="0" distB="0" distL="0" distR="0" wp14:anchorId="6272207E" wp14:editId="4F557EAE">
            <wp:extent cx="1619250" cy="129540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79FC66D0" w14:textId="77777777" w:rsidR="001913DB" w:rsidRDefault="00577FAA">
      <w:pPr>
        <w:spacing w:after="0" w:line="259" w:lineRule="auto"/>
        <w:ind w:left="14" w:firstLine="0"/>
        <w:jc w:val="left"/>
      </w:pPr>
      <w:r>
        <w:rPr>
          <w:sz w:val="20"/>
        </w:rPr>
        <w:t xml:space="preserve"> </w:t>
      </w:r>
    </w:p>
    <w:p w14:paraId="63013BC9" w14:textId="7F014EDD" w:rsidR="001913DB" w:rsidRDefault="00577FAA">
      <w:pPr>
        <w:tabs>
          <w:tab w:val="center" w:pos="4551"/>
          <w:tab w:val="center" w:pos="5118"/>
          <w:tab w:val="center" w:pos="8652"/>
        </w:tabs>
        <w:spacing w:after="187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</w:t>
      </w:r>
      <w:r>
        <w:tab/>
      </w:r>
      <w:r>
        <w:rPr>
          <w:b/>
        </w:rPr>
        <w:t xml:space="preserve">  </w:t>
      </w:r>
      <w:r>
        <w:rPr>
          <w:b/>
        </w:rPr>
        <w:tab/>
      </w:r>
    </w:p>
    <w:p w14:paraId="3C79C5AF" w14:textId="2EE0BEB7" w:rsidR="001913DB" w:rsidRDefault="001A6799">
      <w:pPr>
        <w:spacing w:after="0" w:line="259" w:lineRule="auto"/>
        <w:ind w:left="10" w:right="934"/>
        <w:jc w:val="right"/>
      </w:pPr>
      <w:proofErr w:type="spellStart"/>
      <w:r w:rsidRPr="001A6799">
        <w:rPr>
          <w:b/>
          <w:sz w:val="20"/>
          <w:highlight w:val="black"/>
        </w:rPr>
        <w:t>xxxxx</w:t>
      </w:r>
      <w:proofErr w:type="spellEnd"/>
    </w:p>
    <w:p w14:paraId="26A1AB15" w14:textId="77777777" w:rsidR="001913DB" w:rsidRDefault="00577FAA">
      <w:pPr>
        <w:spacing w:after="0" w:line="259" w:lineRule="auto"/>
        <w:ind w:left="14" w:firstLine="0"/>
        <w:jc w:val="left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32D1CAC" w14:textId="77777777" w:rsidR="001913DB" w:rsidRDefault="00577FAA">
      <w:pPr>
        <w:spacing w:after="0" w:line="259" w:lineRule="auto"/>
        <w:ind w:left="10" w:right="934"/>
        <w:jc w:val="right"/>
      </w:pPr>
      <w:r>
        <w:rPr>
          <w:b/>
          <w:sz w:val="20"/>
        </w:rPr>
        <w:t>ARABA/ÁLAVA</w:t>
      </w:r>
    </w:p>
    <w:p w14:paraId="14B1B65F" w14:textId="40BC38FD" w:rsidR="001913DB" w:rsidRDefault="00577FAA">
      <w:pPr>
        <w:spacing w:after="0" w:line="240" w:lineRule="auto"/>
        <w:ind w:left="14" w:right="6432" w:firstLine="0"/>
        <w:jc w:val="left"/>
      </w:pPr>
      <w:proofErr w:type="spellStart"/>
      <w:r>
        <w:rPr>
          <w:rFonts w:ascii="Arial" w:eastAsia="Arial" w:hAnsi="Arial" w:cs="Arial"/>
          <w:b/>
          <w:sz w:val="16"/>
        </w:rPr>
        <w:t>Erref</w:t>
      </w:r>
      <w:proofErr w:type="spellEnd"/>
      <w:r>
        <w:rPr>
          <w:rFonts w:ascii="Arial" w:eastAsia="Arial" w:hAnsi="Arial" w:cs="Arial"/>
          <w:b/>
          <w:sz w:val="16"/>
        </w:rPr>
        <w:t xml:space="preserve"> / </w:t>
      </w:r>
      <w:proofErr w:type="spellStart"/>
      <w:r>
        <w:rPr>
          <w:rFonts w:ascii="Arial" w:eastAsia="Arial" w:hAnsi="Arial" w:cs="Arial"/>
          <w:b/>
          <w:sz w:val="16"/>
        </w:rPr>
        <w:t>Ref</w:t>
      </w:r>
      <w:proofErr w:type="spellEnd"/>
      <w:r>
        <w:rPr>
          <w:rFonts w:ascii="Arial" w:eastAsia="Arial" w:hAnsi="Arial" w:cs="Arial"/>
          <w:sz w:val="16"/>
        </w:rPr>
        <w:t xml:space="preserve">: Departamento de </w:t>
      </w:r>
      <w:r w:rsidR="001A6799">
        <w:rPr>
          <w:rFonts w:ascii="Arial" w:eastAsia="Arial" w:hAnsi="Arial" w:cs="Arial"/>
          <w:sz w:val="16"/>
        </w:rPr>
        <w:t xml:space="preserve">Agricultura </w:t>
      </w:r>
      <w:r w:rsidR="001A6799">
        <w:rPr>
          <w:rFonts w:ascii="Arial" w:eastAsia="Arial" w:hAnsi="Arial" w:cs="Arial"/>
          <w:b/>
          <w:sz w:val="16"/>
        </w:rPr>
        <w:t>Secretaría</w:t>
      </w:r>
      <w:r>
        <w:rPr>
          <w:rFonts w:ascii="Arial" w:eastAsia="Arial" w:hAnsi="Arial" w:cs="Arial"/>
          <w:sz w:val="16"/>
        </w:rPr>
        <w:t xml:space="preserve"> Técnica de Agricultura </w:t>
      </w:r>
    </w:p>
    <w:p w14:paraId="00AE23B9" w14:textId="44A44FBD" w:rsidR="001913DB" w:rsidRDefault="00577FAA">
      <w:pPr>
        <w:spacing w:after="0" w:line="216" w:lineRule="auto"/>
        <w:ind w:left="14" w:right="2783" w:firstLine="7158"/>
        <w:jc w:val="left"/>
      </w:pPr>
      <w:r>
        <w:rPr>
          <w:sz w:val="16"/>
        </w:rPr>
        <w:t xml:space="preserve"> INFOPU-2024/0050 </w:t>
      </w:r>
    </w:p>
    <w:p w14:paraId="339D0F14" w14:textId="77777777" w:rsidR="001913DB" w:rsidRDefault="00577FAA">
      <w:pPr>
        <w:spacing w:after="0" w:line="259" w:lineRule="auto"/>
        <w:ind w:left="5118" w:firstLine="0"/>
        <w:jc w:val="left"/>
      </w:pPr>
      <w:r>
        <w:t xml:space="preserve"> </w:t>
      </w:r>
      <w:r>
        <w:tab/>
        <w:t xml:space="preserve"> </w:t>
      </w:r>
    </w:p>
    <w:p w14:paraId="2B5845D0" w14:textId="77777777" w:rsidR="001913DB" w:rsidRDefault="00577FAA">
      <w:pPr>
        <w:spacing w:after="0" w:line="259" w:lineRule="auto"/>
        <w:ind w:left="14" w:firstLine="0"/>
        <w:jc w:val="left"/>
      </w:pPr>
      <w:r>
        <w:rPr>
          <w:b/>
          <w:sz w:val="16"/>
        </w:rPr>
        <w:t xml:space="preserve"> </w:t>
      </w:r>
    </w:p>
    <w:p w14:paraId="747B0FD8" w14:textId="77777777" w:rsidR="001913DB" w:rsidRDefault="00577FAA">
      <w:pPr>
        <w:spacing w:after="105" w:line="259" w:lineRule="auto"/>
        <w:ind w:left="5118" w:firstLine="0"/>
        <w:jc w:val="left"/>
      </w:pPr>
      <w:r>
        <w:t xml:space="preserve"> </w:t>
      </w:r>
      <w:r>
        <w:tab/>
        <w:t xml:space="preserve"> </w:t>
      </w:r>
    </w:p>
    <w:p w14:paraId="301BBA68" w14:textId="77777777" w:rsidR="001913DB" w:rsidRDefault="00577FAA">
      <w:pPr>
        <w:spacing w:after="216" w:line="259" w:lineRule="auto"/>
        <w:ind w:left="14" w:firstLine="0"/>
        <w:jc w:val="left"/>
      </w:pPr>
      <w:r>
        <w:t xml:space="preserve"> </w:t>
      </w:r>
    </w:p>
    <w:p w14:paraId="32CAFD6D" w14:textId="77777777" w:rsidR="001913DB" w:rsidRDefault="00577FAA">
      <w:pPr>
        <w:spacing w:after="218" w:line="259" w:lineRule="auto"/>
        <w:ind w:left="14" w:firstLine="0"/>
        <w:jc w:val="left"/>
      </w:pPr>
      <w:r>
        <w:t xml:space="preserve"> </w:t>
      </w:r>
    </w:p>
    <w:p w14:paraId="306909AD" w14:textId="77777777" w:rsidR="001913DB" w:rsidRDefault="00577FAA">
      <w:pPr>
        <w:spacing w:after="223"/>
        <w:ind w:left="9" w:right="1078"/>
      </w:pPr>
      <w:r>
        <w:t>Estimado/a Señor/a:</w:t>
      </w:r>
      <w:r>
        <w:rPr>
          <w:b/>
        </w:rPr>
        <w:t xml:space="preserve"> </w:t>
      </w:r>
    </w:p>
    <w:p w14:paraId="48A50BD6" w14:textId="77777777" w:rsidR="001913DB" w:rsidRDefault="00577FAA">
      <w:pPr>
        <w:spacing w:after="228"/>
        <w:ind w:left="9" w:right="1078"/>
      </w:pPr>
      <w:r>
        <w:t xml:space="preserve">La Diputada Foral de Agricultura, Doña Noemí Aguirre </w:t>
      </w:r>
      <w:proofErr w:type="gramStart"/>
      <w:r>
        <w:t>Quintana  mediante</w:t>
      </w:r>
      <w:proofErr w:type="gramEnd"/>
      <w:r>
        <w:t xml:space="preserve"> Orden Foral 174/2024 de 29 de noviembre, ha dispuesto lo siguiente: </w:t>
      </w:r>
    </w:p>
    <w:p w14:paraId="7EC3F059" w14:textId="77777777" w:rsidR="001913DB" w:rsidRDefault="00577FAA">
      <w:pPr>
        <w:spacing w:after="213" w:line="259" w:lineRule="auto"/>
        <w:ind w:left="14" w:firstLine="0"/>
        <w:jc w:val="left"/>
      </w:pPr>
      <w:r>
        <w:t xml:space="preserve"> </w:t>
      </w:r>
    </w:p>
    <w:p w14:paraId="3DE87DD8" w14:textId="69BA0521" w:rsidR="001913DB" w:rsidRDefault="00577FAA">
      <w:pPr>
        <w:pStyle w:val="Ttulo1"/>
        <w:ind w:left="9"/>
      </w:pPr>
      <w:r>
        <w:t>“</w:t>
      </w:r>
      <w:r>
        <w:t xml:space="preserve">Inadmitir la solicitud de acceso a información pública presentada por </w:t>
      </w:r>
      <w:proofErr w:type="spellStart"/>
      <w:r w:rsidR="001A6799" w:rsidRPr="001A6799">
        <w:rPr>
          <w:highlight w:val="black"/>
        </w:rPr>
        <w:t>xxxxx</w:t>
      </w:r>
      <w:proofErr w:type="spellEnd"/>
      <w:r>
        <w:t xml:space="preserve">   </w:t>
      </w:r>
    </w:p>
    <w:p w14:paraId="1B309685" w14:textId="183ED452" w:rsidR="001913DB" w:rsidRDefault="00577FAA">
      <w:pPr>
        <w:spacing w:after="96" w:line="259" w:lineRule="auto"/>
        <w:ind w:left="14" w:firstLine="0"/>
        <w:jc w:val="left"/>
      </w:pPr>
      <w:r>
        <w:rPr>
          <w:b/>
        </w:rPr>
        <w:t xml:space="preserve"> </w:t>
      </w:r>
    </w:p>
    <w:p w14:paraId="320B37FF" w14:textId="2B8CA31D" w:rsidR="001913DB" w:rsidRDefault="00577FAA">
      <w:pPr>
        <w:spacing w:after="229"/>
        <w:ind w:left="9" w:right="1078"/>
      </w:pPr>
      <w:r>
        <w:t xml:space="preserve">Con fecha 14 de noviembre de 2024 tuvo entrada en el Registro General de la Diputación Foral de Álava </w:t>
      </w:r>
      <w:r w:rsidR="001A6799">
        <w:t>una solicitud</w:t>
      </w:r>
      <w:r>
        <w:t xml:space="preserve"> de acceso a la información, al amparo de la Norma Foral 1/2017, de 8 de febrero, de transparencia, participación ciudadana y buen gobierno, presentada por </w:t>
      </w:r>
      <w:proofErr w:type="spellStart"/>
      <w:r w:rsidR="001A6799" w:rsidRPr="001A6799">
        <w:rPr>
          <w:highlight w:val="black"/>
        </w:rPr>
        <w:t>xxxxx</w:t>
      </w:r>
      <w:proofErr w:type="spellEnd"/>
      <w:r>
        <w:t xml:space="preserve">.   </w:t>
      </w:r>
    </w:p>
    <w:p w14:paraId="736FF6A5" w14:textId="77777777" w:rsidR="001913DB" w:rsidRDefault="00577FAA">
      <w:pPr>
        <w:spacing w:after="98" w:line="259" w:lineRule="auto"/>
        <w:ind w:left="14" w:firstLine="0"/>
        <w:jc w:val="left"/>
      </w:pPr>
      <w:r>
        <w:t xml:space="preserve"> </w:t>
      </w:r>
    </w:p>
    <w:p w14:paraId="2955FCF2" w14:textId="77777777" w:rsidR="001913DB" w:rsidRDefault="00577FAA">
      <w:pPr>
        <w:spacing w:after="111"/>
        <w:ind w:left="9" w:right="1078"/>
      </w:pPr>
      <w:r>
        <w:t xml:space="preserve">Dicha solicitud consiste en: </w:t>
      </w:r>
    </w:p>
    <w:p w14:paraId="62D5A40F" w14:textId="1B7B7F80" w:rsidR="001913DB" w:rsidRDefault="00577FAA">
      <w:pPr>
        <w:numPr>
          <w:ilvl w:val="0"/>
          <w:numId w:val="1"/>
        </w:numPr>
        <w:ind w:right="1206" w:hanging="360"/>
      </w:pPr>
      <w:r>
        <w:t>Facilitar la identificación del coto de caza a que pertenece el lugar donde sucedieron los hechos descritos en su escrito</w:t>
      </w:r>
      <w:r>
        <w:t xml:space="preserve"> </w:t>
      </w:r>
      <w:r>
        <w:t xml:space="preserve">(coordenadas aproximadas </w:t>
      </w:r>
      <w:proofErr w:type="spellStart"/>
      <w:r w:rsidRPr="00577FAA">
        <w:rPr>
          <w:highlight w:val="black"/>
        </w:rPr>
        <w:t>xxxxx</w:t>
      </w:r>
      <w:proofErr w:type="spellEnd"/>
      <w:r>
        <w:t xml:space="preserve">) </w:t>
      </w:r>
    </w:p>
    <w:p w14:paraId="3903AC9D" w14:textId="21135357" w:rsidR="001913DB" w:rsidRDefault="00577FAA">
      <w:pPr>
        <w:numPr>
          <w:ilvl w:val="0"/>
          <w:numId w:val="1"/>
        </w:numPr>
        <w:ind w:right="1206" w:hanging="360"/>
      </w:pPr>
      <w:r>
        <w:t xml:space="preserve">Datos identificativos del titular del </w:t>
      </w:r>
      <w:r w:rsidR="001A6799">
        <w:t>aprovechamiento</w:t>
      </w:r>
      <w:r>
        <w:t xml:space="preserve"> cinegético correspondiente a ese coto, su sede social o domicilio de notificaciones, así como el nombre de su presidente y/o persona de contacto. </w:t>
      </w:r>
    </w:p>
    <w:p w14:paraId="5D01E2B8" w14:textId="77777777" w:rsidR="001913DB" w:rsidRDefault="00577FAA">
      <w:pPr>
        <w:numPr>
          <w:ilvl w:val="0"/>
          <w:numId w:val="1"/>
        </w:numPr>
        <w:ind w:right="1206" w:hanging="360"/>
      </w:pPr>
      <w:r>
        <w:t xml:space="preserve">Informar si el sábado 12 y domingo 13 de octubre de 2024 el titular del aprovechamiento cinegético realizó batidas en esa zona. </w:t>
      </w:r>
    </w:p>
    <w:p w14:paraId="2C6384F6" w14:textId="77777777" w:rsidR="001913DB" w:rsidRDefault="00577FAA">
      <w:pPr>
        <w:numPr>
          <w:ilvl w:val="0"/>
          <w:numId w:val="1"/>
        </w:numPr>
        <w:ind w:right="1206" w:hanging="360"/>
      </w:pPr>
      <w:r>
        <w:t xml:space="preserve">En caso afirmativo, si dicha/s batida/s fueron aprobadas por la Diputación Foral de Álava, y, en tal caso, se le informe de los integrantes de la cuadrilla o cuadrillas que actuaron en la zona donde se produjo el ataque y el nombre de su coordinador o coordinadores. </w:t>
      </w:r>
    </w:p>
    <w:p w14:paraId="00F09C3A" w14:textId="77777777" w:rsidR="001913DB" w:rsidRDefault="00577FAA">
      <w:pPr>
        <w:numPr>
          <w:ilvl w:val="0"/>
          <w:numId w:val="1"/>
        </w:numPr>
        <w:ind w:right="1206" w:hanging="360"/>
      </w:pPr>
      <w:r>
        <w:t xml:space="preserve">Se le informe si por parte de la Sección de Caza y Pesca se ha abierto algún expediente o emitido informe relacionado con estos hechos, y, en caso afirmativo, se le proporcione copia </w:t>
      </w:r>
      <w:proofErr w:type="gramStart"/>
      <w:r>
        <w:t>del mismo</w:t>
      </w:r>
      <w:proofErr w:type="gramEnd"/>
      <w:r>
        <w:t xml:space="preserve"> y de cuanta documentación obre en él. </w:t>
      </w:r>
    </w:p>
    <w:p w14:paraId="29A5FBCB" w14:textId="77777777" w:rsidR="001913DB" w:rsidRDefault="00577FAA">
      <w:pPr>
        <w:spacing w:after="0" w:line="259" w:lineRule="auto"/>
        <w:ind w:left="14" w:firstLine="0"/>
        <w:jc w:val="left"/>
      </w:pPr>
      <w:r>
        <w:t xml:space="preserve"> </w:t>
      </w:r>
    </w:p>
    <w:p w14:paraId="5FB9605B" w14:textId="77777777" w:rsidR="001913DB" w:rsidRDefault="00577FAA">
      <w:pPr>
        <w:spacing w:after="201"/>
        <w:ind w:left="9" w:right="1078"/>
      </w:pPr>
      <w:r>
        <w:t>De acuerdo con la Disposición adicional primera de la Ley 19/2013, de 9 de diciembre, de transparencia, acceso a la información pública y buen gobierno, (Regulaciones especiales del derecho de acceso a la información pública), “</w:t>
      </w:r>
      <w:r>
        <w:rPr>
          <w:i/>
        </w:rPr>
        <w:t xml:space="preserve">La normativa reguladora del correspondiente procedimiento administrativo </w:t>
      </w:r>
    </w:p>
    <w:p w14:paraId="65B25E95" w14:textId="77777777" w:rsidR="001913DB" w:rsidRDefault="00577FAA">
      <w:pPr>
        <w:spacing w:after="0" w:line="259" w:lineRule="auto"/>
        <w:ind w:left="-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544C8F" wp14:editId="5509FD90">
                <wp:extent cx="5790565" cy="6097"/>
                <wp:effectExtent l="0" t="0" r="0" b="0"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0565" cy="6097"/>
                          <a:chOff x="0" y="0"/>
                          <a:chExt cx="5790565" cy="6097"/>
                        </a:xfrm>
                      </wpg:grpSpPr>
                      <wps:wsp>
                        <wps:cNvPr id="3025" name="Shape 3025"/>
                        <wps:cNvSpPr/>
                        <wps:spPr>
                          <a:xfrm>
                            <a:off x="0" y="0"/>
                            <a:ext cx="57905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0565" h="9144">
                                <a:moveTo>
                                  <a:pt x="0" y="0"/>
                                </a:moveTo>
                                <a:lnTo>
                                  <a:pt x="5790565" y="0"/>
                                </a:lnTo>
                                <a:lnTo>
                                  <a:pt x="57905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9" style="width:455.95pt;height:0.480042pt;mso-position-horizontal-relative:char;mso-position-vertical-relative:line" coordsize="57905,60">
                <v:shape id="Shape 3026" style="position:absolute;width:57905;height:91;left:0;top:0;" coordsize="5790565,9144" path="m0,0l5790565,0l57905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E36248" w14:textId="77777777" w:rsidR="001913DB" w:rsidRDefault="00577FAA">
      <w:pPr>
        <w:spacing w:after="0" w:line="259" w:lineRule="auto"/>
        <w:ind w:left="26" w:firstLine="0"/>
        <w:jc w:val="left"/>
      </w:pPr>
      <w:r>
        <w:t xml:space="preserve"> </w:t>
      </w:r>
    </w:p>
    <w:tbl>
      <w:tblPr>
        <w:tblStyle w:val="TableGrid"/>
        <w:tblW w:w="8843" w:type="dxa"/>
        <w:tblInd w:w="1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3401"/>
        <w:gridCol w:w="1896"/>
      </w:tblGrid>
      <w:tr w:rsidR="001913DB" w14:paraId="5B248BCD" w14:textId="77777777">
        <w:trPr>
          <w:trHeight w:val="721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5C3E2A10" w14:textId="77777777" w:rsidR="001913DB" w:rsidRDefault="00577FAA">
            <w:pPr>
              <w:spacing w:after="107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5"/>
              </w:rPr>
              <w:t>Nekazaritza</w:t>
            </w:r>
            <w:proofErr w:type="spellEnd"/>
            <w:r>
              <w:rPr>
                <w:b/>
                <w:sz w:val="15"/>
              </w:rPr>
              <w:t xml:space="preserve"> Saila </w:t>
            </w:r>
          </w:p>
          <w:p w14:paraId="57E093B5" w14:textId="77777777" w:rsidR="001913DB" w:rsidRDefault="00577FAA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Departamento de Agricultura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5D8F762C" w14:textId="77777777" w:rsidR="001913DB" w:rsidRDefault="00577FAA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63B553A5" w14:textId="77777777" w:rsidR="001913DB" w:rsidRDefault="00577FAA">
            <w:pPr>
              <w:spacing w:after="82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5"/>
              </w:rPr>
              <w:t>Idazkaritza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Teknikoko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Zerbitzua</w:t>
            </w:r>
            <w:proofErr w:type="spellEnd"/>
            <w:r>
              <w:rPr>
                <w:b/>
                <w:sz w:val="15"/>
              </w:rPr>
              <w:t xml:space="preserve"> </w:t>
            </w:r>
          </w:p>
          <w:p w14:paraId="3E56BCBB" w14:textId="77777777" w:rsidR="001913DB" w:rsidRDefault="00577FAA">
            <w:pPr>
              <w:spacing w:after="8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Servicio de Secretaría Técnica </w:t>
            </w:r>
          </w:p>
          <w:p w14:paraId="209318F8" w14:textId="77777777" w:rsidR="001913DB" w:rsidRDefault="00577FA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5"/>
              </w:rPr>
              <w:lastRenderedPageBreak/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6319D10" w14:textId="77777777" w:rsidR="001913DB" w:rsidRDefault="00577FAA">
            <w:pPr>
              <w:spacing w:after="0" w:line="259" w:lineRule="auto"/>
              <w:ind w:left="0" w:firstLine="0"/>
            </w:pPr>
            <w:r>
              <w:rPr>
                <w:sz w:val="15"/>
              </w:rPr>
              <w:lastRenderedPageBreak/>
              <w:t xml:space="preserve">Plaza de la Provincia,4 1º izda. </w:t>
            </w:r>
          </w:p>
          <w:p w14:paraId="786346C6" w14:textId="77777777" w:rsidR="001913DB" w:rsidRDefault="00577FAA">
            <w:pPr>
              <w:spacing w:after="41" w:line="259" w:lineRule="auto"/>
              <w:ind w:left="0" w:firstLine="0"/>
              <w:jc w:val="left"/>
            </w:pPr>
            <w:r>
              <w:rPr>
                <w:sz w:val="15"/>
              </w:rPr>
              <w:t xml:space="preserve">01001 Vitoria-Gasteiz </w:t>
            </w:r>
          </w:p>
          <w:p w14:paraId="139F2393" w14:textId="77777777" w:rsidR="001913DB" w:rsidRDefault="00577FAA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 </w:t>
            </w:r>
          </w:p>
        </w:tc>
      </w:tr>
    </w:tbl>
    <w:p w14:paraId="241429AA" w14:textId="77777777" w:rsidR="001913DB" w:rsidRDefault="00577FAA">
      <w:pPr>
        <w:spacing w:after="123" w:line="259" w:lineRule="auto"/>
        <w:ind w:left="3699" w:firstLine="0"/>
        <w:jc w:val="left"/>
      </w:pPr>
      <w:r>
        <w:rPr>
          <w:b/>
          <w:sz w:val="15"/>
        </w:rPr>
        <w:t xml:space="preserve"> </w:t>
      </w:r>
    </w:p>
    <w:p w14:paraId="348F31B4" w14:textId="77777777" w:rsidR="001913DB" w:rsidRDefault="00577FAA">
      <w:pPr>
        <w:spacing w:after="0" w:line="259" w:lineRule="auto"/>
        <w:ind w:left="14" w:firstLine="0"/>
        <w:jc w:val="left"/>
      </w:pPr>
      <w:r>
        <w:t xml:space="preserve"> </w:t>
      </w:r>
    </w:p>
    <w:p w14:paraId="7472A326" w14:textId="035A32A5" w:rsidR="001913DB" w:rsidRDefault="001913DB">
      <w:pPr>
        <w:spacing w:after="0" w:line="259" w:lineRule="auto"/>
        <w:ind w:left="10" w:right="-15"/>
        <w:jc w:val="right"/>
      </w:pPr>
    </w:p>
    <w:p w14:paraId="6CE9E40F" w14:textId="77777777" w:rsidR="001913DB" w:rsidRDefault="00577FAA">
      <w:pPr>
        <w:spacing w:after="6" w:line="259" w:lineRule="auto"/>
        <w:ind w:left="8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5161A3" wp14:editId="7C1BB2BB">
                <wp:extent cx="5763083" cy="465257"/>
                <wp:effectExtent l="0" t="0" r="0" b="0"/>
                <wp:docPr id="2192" name="Group 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083" cy="465257"/>
                          <a:chOff x="0" y="0"/>
                          <a:chExt cx="5763083" cy="465257"/>
                        </a:xfrm>
                      </wpg:grpSpPr>
                      <wps:wsp>
                        <wps:cNvPr id="189" name="Rectangle 189"/>
                        <wps:cNvSpPr/>
                        <wps:spPr>
                          <a:xfrm>
                            <a:off x="44196" y="30151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C6ACE" w14:textId="77777777" w:rsidR="001913DB" w:rsidRDefault="00577F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100400" y="350191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1EF80" w14:textId="77777777" w:rsidR="001913DB" w:rsidRDefault="00577F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357956" y="30151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46E9A" w14:textId="77777777" w:rsidR="001913DB" w:rsidRDefault="00577F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4196" y="251131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583BD" w14:textId="77777777" w:rsidR="001913DB" w:rsidRDefault="00577F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357956" y="251131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FCEE4" w14:textId="77777777" w:rsidR="001913DB" w:rsidRDefault="00577F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" name="Shape 3027"/>
                        <wps:cNvSpPr/>
                        <wps:spPr>
                          <a:xfrm>
                            <a:off x="0" y="213868"/>
                            <a:ext cx="2449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322" h="9144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3313760" y="213868"/>
                            <a:ext cx="2449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322" h="9144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61234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2" style="width:453.786pt;height:36.6344pt;mso-position-horizontal-relative:char;mso-position-vertical-relative:line" coordsize="57630,4652">
                <v:rect id="Rectangle 189" style="position:absolute;width:420;height:1530;left:441;top: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style="position:absolute;width:420;height:1530;left:31004;top:3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style="position:absolute;width:420;height:1530;left:33579;top: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style="position:absolute;width:420;height:1530;left:441;top:2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style="position:absolute;width:420;height:1530;left:33579;top:2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29" style="position:absolute;width:24493;height:91;left:0;top:2138;" coordsize="2449322,9144" path="m0,0l2449322,0l2449322,9144l0,9144l0,0">
                  <v:stroke weight="0pt" endcap="flat" joinstyle="miter" miterlimit="10" on="false" color="#000000" opacity="0"/>
                  <v:fill on="true" color="#000000"/>
                </v:shape>
                <v:shape id="Shape 3030" style="position:absolute;width:24493;height:91;left:33137;top:2138;" coordsize="2449322,9144" path="m0,0l2449322,0l2449322,9144l0,9144l0,0">
                  <v:stroke weight="0pt" endcap="flat" joinstyle="miter" miterlimit="10" on="false" color="#000000" opacity="0"/>
                  <v:fill on="true" color="#000000"/>
                </v:shape>
                <v:shape id="Picture 200" style="position:absolute;width:4286;height:4286;left:26612;top:0;" filled="f">
                  <v:imagedata r:id="rId7"/>
                </v:shape>
              </v:group>
            </w:pict>
          </mc:Fallback>
        </mc:AlternateContent>
      </w:r>
    </w:p>
    <w:p w14:paraId="63DF0C02" w14:textId="77777777" w:rsidR="001913DB" w:rsidRDefault="00577FAA">
      <w:pPr>
        <w:spacing w:after="0" w:line="259" w:lineRule="auto"/>
        <w:ind w:left="14" w:firstLine="0"/>
        <w:jc w:val="left"/>
      </w:pPr>
      <w:r>
        <w:rPr>
          <w:sz w:val="20"/>
        </w:rPr>
        <w:t xml:space="preserve"> </w:t>
      </w:r>
    </w:p>
    <w:p w14:paraId="7EDC8C9A" w14:textId="77777777" w:rsidR="001913DB" w:rsidRDefault="00577FAA">
      <w:pPr>
        <w:spacing w:after="0" w:line="259" w:lineRule="auto"/>
        <w:ind w:left="14" w:firstLine="0"/>
        <w:jc w:val="left"/>
      </w:pPr>
      <w:r>
        <w:rPr>
          <w:sz w:val="20"/>
        </w:rPr>
        <w:t xml:space="preserve"> </w:t>
      </w:r>
    </w:p>
    <w:p w14:paraId="6E0AF504" w14:textId="77777777" w:rsidR="001913DB" w:rsidRDefault="00577FAA">
      <w:pPr>
        <w:spacing w:after="0" w:line="259" w:lineRule="auto"/>
        <w:ind w:left="14" w:firstLine="0"/>
        <w:jc w:val="left"/>
      </w:pPr>
      <w:r>
        <w:rPr>
          <w:sz w:val="20"/>
        </w:rPr>
        <w:t xml:space="preserve"> </w:t>
      </w:r>
    </w:p>
    <w:p w14:paraId="35668B12" w14:textId="77777777" w:rsidR="001913DB" w:rsidRDefault="00577FAA">
      <w:pPr>
        <w:spacing w:after="235" w:line="239" w:lineRule="auto"/>
        <w:ind w:left="14" w:firstLine="0"/>
        <w:jc w:val="left"/>
      </w:pPr>
      <w:r>
        <w:rPr>
          <w:i/>
        </w:rPr>
        <w:t xml:space="preserve">será la aplicable al acceso por parte de quienes tengan </w:t>
      </w:r>
      <w:r>
        <w:rPr>
          <w:i/>
        </w:rPr>
        <w:t>la condición de interesados en un procedimiento administrativo en curso a los documentos que se integren en el mismo</w:t>
      </w:r>
      <w:r>
        <w:t xml:space="preserve">”.  </w:t>
      </w:r>
    </w:p>
    <w:p w14:paraId="39F20BAE" w14:textId="77777777" w:rsidR="001913DB" w:rsidRDefault="00577FAA">
      <w:pPr>
        <w:spacing w:after="0" w:line="259" w:lineRule="auto"/>
        <w:ind w:left="14" w:firstLine="0"/>
        <w:jc w:val="left"/>
      </w:pPr>
      <w:r>
        <w:t xml:space="preserve"> </w:t>
      </w:r>
    </w:p>
    <w:p w14:paraId="15B6D965" w14:textId="4EAFDFF9" w:rsidR="001913DB" w:rsidRDefault="00577FAA">
      <w:pPr>
        <w:spacing w:after="229"/>
        <w:ind w:left="9" w:right="1078"/>
      </w:pPr>
      <w:r>
        <w:t xml:space="preserve">En este caso, en la Sección de Caza y Pesca está en curso el expediente </w:t>
      </w:r>
      <w:proofErr w:type="spellStart"/>
      <w:r w:rsidR="001A6799" w:rsidRPr="001A6799">
        <w:rPr>
          <w:highlight w:val="black"/>
        </w:rPr>
        <w:t>xxxxx</w:t>
      </w:r>
      <w:proofErr w:type="spellEnd"/>
      <w:r>
        <w:t xml:space="preserve">. En consecuencia, la normativa reguladora de la solicitud formulada por parte de quien manifiesta tener la condición de </w:t>
      </w:r>
      <w:r w:rsidR="001A6799">
        <w:t>persona interesada</w:t>
      </w:r>
      <w:r>
        <w:t xml:space="preserve"> en un procedimiento de caza no es la de transparencia. </w:t>
      </w:r>
    </w:p>
    <w:p w14:paraId="22BEC099" w14:textId="77777777" w:rsidR="001913DB" w:rsidRDefault="00577FAA">
      <w:pPr>
        <w:spacing w:after="213" w:line="259" w:lineRule="auto"/>
        <w:ind w:left="14" w:firstLine="0"/>
        <w:jc w:val="left"/>
      </w:pPr>
      <w:r>
        <w:t xml:space="preserve"> </w:t>
      </w:r>
    </w:p>
    <w:p w14:paraId="0AEF7D4F" w14:textId="77777777" w:rsidR="001913DB" w:rsidRDefault="00577FAA">
      <w:pPr>
        <w:spacing w:after="232"/>
        <w:ind w:left="9" w:right="1078"/>
      </w:pPr>
      <w:r>
        <w:t xml:space="preserve">En su virtud y de conformidad con lo dispuesto en los artículos 35.1 de la Norma Foral 1/2017 de 8 de febrero, de Transparencia, Participación Ciudadana y Buen Gobierno del Sector público del Territorio Histórico de Álava </w:t>
      </w:r>
    </w:p>
    <w:p w14:paraId="20A6FD5E" w14:textId="77777777" w:rsidR="001913DB" w:rsidRDefault="00577FAA">
      <w:pPr>
        <w:spacing w:after="175" w:line="259" w:lineRule="auto"/>
        <w:ind w:left="0" w:right="1018" w:firstLine="0"/>
        <w:jc w:val="center"/>
      </w:pPr>
      <w:r>
        <w:rPr>
          <w:b/>
        </w:rPr>
        <w:t xml:space="preserve"> </w:t>
      </w:r>
    </w:p>
    <w:p w14:paraId="4152C56E" w14:textId="77777777" w:rsidR="001913DB" w:rsidRDefault="00577FAA">
      <w:pPr>
        <w:spacing w:after="177" w:line="259" w:lineRule="auto"/>
        <w:ind w:left="0" w:right="1075" w:firstLine="0"/>
        <w:jc w:val="center"/>
      </w:pPr>
      <w:r>
        <w:rPr>
          <w:b/>
        </w:rPr>
        <w:t xml:space="preserve">DISPONGO </w:t>
      </w:r>
    </w:p>
    <w:p w14:paraId="1F6CF557" w14:textId="77777777" w:rsidR="001913DB" w:rsidRDefault="00577FAA">
      <w:pPr>
        <w:spacing w:after="175" w:line="259" w:lineRule="auto"/>
        <w:ind w:left="0" w:right="1018" w:firstLine="0"/>
        <w:jc w:val="center"/>
      </w:pPr>
      <w:r>
        <w:rPr>
          <w:b/>
        </w:rPr>
        <w:t xml:space="preserve"> </w:t>
      </w:r>
    </w:p>
    <w:p w14:paraId="320CBF0E" w14:textId="18201EB7" w:rsidR="001913DB" w:rsidRDefault="00577FAA">
      <w:pPr>
        <w:spacing w:after="231"/>
        <w:ind w:left="9" w:right="1078"/>
      </w:pPr>
      <w:proofErr w:type="gramStart"/>
      <w:r>
        <w:t>Primero.-</w:t>
      </w:r>
      <w:proofErr w:type="gramEnd"/>
      <w:r>
        <w:t xml:space="preserve"> Inadmitir la solicitud de acceso a la información presentada por </w:t>
      </w:r>
      <w:proofErr w:type="spellStart"/>
      <w:r w:rsidR="001A6799" w:rsidRPr="001A6799">
        <w:rPr>
          <w:highlight w:val="black"/>
        </w:rPr>
        <w:t>xxxxx</w:t>
      </w:r>
      <w:proofErr w:type="spellEnd"/>
      <w:r w:rsidRPr="001A6799">
        <w:rPr>
          <w:highlight w:val="black"/>
        </w:rPr>
        <w:t>,</w:t>
      </w:r>
      <w:r>
        <w:t xml:space="preserve"> por los motivos señalados en la parte expositiva de la presente Orden Foral. </w:t>
      </w:r>
    </w:p>
    <w:p w14:paraId="2E0A5B9F" w14:textId="77777777" w:rsidR="001913DB" w:rsidRDefault="00577FAA">
      <w:pPr>
        <w:spacing w:after="213" w:line="259" w:lineRule="auto"/>
        <w:ind w:left="14" w:firstLine="0"/>
        <w:jc w:val="left"/>
      </w:pPr>
      <w:r>
        <w:t xml:space="preserve"> </w:t>
      </w:r>
    </w:p>
    <w:p w14:paraId="5E69ACF0" w14:textId="77777777" w:rsidR="001913DB" w:rsidRDefault="00577FAA">
      <w:pPr>
        <w:spacing w:after="229"/>
        <w:ind w:left="9" w:right="1078"/>
      </w:pPr>
      <w:proofErr w:type="gramStart"/>
      <w:r>
        <w:t>Segundo.-</w:t>
      </w:r>
      <w:proofErr w:type="gramEnd"/>
      <w:r>
        <w:t xml:space="preserve">Contra la presente resolución, que pone fin a la vía administrativa, podrá interponerse recurso contencioso-administrativo ante los juzgados de lo contencioso administrativo de Vitoria- Gasteiz en el plazo de dos meses o, previa y potestativamente, reclamación ante el Consejo de Gobierno Foral de Transparencia y Buen Gobierno en el plazo de un mes; en ambos casos, el plazo se contará desde el día siguiente, al de la notificación de la presente resolución.” </w:t>
      </w:r>
    </w:p>
    <w:p w14:paraId="171C6CA6" w14:textId="77777777" w:rsidR="001913DB" w:rsidRDefault="00577FAA">
      <w:pPr>
        <w:spacing w:after="216" w:line="259" w:lineRule="auto"/>
        <w:ind w:left="0" w:firstLine="0"/>
        <w:jc w:val="left"/>
      </w:pPr>
      <w:r>
        <w:t xml:space="preserve"> </w:t>
      </w:r>
    </w:p>
    <w:p w14:paraId="3880E0A4" w14:textId="77777777" w:rsidR="001913DB" w:rsidRDefault="00577FAA">
      <w:pPr>
        <w:ind w:left="9" w:right="1078"/>
      </w:pPr>
      <w:r>
        <w:t xml:space="preserve">Lo que se </w:t>
      </w:r>
      <w:proofErr w:type="gramStart"/>
      <w:r>
        <w:t>le</w:t>
      </w:r>
      <w:proofErr w:type="gramEnd"/>
      <w:r>
        <w:t xml:space="preserve"> comunica a los efectos oportunos. </w:t>
      </w:r>
    </w:p>
    <w:p w14:paraId="4336C03B" w14:textId="77777777" w:rsidR="001913DB" w:rsidRDefault="00577FAA">
      <w:pPr>
        <w:spacing w:after="0" w:line="259" w:lineRule="auto"/>
        <w:ind w:left="14" w:firstLine="0"/>
        <w:jc w:val="left"/>
      </w:pPr>
      <w:r>
        <w:t xml:space="preserve"> </w:t>
      </w:r>
    </w:p>
    <w:p w14:paraId="26796A4E" w14:textId="77777777" w:rsidR="001913DB" w:rsidRDefault="00577FAA">
      <w:pPr>
        <w:spacing w:after="0" w:line="259" w:lineRule="auto"/>
        <w:ind w:left="14" w:firstLine="0"/>
        <w:jc w:val="left"/>
      </w:pPr>
      <w:r>
        <w:t xml:space="preserve"> </w:t>
      </w:r>
    </w:p>
    <w:p w14:paraId="1AF00822" w14:textId="77777777" w:rsidR="001913DB" w:rsidRDefault="00577FAA">
      <w:pPr>
        <w:ind w:left="9" w:right="1078"/>
      </w:pPr>
      <w:r>
        <w:t xml:space="preserve">En Vitoria-Gasteiz, a 10 de diciembre de 2024 </w:t>
      </w:r>
    </w:p>
    <w:p w14:paraId="0574B302" w14:textId="77777777" w:rsidR="001913DB" w:rsidRDefault="00577FAA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14:paraId="6903FF1C" w14:textId="77777777" w:rsidR="001913DB" w:rsidRDefault="00577FAA">
      <w:pPr>
        <w:spacing w:after="0" w:line="259" w:lineRule="auto"/>
        <w:ind w:left="14" w:firstLine="0"/>
        <w:jc w:val="left"/>
      </w:pPr>
      <w:r>
        <w:t xml:space="preserve"> </w:t>
      </w:r>
    </w:p>
    <w:p w14:paraId="2166EC83" w14:textId="127026AD" w:rsidR="001913DB" w:rsidRDefault="00577FAA" w:rsidP="001A6799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14:paraId="048C29B9" w14:textId="77777777" w:rsidR="001913DB" w:rsidRDefault="00577FAA">
      <w:pPr>
        <w:spacing w:after="0" w:line="259" w:lineRule="auto"/>
        <w:ind w:left="0" w:right="1018" w:firstLine="0"/>
        <w:jc w:val="center"/>
      </w:pPr>
      <w:r>
        <w:t xml:space="preserve"> </w:t>
      </w:r>
    </w:p>
    <w:p w14:paraId="1029404D" w14:textId="77777777" w:rsidR="001913DB" w:rsidRDefault="00577FAA">
      <w:pPr>
        <w:ind w:left="2009" w:right="1078"/>
      </w:pPr>
      <w:r>
        <w:t xml:space="preserve">En ausencia del jefe de Secretaría Técnica de Agricultura,  </w:t>
      </w:r>
    </w:p>
    <w:p w14:paraId="19949641" w14:textId="77777777" w:rsidR="001913DB" w:rsidRDefault="00577FAA">
      <w:pPr>
        <w:spacing w:after="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6"/>
        </w:rPr>
        <w:t xml:space="preserve"> </w:t>
      </w:r>
    </w:p>
    <w:p w14:paraId="7454EBA4" w14:textId="77777777" w:rsidR="001913DB" w:rsidRDefault="00577FAA">
      <w:pPr>
        <w:spacing w:after="0" w:line="259" w:lineRule="auto"/>
        <w:ind w:left="3427" w:firstLine="0"/>
        <w:jc w:val="left"/>
      </w:pPr>
      <w:r>
        <w:rPr>
          <w:noProof/>
        </w:rPr>
        <w:drawing>
          <wp:inline distT="0" distB="0" distL="0" distR="0" wp14:anchorId="4DA4AE56" wp14:editId="41C10391">
            <wp:extent cx="1347719" cy="678922"/>
            <wp:effectExtent l="0" t="0" r="0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7719" cy="67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0DCF9" w14:textId="77777777" w:rsidR="001913DB" w:rsidRDefault="00577FAA">
      <w:pPr>
        <w:spacing w:after="17" w:line="259" w:lineRule="auto"/>
        <w:ind w:left="14" w:firstLine="0"/>
        <w:jc w:val="left"/>
      </w:pPr>
      <w:r>
        <w:t xml:space="preserve"> </w:t>
      </w:r>
      <w:r>
        <w:rPr>
          <w:rFonts w:ascii="Calibri" w:eastAsia="Calibri" w:hAnsi="Calibri" w:cs="Calibri"/>
          <w:sz w:val="6"/>
        </w:rPr>
        <w:t xml:space="preserve"> </w:t>
      </w:r>
    </w:p>
    <w:p w14:paraId="658A39F6" w14:textId="77777777" w:rsidR="001913DB" w:rsidRDefault="00577FAA">
      <w:pPr>
        <w:pStyle w:val="Ttulo1"/>
        <w:ind w:left="3356"/>
      </w:pPr>
      <w:r>
        <w:t>David Fernández Sarabia</w:t>
      </w:r>
      <w:r>
        <w:rPr>
          <w:b w:val="0"/>
        </w:rPr>
        <w:t xml:space="preserve"> </w:t>
      </w:r>
    </w:p>
    <w:p w14:paraId="02DE75CD" w14:textId="77777777" w:rsidR="001913DB" w:rsidRDefault="00577FAA">
      <w:pPr>
        <w:spacing w:after="0" w:line="259" w:lineRule="auto"/>
        <w:ind w:left="10" w:right="1073"/>
        <w:jc w:val="center"/>
      </w:pPr>
      <w:proofErr w:type="spellStart"/>
      <w:r>
        <w:t>Nekazaritza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</w:t>
      </w:r>
    </w:p>
    <w:p w14:paraId="2B59EE60" w14:textId="77777777" w:rsidR="001913DB" w:rsidRDefault="00577FAA">
      <w:pPr>
        <w:spacing w:after="0" w:line="259" w:lineRule="auto"/>
        <w:ind w:left="10" w:right="1073"/>
        <w:jc w:val="center"/>
      </w:pPr>
      <w:r>
        <w:t xml:space="preserve">Director de Agricultura </w:t>
      </w:r>
    </w:p>
    <w:p w14:paraId="7AE5F197" w14:textId="22272913" w:rsidR="001913DB" w:rsidRDefault="001913DB" w:rsidP="001A6799">
      <w:pPr>
        <w:spacing w:after="0" w:line="259" w:lineRule="auto"/>
        <w:ind w:left="0" w:right="1024" w:firstLine="0"/>
        <w:jc w:val="center"/>
      </w:pPr>
    </w:p>
    <w:sectPr w:rsidR="001913DB">
      <w:pgSz w:w="11906" w:h="16841"/>
      <w:pgMar w:top="128" w:right="326" w:bottom="0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70659"/>
    <w:multiLevelType w:val="hybridMultilevel"/>
    <w:tmpl w:val="65C4A9DE"/>
    <w:lvl w:ilvl="0" w:tplc="15CC8ACA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56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6B6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086A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EA5F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9AF7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E05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C96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CCE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881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DB"/>
    <w:rsid w:val="001913DB"/>
    <w:rsid w:val="001A6799"/>
    <w:rsid w:val="00577FAA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B6D0"/>
  <w15:docId w15:val="{81A258F1-152B-468E-BC93-BA6FE4A8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 w:line="249" w:lineRule="auto"/>
      <w:ind w:left="24" w:right="202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de Aramaiona Viqueira, Iurgi</dc:creator>
  <cp:keywords/>
  <cp:lastModifiedBy>Urien Salterain, Karoline</cp:lastModifiedBy>
  <cp:revision>3</cp:revision>
  <dcterms:created xsi:type="dcterms:W3CDTF">2025-04-29T07:21:00Z</dcterms:created>
  <dcterms:modified xsi:type="dcterms:W3CDTF">2025-04-29T07:23:00Z</dcterms:modified>
</cp:coreProperties>
</file>