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F648C0" w14:paraId="61F20841" w14:textId="77777777" w:rsidTr="00EE0139">
        <w:trPr>
          <w:gridAfter w:val="1"/>
          <w:wAfter w:w="285" w:type="dxa"/>
          <w:trHeight w:val="168"/>
        </w:trPr>
        <w:tc>
          <w:tcPr>
            <w:tcW w:w="4253" w:type="dxa"/>
            <w:shd w:val="clear" w:color="auto" w:fill="auto"/>
            <w:vAlign w:val="bottom"/>
          </w:tcPr>
          <w:p w14:paraId="70F53352" w14:textId="77777777" w:rsidR="002D0E02" w:rsidRPr="005D24EE" w:rsidRDefault="002D0E02" w:rsidP="005C6341">
            <w:pPr>
              <w:rPr>
                <w:rFonts w:ascii="Arial" w:hAnsi="Arial" w:cs="Arial"/>
                <w:b/>
                <w:color w:val="000000" w:themeColor="text1"/>
                <w:sz w:val="12"/>
                <w:szCs w:val="12"/>
              </w:rPr>
            </w:pPr>
          </w:p>
        </w:tc>
        <w:tc>
          <w:tcPr>
            <w:tcW w:w="283" w:type="dxa"/>
          </w:tcPr>
          <w:p w14:paraId="09BEC109" w14:textId="77777777" w:rsidR="002D0E02" w:rsidRPr="00DF0910" w:rsidRDefault="002D0E02" w:rsidP="005C6341">
            <w:pPr>
              <w:rPr>
                <w:rFonts w:ascii="Arial" w:hAnsi="Arial" w:cs="Arial"/>
                <w:color w:val="000000" w:themeColor="text1"/>
                <w:sz w:val="12"/>
                <w:szCs w:val="12"/>
              </w:rPr>
            </w:pPr>
          </w:p>
        </w:tc>
        <w:tc>
          <w:tcPr>
            <w:tcW w:w="5103" w:type="dxa"/>
            <w:gridSpan w:val="3"/>
            <w:vMerge w:val="restart"/>
            <w:shd w:val="clear" w:color="auto" w:fill="auto"/>
          </w:tcPr>
          <w:p w14:paraId="76002DA3" w14:textId="77777777" w:rsidR="002D0E02" w:rsidRDefault="002D0E02" w:rsidP="005C6341">
            <w:pPr>
              <w:tabs>
                <w:tab w:val="left" w:pos="0"/>
              </w:tabs>
              <w:rPr>
                <w:rFonts w:ascii="Arial" w:hAnsi="Arial" w:cs="Arial"/>
                <w:b/>
                <w:noProof/>
                <w:color w:val="000000"/>
                <w:sz w:val="16"/>
                <w:szCs w:val="16"/>
              </w:rPr>
            </w:pPr>
          </w:p>
          <w:p w14:paraId="7FE3CF54" w14:textId="77777777" w:rsidR="002D0E02" w:rsidRDefault="002D0E02" w:rsidP="005C6341">
            <w:pPr>
              <w:tabs>
                <w:tab w:val="left" w:pos="0"/>
              </w:tabs>
              <w:rPr>
                <w:rFonts w:ascii="Arial" w:hAnsi="Arial" w:cs="Arial"/>
                <w:b/>
                <w:noProof/>
                <w:color w:val="000000"/>
                <w:sz w:val="16"/>
                <w:szCs w:val="16"/>
              </w:rPr>
            </w:pPr>
          </w:p>
          <w:p w14:paraId="6195D94D" w14:textId="77777777" w:rsidR="002D0E02" w:rsidRDefault="002D0E02" w:rsidP="005C6341">
            <w:pPr>
              <w:tabs>
                <w:tab w:val="left" w:pos="0"/>
              </w:tabs>
              <w:rPr>
                <w:rFonts w:ascii="Arial" w:hAnsi="Arial" w:cs="Arial"/>
                <w:b/>
                <w:noProof/>
                <w:color w:val="000000"/>
                <w:sz w:val="16"/>
                <w:szCs w:val="16"/>
              </w:rPr>
            </w:pPr>
          </w:p>
          <w:p w14:paraId="48C252DF" w14:textId="561F321E" w:rsidR="002D0E02" w:rsidRPr="00D76AF9" w:rsidRDefault="002D0E02" w:rsidP="00FE3E62">
            <w:pPr>
              <w:spacing w:after="60"/>
              <w:rPr>
                <w:rFonts w:ascii="Arial" w:hAnsi="Arial" w:cs="Arial"/>
                <w:b/>
                <w:noProof/>
                <w:color w:val="000000"/>
                <w:sz w:val="16"/>
                <w:szCs w:val="16"/>
              </w:rPr>
            </w:pPr>
          </w:p>
        </w:tc>
      </w:tr>
      <w:tr w:rsidR="00F648C0" w14:paraId="6BE21C33" w14:textId="77777777" w:rsidTr="00EE0139">
        <w:trPr>
          <w:gridAfter w:val="1"/>
          <w:wAfter w:w="285" w:type="dxa"/>
          <w:trHeight w:val="168"/>
        </w:trPr>
        <w:tc>
          <w:tcPr>
            <w:tcW w:w="4253" w:type="dxa"/>
            <w:shd w:val="clear" w:color="auto" w:fill="auto"/>
            <w:vAlign w:val="bottom"/>
          </w:tcPr>
          <w:p w14:paraId="1D339E40" w14:textId="77777777" w:rsidR="002D0E02" w:rsidRPr="005D24EE" w:rsidRDefault="002D0E02" w:rsidP="005C6341">
            <w:pPr>
              <w:rPr>
                <w:rFonts w:ascii="Arial" w:hAnsi="Arial" w:cs="Arial"/>
                <w:b/>
                <w:color w:val="000000" w:themeColor="text1"/>
                <w:sz w:val="12"/>
                <w:szCs w:val="12"/>
              </w:rPr>
            </w:pPr>
          </w:p>
        </w:tc>
        <w:tc>
          <w:tcPr>
            <w:tcW w:w="283" w:type="dxa"/>
          </w:tcPr>
          <w:p w14:paraId="604AC1A8" w14:textId="77777777" w:rsidR="002D0E02" w:rsidRPr="00DF0910" w:rsidRDefault="002D0E02" w:rsidP="005C6341">
            <w:pPr>
              <w:rPr>
                <w:rFonts w:ascii="Arial" w:hAnsi="Arial" w:cs="Arial"/>
                <w:color w:val="000000" w:themeColor="text1"/>
                <w:sz w:val="12"/>
                <w:szCs w:val="12"/>
              </w:rPr>
            </w:pPr>
          </w:p>
        </w:tc>
        <w:tc>
          <w:tcPr>
            <w:tcW w:w="5103" w:type="dxa"/>
            <w:gridSpan w:val="3"/>
            <w:vMerge/>
            <w:shd w:val="clear" w:color="auto" w:fill="auto"/>
          </w:tcPr>
          <w:p w14:paraId="2EF44404" w14:textId="77777777" w:rsidR="002D0E02" w:rsidRPr="00D76AF9" w:rsidRDefault="002D0E02" w:rsidP="005C6341">
            <w:pPr>
              <w:rPr>
                <w:rFonts w:ascii="Arial" w:hAnsi="Arial" w:cs="Arial"/>
                <w:b/>
                <w:noProof/>
                <w:color w:val="000000"/>
                <w:sz w:val="16"/>
                <w:szCs w:val="16"/>
              </w:rPr>
            </w:pPr>
          </w:p>
        </w:tc>
      </w:tr>
      <w:tr w:rsidR="00F648C0" w14:paraId="5035E119" w14:textId="77777777" w:rsidTr="00EE0139">
        <w:trPr>
          <w:gridAfter w:val="1"/>
          <w:wAfter w:w="285" w:type="dxa"/>
          <w:trHeight w:val="168"/>
        </w:trPr>
        <w:tc>
          <w:tcPr>
            <w:tcW w:w="4253" w:type="dxa"/>
            <w:shd w:val="clear" w:color="auto" w:fill="auto"/>
            <w:vAlign w:val="bottom"/>
          </w:tcPr>
          <w:p w14:paraId="5C60CD0F" w14:textId="77777777" w:rsidR="002D0E02" w:rsidRPr="005D24EE" w:rsidRDefault="002D0E02" w:rsidP="005C6341">
            <w:pPr>
              <w:rPr>
                <w:rFonts w:ascii="Arial" w:hAnsi="Arial" w:cs="Arial"/>
                <w:b/>
                <w:color w:val="000000" w:themeColor="text1"/>
                <w:sz w:val="12"/>
                <w:szCs w:val="12"/>
              </w:rPr>
            </w:pPr>
          </w:p>
        </w:tc>
        <w:tc>
          <w:tcPr>
            <w:tcW w:w="283" w:type="dxa"/>
          </w:tcPr>
          <w:p w14:paraId="08A78E19" w14:textId="77777777" w:rsidR="002D0E02" w:rsidRPr="00DF0910" w:rsidRDefault="002D0E02" w:rsidP="005C6341">
            <w:pPr>
              <w:rPr>
                <w:rFonts w:ascii="Arial" w:hAnsi="Arial" w:cs="Arial"/>
                <w:color w:val="000000" w:themeColor="text1"/>
                <w:sz w:val="12"/>
                <w:szCs w:val="12"/>
              </w:rPr>
            </w:pPr>
          </w:p>
        </w:tc>
        <w:tc>
          <w:tcPr>
            <w:tcW w:w="5103" w:type="dxa"/>
            <w:gridSpan w:val="3"/>
            <w:vMerge/>
            <w:shd w:val="clear" w:color="auto" w:fill="auto"/>
          </w:tcPr>
          <w:p w14:paraId="1F02F9CD" w14:textId="77777777" w:rsidR="002D0E02" w:rsidRPr="00D76AF9" w:rsidRDefault="002D0E02" w:rsidP="005C6341">
            <w:pPr>
              <w:rPr>
                <w:rFonts w:ascii="Arial" w:hAnsi="Arial" w:cs="Arial"/>
                <w:b/>
                <w:noProof/>
                <w:color w:val="000000"/>
                <w:sz w:val="16"/>
                <w:szCs w:val="16"/>
              </w:rPr>
            </w:pPr>
          </w:p>
        </w:tc>
      </w:tr>
      <w:tr w:rsidR="00F648C0" w14:paraId="36F468D3" w14:textId="77777777" w:rsidTr="00EE0139">
        <w:trPr>
          <w:gridAfter w:val="1"/>
          <w:wAfter w:w="285" w:type="dxa"/>
          <w:trHeight w:val="168"/>
        </w:trPr>
        <w:tc>
          <w:tcPr>
            <w:tcW w:w="4253" w:type="dxa"/>
            <w:shd w:val="clear" w:color="auto" w:fill="auto"/>
            <w:vAlign w:val="bottom"/>
          </w:tcPr>
          <w:p w14:paraId="3E095BB1" w14:textId="77777777" w:rsidR="002D0E02" w:rsidRPr="005D24EE" w:rsidRDefault="002D0E02" w:rsidP="005C6341">
            <w:pPr>
              <w:rPr>
                <w:rFonts w:ascii="Arial" w:hAnsi="Arial" w:cs="Arial"/>
                <w:b/>
                <w:color w:val="000000" w:themeColor="text1"/>
                <w:sz w:val="12"/>
                <w:szCs w:val="12"/>
              </w:rPr>
            </w:pPr>
          </w:p>
        </w:tc>
        <w:tc>
          <w:tcPr>
            <w:tcW w:w="283" w:type="dxa"/>
          </w:tcPr>
          <w:p w14:paraId="080F6674" w14:textId="77777777" w:rsidR="002D0E02" w:rsidRPr="00DF0910" w:rsidRDefault="002D0E02" w:rsidP="005C6341">
            <w:pPr>
              <w:rPr>
                <w:rFonts w:ascii="Arial" w:hAnsi="Arial" w:cs="Arial"/>
                <w:color w:val="000000" w:themeColor="text1"/>
                <w:sz w:val="12"/>
                <w:szCs w:val="12"/>
              </w:rPr>
            </w:pPr>
          </w:p>
        </w:tc>
        <w:tc>
          <w:tcPr>
            <w:tcW w:w="5103" w:type="dxa"/>
            <w:gridSpan w:val="3"/>
            <w:vMerge/>
            <w:shd w:val="clear" w:color="auto" w:fill="auto"/>
          </w:tcPr>
          <w:p w14:paraId="51DA18C0" w14:textId="77777777" w:rsidR="002D0E02" w:rsidRPr="00D76AF9" w:rsidRDefault="002D0E02" w:rsidP="005C6341">
            <w:pPr>
              <w:rPr>
                <w:rFonts w:ascii="Arial" w:hAnsi="Arial" w:cs="Arial"/>
                <w:b/>
                <w:noProof/>
                <w:color w:val="000000"/>
                <w:sz w:val="16"/>
                <w:szCs w:val="16"/>
              </w:rPr>
            </w:pPr>
          </w:p>
        </w:tc>
      </w:tr>
      <w:tr w:rsidR="00F648C0" w14:paraId="27EF10D9" w14:textId="77777777" w:rsidTr="00EE0139">
        <w:trPr>
          <w:gridAfter w:val="1"/>
          <w:wAfter w:w="285" w:type="dxa"/>
          <w:trHeight w:val="168"/>
        </w:trPr>
        <w:tc>
          <w:tcPr>
            <w:tcW w:w="4253" w:type="dxa"/>
            <w:shd w:val="clear" w:color="auto" w:fill="auto"/>
            <w:vAlign w:val="bottom"/>
          </w:tcPr>
          <w:p w14:paraId="59662FC8" w14:textId="77777777" w:rsidR="002D0E02" w:rsidRPr="005D24EE" w:rsidRDefault="002D0E02" w:rsidP="005C6341">
            <w:pPr>
              <w:rPr>
                <w:rFonts w:ascii="Arial" w:hAnsi="Arial" w:cs="Arial"/>
                <w:b/>
                <w:color w:val="000000" w:themeColor="text1"/>
                <w:sz w:val="12"/>
                <w:szCs w:val="12"/>
              </w:rPr>
            </w:pPr>
          </w:p>
        </w:tc>
        <w:tc>
          <w:tcPr>
            <w:tcW w:w="283" w:type="dxa"/>
          </w:tcPr>
          <w:p w14:paraId="4043F049" w14:textId="77777777" w:rsidR="002D0E02" w:rsidRPr="00DF0910" w:rsidRDefault="002D0E02" w:rsidP="005C6341">
            <w:pPr>
              <w:rPr>
                <w:rFonts w:ascii="Arial" w:hAnsi="Arial" w:cs="Arial"/>
                <w:color w:val="000000" w:themeColor="text1"/>
                <w:sz w:val="12"/>
                <w:szCs w:val="12"/>
              </w:rPr>
            </w:pPr>
          </w:p>
        </w:tc>
        <w:tc>
          <w:tcPr>
            <w:tcW w:w="5103" w:type="dxa"/>
            <w:gridSpan w:val="3"/>
            <w:vMerge/>
            <w:shd w:val="clear" w:color="auto" w:fill="auto"/>
          </w:tcPr>
          <w:p w14:paraId="0965F830" w14:textId="77777777" w:rsidR="002D0E02" w:rsidRPr="00D76AF9" w:rsidRDefault="002D0E02" w:rsidP="005C6341">
            <w:pPr>
              <w:rPr>
                <w:rFonts w:ascii="Arial" w:hAnsi="Arial" w:cs="Arial"/>
                <w:b/>
                <w:noProof/>
                <w:color w:val="000000"/>
                <w:sz w:val="16"/>
                <w:szCs w:val="16"/>
              </w:rPr>
            </w:pPr>
          </w:p>
        </w:tc>
      </w:tr>
      <w:tr w:rsidR="00F648C0" w14:paraId="4792B80A" w14:textId="77777777" w:rsidTr="00EE0139">
        <w:trPr>
          <w:gridAfter w:val="1"/>
          <w:wAfter w:w="285" w:type="dxa"/>
          <w:trHeight w:val="168"/>
        </w:trPr>
        <w:tc>
          <w:tcPr>
            <w:tcW w:w="4253" w:type="dxa"/>
            <w:tcBorders>
              <w:bottom w:val="single" w:sz="4" w:space="0" w:color="auto"/>
            </w:tcBorders>
            <w:shd w:val="clear" w:color="auto" w:fill="auto"/>
            <w:vAlign w:val="bottom"/>
          </w:tcPr>
          <w:p w14:paraId="19660C48" w14:textId="77777777" w:rsidR="002D0E02" w:rsidRPr="00DF0910" w:rsidRDefault="003E354A"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7AF1E983" w14:textId="77777777" w:rsidR="002D0E02" w:rsidRPr="00DF0910" w:rsidRDefault="002D0E02" w:rsidP="005C6341">
            <w:pPr>
              <w:rPr>
                <w:rFonts w:ascii="Arial" w:hAnsi="Arial" w:cs="Arial"/>
                <w:color w:val="000000" w:themeColor="text1"/>
                <w:sz w:val="12"/>
                <w:szCs w:val="12"/>
              </w:rPr>
            </w:pPr>
          </w:p>
        </w:tc>
        <w:tc>
          <w:tcPr>
            <w:tcW w:w="5103" w:type="dxa"/>
            <w:gridSpan w:val="3"/>
            <w:vMerge/>
            <w:shd w:val="clear" w:color="auto" w:fill="auto"/>
          </w:tcPr>
          <w:p w14:paraId="2D98521C" w14:textId="77777777" w:rsidR="002D0E02" w:rsidRPr="00DF0910" w:rsidRDefault="002D0E02" w:rsidP="005C6341">
            <w:pPr>
              <w:rPr>
                <w:rFonts w:ascii="Arial" w:hAnsi="Arial" w:cs="Arial"/>
                <w:color w:val="000000" w:themeColor="text1"/>
                <w:sz w:val="12"/>
                <w:szCs w:val="12"/>
              </w:rPr>
            </w:pPr>
          </w:p>
        </w:tc>
      </w:tr>
      <w:tr w:rsidR="00F648C0" w14:paraId="51DFB88C" w14:textId="77777777" w:rsidTr="00EE0139">
        <w:trPr>
          <w:gridAfter w:val="1"/>
          <w:wAfter w:w="285" w:type="dxa"/>
          <w:trHeight w:hRule="exact" w:val="340"/>
        </w:trPr>
        <w:tc>
          <w:tcPr>
            <w:tcW w:w="4253" w:type="dxa"/>
            <w:tcBorders>
              <w:top w:val="single" w:sz="4" w:space="0" w:color="auto"/>
            </w:tcBorders>
            <w:shd w:val="clear" w:color="auto" w:fill="auto"/>
          </w:tcPr>
          <w:p w14:paraId="62AB367E" w14:textId="77777777" w:rsidR="002D0E02" w:rsidRPr="00D812A9" w:rsidRDefault="003E354A" w:rsidP="005C6341">
            <w:pPr>
              <w:rPr>
                <w:rFonts w:ascii="Arial" w:hAnsi="Arial" w:cs="Arial"/>
                <w:color w:val="4F81BD" w:themeColor="accent1"/>
                <w:sz w:val="16"/>
                <w:szCs w:val="16"/>
              </w:rPr>
            </w:pPr>
            <w:r>
              <w:rPr>
                <w:rFonts w:ascii="Arial" w:hAnsi="Arial" w:cs="Arial"/>
                <w:noProof/>
                <w:sz w:val="16"/>
                <w:szCs w:val="16"/>
              </w:rPr>
              <w:t>INFOPU-2024/00031</w:t>
            </w:r>
          </w:p>
        </w:tc>
        <w:tc>
          <w:tcPr>
            <w:tcW w:w="283" w:type="dxa"/>
          </w:tcPr>
          <w:p w14:paraId="5D5657F6" w14:textId="77777777" w:rsidR="002D0E02" w:rsidRPr="00DF0910" w:rsidRDefault="002D0E02" w:rsidP="005C6341">
            <w:pPr>
              <w:rPr>
                <w:rFonts w:ascii="Arial" w:hAnsi="Arial" w:cs="Arial"/>
                <w:color w:val="000000" w:themeColor="text1"/>
                <w:sz w:val="16"/>
                <w:szCs w:val="16"/>
              </w:rPr>
            </w:pPr>
          </w:p>
        </w:tc>
        <w:tc>
          <w:tcPr>
            <w:tcW w:w="5103" w:type="dxa"/>
            <w:gridSpan w:val="3"/>
            <w:vMerge/>
            <w:shd w:val="clear" w:color="auto" w:fill="auto"/>
            <w:vAlign w:val="center"/>
          </w:tcPr>
          <w:p w14:paraId="5479708D" w14:textId="77777777" w:rsidR="002D0E02" w:rsidRPr="00DF0910" w:rsidRDefault="002D0E02" w:rsidP="005C6341">
            <w:pPr>
              <w:rPr>
                <w:rFonts w:ascii="Arial" w:hAnsi="Arial" w:cs="Arial"/>
                <w:color w:val="000000" w:themeColor="text1"/>
                <w:sz w:val="16"/>
                <w:szCs w:val="16"/>
              </w:rPr>
            </w:pPr>
          </w:p>
        </w:tc>
      </w:tr>
      <w:tr w:rsidR="00F648C0" w14:paraId="08D9D52F"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0EB7BF36" w14:textId="77777777" w:rsidR="002D0E02" w:rsidRPr="00DF0910" w:rsidRDefault="003E354A"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3A2F20C2" w14:textId="77777777" w:rsidR="002D0E02" w:rsidRPr="00DF0910" w:rsidRDefault="002D0E02" w:rsidP="005C6341">
            <w:pPr>
              <w:jc w:val="center"/>
              <w:rPr>
                <w:rFonts w:ascii="Arial" w:hAnsi="Arial" w:cs="Arial"/>
                <w:color w:val="000000" w:themeColor="text1"/>
                <w:sz w:val="20"/>
              </w:rPr>
            </w:pPr>
          </w:p>
        </w:tc>
        <w:tc>
          <w:tcPr>
            <w:tcW w:w="5103" w:type="dxa"/>
            <w:gridSpan w:val="3"/>
            <w:vMerge/>
            <w:shd w:val="clear" w:color="auto" w:fill="auto"/>
            <w:vAlign w:val="center"/>
          </w:tcPr>
          <w:p w14:paraId="3D087769" w14:textId="77777777" w:rsidR="002D0E02" w:rsidRPr="00DF0910" w:rsidRDefault="002D0E02" w:rsidP="005C6341">
            <w:pPr>
              <w:rPr>
                <w:rFonts w:ascii="Arial" w:hAnsi="Arial" w:cs="Arial"/>
                <w:color w:val="000000" w:themeColor="text1"/>
                <w:sz w:val="20"/>
              </w:rPr>
            </w:pPr>
          </w:p>
        </w:tc>
      </w:tr>
      <w:tr w:rsidR="00F648C0" w14:paraId="62222123" w14:textId="77777777" w:rsidTr="00EE0139">
        <w:trPr>
          <w:gridAfter w:val="1"/>
          <w:wAfter w:w="285" w:type="dxa"/>
          <w:trHeight w:hRule="exact" w:val="663"/>
        </w:trPr>
        <w:tc>
          <w:tcPr>
            <w:tcW w:w="4253" w:type="dxa"/>
            <w:tcBorders>
              <w:top w:val="single" w:sz="4" w:space="0" w:color="auto"/>
            </w:tcBorders>
            <w:shd w:val="clear" w:color="auto" w:fill="auto"/>
          </w:tcPr>
          <w:p w14:paraId="0F8ED89D" w14:textId="4CA6FC47" w:rsidR="002D0E02" w:rsidRPr="00D812A9" w:rsidRDefault="00AC258B" w:rsidP="00AC258B">
            <w:pPr>
              <w:pStyle w:val="Textoindependiente"/>
              <w:spacing w:before="20" w:after="70" w:line="200" w:lineRule="exact"/>
              <w:jc w:val="left"/>
              <w:rPr>
                <w:rFonts w:cs="Arial"/>
                <w:color w:val="4F81BD" w:themeColor="accent1"/>
                <w:sz w:val="16"/>
                <w:szCs w:val="16"/>
              </w:rPr>
            </w:pPr>
            <w:proofErr w:type="spellStart"/>
            <w:r w:rsidRPr="00AC258B">
              <w:rPr>
                <w:sz w:val="16"/>
              </w:rPr>
              <w:t>Ekonomia</w:t>
            </w:r>
            <w:proofErr w:type="spellEnd"/>
            <w:r w:rsidRPr="00AC258B">
              <w:rPr>
                <w:sz w:val="16"/>
              </w:rPr>
              <w:t xml:space="preserve"> </w:t>
            </w:r>
            <w:proofErr w:type="spellStart"/>
            <w:r w:rsidRPr="00AC258B">
              <w:rPr>
                <w:sz w:val="16"/>
              </w:rPr>
              <w:t>Garapenaren</w:t>
            </w:r>
            <w:proofErr w:type="spellEnd"/>
            <w:r w:rsidRPr="00AC258B">
              <w:rPr>
                <w:sz w:val="16"/>
              </w:rPr>
              <w:t xml:space="preserve"> eta </w:t>
            </w:r>
            <w:proofErr w:type="spellStart"/>
            <w:r w:rsidRPr="00AC258B">
              <w:rPr>
                <w:sz w:val="16"/>
              </w:rPr>
              <w:t>Berrikuntzaren</w:t>
            </w:r>
            <w:proofErr w:type="spellEnd"/>
            <w:r w:rsidRPr="00AC258B">
              <w:rPr>
                <w:sz w:val="16"/>
              </w:rPr>
              <w:t xml:space="preserve"> Saila</w:t>
            </w:r>
            <w:r>
              <w:rPr>
                <w:sz w:val="16"/>
              </w:rPr>
              <w:t>/ Departamento de Desarrollo Económico e Innovación</w:t>
            </w:r>
          </w:p>
        </w:tc>
        <w:tc>
          <w:tcPr>
            <w:tcW w:w="283" w:type="dxa"/>
          </w:tcPr>
          <w:p w14:paraId="7618BBE0" w14:textId="77777777" w:rsidR="002D0E02" w:rsidRPr="00DF0910" w:rsidRDefault="002D0E02"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2DEC6D19" w14:textId="77777777" w:rsidR="002D0E02" w:rsidRPr="00DF0910" w:rsidRDefault="002D0E02" w:rsidP="005C6341">
            <w:pPr>
              <w:rPr>
                <w:rFonts w:ascii="Arial" w:hAnsi="Arial" w:cs="Arial"/>
                <w:color w:val="000000" w:themeColor="text1"/>
                <w:sz w:val="16"/>
                <w:szCs w:val="16"/>
              </w:rPr>
            </w:pPr>
          </w:p>
        </w:tc>
      </w:tr>
      <w:tr w:rsidR="00F648C0" w14:paraId="086ECAFE" w14:textId="77777777" w:rsidTr="00EE0139">
        <w:tc>
          <w:tcPr>
            <w:tcW w:w="4820" w:type="dxa"/>
            <w:gridSpan w:val="3"/>
          </w:tcPr>
          <w:p w14:paraId="525E1960" w14:textId="77777777" w:rsidR="002D0E02" w:rsidRDefault="002D0E02"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7F0053A9" w14:textId="77777777" w:rsidR="002D0E02" w:rsidRDefault="002D0E02"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4A9667CA" w14:textId="77777777" w:rsidR="002D0E02" w:rsidRDefault="002D0E02"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71891B8" w14:textId="77777777" w:rsidR="002D0E02" w:rsidRPr="00663BA9" w:rsidRDefault="002D0E02"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549AF172" w14:textId="77777777" w:rsidR="002D0E02" w:rsidRPr="00426B3C" w:rsidRDefault="002D0E02"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72D85B1" w14:textId="77777777" w:rsidR="002D0E02" w:rsidRPr="00663BA9" w:rsidRDefault="002D0E02"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F648C0" w14:paraId="541AC345" w14:textId="77777777" w:rsidTr="00EE0139">
        <w:tc>
          <w:tcPr>
            <w:tcW w:w="4820" w:type="dxa"/>
            <w:gridSpan w:val="3"/>
          </w:tcPr>
          <w:p w14:paraId="1D6E3723" w14:textId="77777777" w:rsidR="002D0E02" w:rsidRPr="00663BA9" w:rsidRDefault="003E354A"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FORU AGINDUA </w:t>
            </w:r>
            <w:r w:rsidRPr="00663BA9">
              <w:rPr>
                <w:rFonts w:ascii="Arial" w:hAnsi="Arial" w:cs="Arial"/>
                <w:b/>
                <w:sz w:val="16"/>
                <w:szCs w:val="16"/>
              </w:rPr>
              <w:t>jakinaraztea.</w:t>
            </w:r>
          </w:p>
          <w:p w14:paraId="2845EA6C" w14:textId="77777777" w:rsidR="002D0E02" w:rsidRDefault="002D0E02" w:rsidP="00E72518">
            <w:pPr>
              <w:pStyle w:val="Sangradetextonormal"/>
              <w:tabs>
                <w:tab w:val="clear" w:pos="1702"/>
                <w:tab w:val="clear" w:pos="4253"/>
                <w:tab w:val="clear" w:pos="5104"/>
                <w:tab w:val="clear" w:pos="5812"/>
              </w:tabs>
              <w:spacing w:before="0" w:after="0"/>
              <w:ind w:firstLine="0"/>
              <w:jc w:val="both"/>
              <w:rPr>
                <w:sz w:val="16"/>
              </w:rPr>
            </w:pPr>
          </w:p>
          <w:p w14:paraId="1D3EE743" w14:textId="5E98BA53" w:rsidR="002D0E02" w:rsidRPr="00E72518" w:rsidRDefault="00AC258B"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roofErr w:type="spellStart"/>
            <w:r w:rsidRPr="00AC258B">
              <w:rPr>
                <w:rFonts w:ascii="Arial" w:hAnsi="Arial" w:cs="Arial"/>
                <w:sz w:val="16"/>
                <w:szCs w:val="16"/>
              </w:rPr>
              <w:t>Ekonomia</w:t>
            </w:r>
            <w:proofErr w:type="spellEnd"/>
            <w:r w:rsidRPr="00AC258B">
              <w:rPr>
                <w:rFonts w:ascii="Arial" w:hAnsi="Arial" w:cs="Arial"/>
                <w:sz w:val="16"/>
                <w:szCs w:val="16"/>
              </w:rPr>
              <w:t xml:space="preserve"> </w:t>
            </w:r>
            <w:proofErr w:type="spellStart"/>
            <w:r w:rsidRPr="00AC258B">
              <w:rPr>
                <w:rFonts w:ascii="Arial" w:hAnsi="Arial" w:cs="Arial"/>
                <w:sz w:val="16"/>
                <w:szCs w:val="16"/>
              </w:rPr>
              <w:t>Garapenaren</w:t>
            </w:r>
            <w:proofErr w:type="spellEnd"/>
            <w:r w:rsidRPr="00AC258B">
              <w:rPr>
                <w:rFonts w:ascii="Arial" w:hAnsi="Arial" w:cs="Arial"/>
                <w:sz w:val="16"/>
                <w:szCs w:val="16"/>
              </w:rPr>
              <w:t xml:space="preserve"> eta </w:t>
            </w:r>
            <w:proofErr w:type="spellStart"/>
            <w:r w:rsidRPr="00AC258B">
              <w:rPr>
                <w:rFonts w:ascii="Arial" w:hAnsi="Arial" w:cs="Arial"/>
                <w:sz w:val="16"/>
                <w:szCs w:val="16"/>
              </w:rPr>
              <w:t>Berrikuntzaren</w:t>
            </w:r>
            <w:proofErr w:type="spellEnd"/>
            <w:r w:rsidRPr="00AC258B">
              <w:rPr>
                <w:rFonts w:ascii="Arial" w:hAnsi="Arial" w:cs="Arial"/>
                <w:sz w:val="16"/>
                <w:szCs w:val="16"/>
              </w:rPr>
              <w:t xml:space="preserve"> </w:t>
            </w:r>
            <w:proofErr w:type="spellStart"/>
            <w:r w:rsidRPr="00AC258B">
              <w:rPr>
                <w:rFonts w:ascii="Arial" w:hAnsi="Arial" w:cs="Arial"/>
                <w:sz w:val="16"/>
                <w:szCs w:val="16"/>
              </w:rPr>
              <w:t>Sail</w:t>
            </w:r>
            <w:r>
              <w:rPr>
                <w:rFonts w:ascii="Arial" w:hAnsi="Arial" w:cs="Arial"/>
                <w:sz w:val="16"/>
                <w:szCs w:val="16"/>
              </w:rPr>
              <w:t>eko</w:t>
            </w:r>
            <w:proofErr w:type="spellEnd"/>
            <w:r>
              <w:rPr>
                <w:rFonts w:ascii="Arial" w:hAnsi="Arial" w:cs="Arial"/>
                <w:sz w:val="16"/>
                <w:szCs w:val="16"/>
              </w:rPr>
              <w:t xml:space="preserve"> </w:t>
            </w:r>
            <w:proofErr w:type="spellStart"/>
            <w:r>
              <w:rPr>
                <w:rFonts w:ascii="Arial" w:hAnsi="Arial" w:cs="Arial"/>
                <w:sz w:val="16"/>
                <w:szCs w:val="16"/>
              </w:rPr>
              <w:t>Diputatu</w:t>
            </w:r>
            <w:proofErr w:type="spellEnd"/>
            <w:r w:rsidRPr="00007960">
              <w:rPr>
                <w:rFonts w:ascii="Arial" w:hAnsi="Arial" w:cs="Arial"/>
                <w:sz w:val="16"/>
                <w:szCs w:val="16"/>
              </w:rPr>
              <w:t xml:space="preserve">, </w:t>
            </w:r>
            <w:proofErr w:type="spellStart"/>
            <w:r w:rsidRPr="00007960">
              <w:rPr>
                <w:rFonts w:ascii="Arial" w:hAnsi="Arial" w:cs="Arial"/>
                <w:sz w:val="16"/>
                <w:szCs w:val="16"/>
              </w:rPr>
              <w:t>ebazpen</w:t>
            </w:r>
            <w:proofErr w:type="spellEnd"/>
            <w:r>
              <w:rPr>
                <w:rFonts w:ascii="Arial" w:hAnsi="Arial" w:cs="Arial"/>
                <w:sz w:val="16"/>
                <w:szCs w:val="16"/>
              </w:rPr>
              <w:t xml:space="preserve"> </w:t>
            </w:r>
            <w:proofErr w:type="spellStart"/>
            <w:r>
              <w:rPr>
                <w:rFonts w:ascii="Arial" w:hAnsi="Arial" w:cs="Arial"/>
                <w:sz w:val="16"/>
                <w:szCs w:val="16"/>
              </w:rPr>
              <w:t>h</w:t>
            </w:r>
            <w:r w:rsidRPr="00007960">
              <w:rPr>
                <w:rFonts w:ascii="Arial" w:hAnsi="Arial" w:cs="Arial"/>
                <w:sz w:val="16"/>
                <w:szCs w:val="16"/>
              </w:rPr>
              <w:t>a</w:t>
            </w:r>
            <w:r>
              <w:rPr>
                <w:rFonts w:ascii="Arial" w:hAnsi="Arial" w:cs="Arial"/>
                <w:sz w:val="16"/>
                <w:szCs w:val="16"/>
              </w:rPr>
              <w:t>u</w:t>
            </w:r>
            <w:proofErr w:type="spellEnd"/>
            <w:r>
              <w:rPr>
                <w:rFonts w:ascii="Arial" w:hAnsi="Arial" w:cs="Arial"/>
                <w:sz w:val="16"/>
                <w:szCs w:val="16"/>
              </w:rPr>
              <w:t xml:space="preserve">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113AA765" w14:textId="77777777" w:rsidR="002D0E02" w:rsidRPr="00426B3C" w:rsidRDefault="002D0E02"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12348E0F" w14:textId="77777777" w:rsidR="002D0E02" w:rsidRPr="00663BA9" w:rsidRDefault="003E354A"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ORDEN FORAL</w:t>
            </w:r>
          </w:p>
          <w:p w14:paraId="053A8A0E" w14:textId="77777777" w:rsidR="002D0E02" w:rsidRDefault="002D0E02"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31CEDBD5" w14:textId="75F23243" w:rsidR="002D0E02" w:rsidRPr="00E72518" w:rsidRDefault="003E354A"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 xml:space="preserve">El Diputado/a de </w:t>
            </w:r>
            <w:r w:rsidRPr="00F32D97">
              <w:rPr>
                <w:rFonts w:ascii="Arial" w:hAnsi="Arial" w:cs="Arial"/>
                <w:sz w:val="16"/>
                <w:szCs w:val="16"/>
              </w:rPr>
              <w:t xml:space="preserve">Departamento de </w:t>
            </w:r>
            <w:r w:rsidR="00AC258B">
              <w:rPr>
                <w:rFonts w:ascii="Arial" w:hAnsi="Arial" w:cs="Arial"/>
                <w:sz w:val="16"/>
                <w:szCs w:val="16"/>
              </w:rPr>
              <w:t>Desarrollo Económico e Innovación</w:t>
            </w:r>
            <w:r w:rsidRPr="00E72518">
              <w:rPr>
                <w:rFonts w:ascii="Arial" w:hAnsi="Arial" w:cs="Arial"/>
                <w:sz w:val="16"/>
                <w:szCs w:val="16"/>
              </w:rPr>
              <w:t>, se ha servido</w:t>
            </w:r>
            <w:r w:rsidRPr="00E72518">
              <w:rPr>
                <w:rFonts w:ascii="Arial" w:hAnsi="Arial" w:cs="Arial"/>
                <w:sz w:val="16"/>
                <w:szCs w:val="16"/>
              </w:rPr>
              <w:t xml:space="preserve"> dictar la siguiente Resolución, en la fecha que se señala.</w:t>
            </w:r>
          </w:p>
          <w:p w14:paraId="67D43C50" w14:textId="77777777" w:rsidR="002D0E02" w:rsidRPr="00E72518" w:rsidRDefault="002D0E02"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21C211B9" w14:textId="77777777" w:rsidR="002D0E02" w:rsidRPr="00426B3C" w:rsidRDefault="002D0E02"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F648C0" w14:paraId="3592CC16" w14:textId="77777777" w:rsidTr="00EE0139">
        <w:tc>
          <w:tcPr>
            <w:tcW w:w="160" w:type="dxa"/>
          </w:tcPr>
          <w:p w14:paraId="2D2EB003" w14:textId="77777777" w:rsidR="002D0E02" w:rsidRPr="00426B3C" w:rsidRDefault="002D0E02"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732339B4" w14:textId="77777777" w:rsidR="002D0E02" w:rsidRPr="00426B3C" w:rsidRDefault="003E354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2969ADB2" w14:textId="77777777" w:rsidR="002D0E02" w:rsidRPr="00426B3C" w:rsidRDefault="003E354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56395084" w14:textId="77777777" w:rsidR="002D0E02" w:rsidRPr="00426B3C" w:rsidRDefault="002D0E02"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6FD2C366" w14:textId="77777777" w:rsidR="002D0E02" w:rsidRPr="00426B3C" w:rsidRDefault="003E354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039F0C08" w14:textId="77777777" w:rsidR="002D0E02" w:rsidRPr="00426B3C" w:rsidRDefault="003E354A"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079D38A5" w14:textId="77777777" w:rsidR="002D0E02" w:rsidRPr="00426B3C" w:rsidRDefault="002D0E02" w:rsidP="00426B3C">
            <w:pPr>
              <w:jc w:val="center"/>
              <w:rPr>
                <w:rFonts w:ascii="Arial" w:hAnsi="Arial" w:cs="Arial"/>
                <w:b/>
                <w:color w:val="000000" w:themeColor="text1"/>
                <w:sz w:val="16"/>
                <w:szCs w:val="16"/>
              </w:rPr>
            </w:pPr>
          </w:p>
        </w:tc>
      </w:tr>
      <w:tr w:rsidR="00F648C0" w14:paraId="0F57404D" w14:textId="77777777" w:rsidTr="00EE0139">
        <w:trPr>
          <w:trHeight w:hRule="exact" w:val="227"/>
        </w:trPr>
        <w:tc>
          <w:tcPr>
            <w:tcW w:w="160" w:type="dxa"/>
            <w:vAlign w:val="center"/>
          </w:tcPr>
          <w:p w14:paraId="5BAC4008" w14:textId="77777777" w:rsidR="002D0E02" w:rsidRPr="00426B3C" w:rsidRDefault="002D0E02"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7A215D27" w14:textId="77777777" w:rsidR="002D0E02" w:rsidRPr="00FE3E62" w:rsidRDefault="003E354A" w:rsidP="00426B3C">
            <w:pPr>
              <w:jc w:val="center"/>
              <w:rPr>
                <w:rFonts w:ascii="Arial" w:hAnsi="Arial" w:cs="Arial"/>
                <w:sz w:val="16"/>
                <w:szCs w:val="16"/>
              </w:rPr>
            </w:pPr>
            <w:r w:rsidRPr="00FE3E62">
              <w:rPr>
                <w:rFonts w:ascii="Arial" w:hAnsi="Arial" w:cs="Arial"/>
                <w:noProof/>
                <w:sz w:val="16"/>
                <w:szCs w:val="16"/>
              </w:rPr>
              <w:t>24/06</w:t>
            </w:r>
            <w:r w:rsidRPr="00FE3E62">
              <w:rPr>
                <w:rFonts w:ascii="Arial" w:hAnsi="Arial" w:cs="Arial"/>
                <w:sz w:val="16"/>
                <w:szCs w:val="16"/>
              </w:rPr>
              <w:t>/10</w:t>
            </w:r>
          </w:p>
        </w:tc>
        <w:tc>
          <w:tcPr>
            <w:tcW w:w="1985" w:type="dxa"/>
            <w:tcBorders>
              <w:top w:val="single" w:sz="4" w:space="0" w:color="auto"/>
            </w:tcBorders>
            <w:vAlign w:val="center"/>
          </w:tcPr>
          <w:p w14:paraId="6CFF90BC" w14:textId="77777777" w:rsidR="002D0E02" w:rsidRPr="00FE3E62" w:rsidRDefault="003E354A" w:rsidP="00426B3C">
            <w:pPr>
              <w:jc w:val="center"/>
              <w:rPr>
                <w:rFonts w:ascii="Arial" w:hAnsi="Arial" w:cs="Arial"/>
                <w:sz w:val="16"/>
                <w:szCs w:val="16"/>
              </w:rPr>
            </w:pPr>
            <w:r w:rsidRPr="00FE3E62">
              <w:rPr>
                <w:rFonts w:ascii="Arial" w:hAnsi="Arial" w:cs="Arial"/>
                <w:noProof/>
                <w:sz w:val="16"/>
                <w:szCs w:val="16"/>
              </w:rPr>
              <w:t>36</w:t>
            </w:r>
          </w:p>
        </w:tc>
        <w:tc>
          <w:tcPr>
            <w:tcW w:w="851" w:type="dxa"/>
            <w:vAlign w:val="center"/>
          </w:tcPr>
          <w:p w14:paraId="236067F9" w14:textId="77777777" w:rsidR="002D0E02" w:rsidRPr="00FE3E62" w:rsidRDefault="002D0E02" w:rsidP="00426B3C">
            <w:pPr>
              <w:jc w:val="center"/>
              <w:rPr>
                <w:rFonts w:ascii="Arial" w:hAnsi="Arial" w:cs="Arial"/>
                <w:sz w:val="16"/>
                <w:szCs w:val="16"/>
              </w:rPr>
            </w:pPr>
          </w:p>
        </w:tc>
        <w:tc>
          <w:tcPr>
            <w:tcW w:w="1985" w:type="dxa"/>
            <w:tcBorders>
              <w:top w:val="single" w:sz="4" w:space="0" w:color="auto"/>
            </w:tcBorders>
            <w:vAlign w:val="center"/>
          </w:tcPr>
          <w:p w14:paraId="44816FAF" w14:textId="77777777" w:rsidR="002D0E02" w:rsidRPr="00FE3E62" w:rsidRDefault="003E354A" w:rsidP="00426B3C">
            <w:pPr>
              <w:jc w:val="center"/>
              <w:rPr>
                <w:rFonts w:ascii="Arial" w:hAnsi="Arial" w:cs="Arial"/>
                <w:sz w:val="16"/>
                <w:szCs w:val="16"/>
              </w:rPr>
            </w:pPr>
            <w:r w:rsidRPr="00FE3E62">
              <w:rPr>
                <w:rFonts w:ascii="Arial" w:hAnsi="Arial" w:cs="Arial"/>
                <w:noProof/>
                <w:sz w:val="16"/>
                <w:szCs w:val="16"/>
              </w:rPr>
              <w:t>10/06</w:t>
            </w:r>
            <w:r w:rsidRPr="00FE3E62">
              <w:rPr>
                <w:rFonts w:ascii="Arial" w:hAnsi="Arial" w:cs="Arial"/>
                <w:sz w:val="16"/>
                <w:szCs w:val="16"/>
              </w:rPr>
              <w:t>/2024</w:t>
            </w:r>
          </w:p>
        </w:tc>
        <w:tc>
          <w:tcPr>
            <w:tcW w:w="1985" w:type="dxa"/>
            <w:tcBorders>
              <w:top w:val="single" w:sz="4" w:space="0" w:color="auto"/>
            </w:tcBorders>
            <w:vAlign w:val="center"/>
          </w:tcPr>
          <w:p w14:paraId="34A65734" w14:textId="77777777" w:rsidR="002D0E02" w:rsidRPr="00FE3E62" w:rsidRDefault="003E354A" w:rsidP="00426B3C">
            <w:pPr>
              <w:jc w:val="center"/>
              <w:rPr>
                <w:rFonts w:ascii="Arial" w:hAnsi="Arial" w:cs="Arial"/>
                <w:sz w:val="16"/>
                <w:szCs w:val="16"/>
              </w:rPr>
            </w:pPr>
            <w:r w:rsidRPr="00FE3E62">
              <w:rPr>
                <w:rFonts w:ascii="Arial" w:hAnsi="Arial" w:cs="Arial"/>
                <w:noProof/>
                <w:sz w:val="16"/>
                <w:szCs w:val="16"/>
              </w:rPr>
              <w:t>36</w:t>
            </w:r>
          </w:p>
        </w:tc>
        <w:tc>
          <w:tcPr>
            <w:tcW w:w="567" w:type="dxa"/>
            <w:vAlign w:val="center"/>
          </w:tcPr>
          <w:p w14:paraId="6C6C3C6E" w14:textId="77777777" w:rsidR="002D0E02" w:rsidRPr="00FE3E62" w:rsidRDefault="002D0E02" w:rsidP="00426B3C">
            <w:pPr>
              <w:jc w:val="center"/>
              <w:rPr>
                <w:rFonts w:ascii="Arial" w:hAnsi="Arial" w:cs="Arial"/>
                <w:sz w:val="16"/>
                <w:szCs w:val="16"/>
              </w:rPr>
            </w:pPr>
          </w:p>
        </w:tc>
      </w:tr>
    </w:tbl>
    <w:p w14:paraId="214A72A9" w14:textId="77777777" w:rsidR="002D0E02" w:rsidRPr="00426B3C" w:rsidRDefault="002D0E02"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401D8913" w14:textId="77777777" w:rsidR="002D0E02" w:rsidRDefault="002D0E02">
      <w:pPr>
        <w:rPr>
          <w:u w:val="single"/>
        </w:rPr>
      </w:pPr>
    </w:p>
    <w:p w14:paraId="482062E9"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1CF06672" w14:textId="77777777" w:rsidR="00AC258B" w:rsidRDefault="00AC258B"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0738C526" w14:textId="77777777" w:rsidR="00AC258B" w:rsidRDefault="00AC258B"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3CFB8BFE" w14:textId="77777777" w:rsidR="00AC258B" w:rsidRDefault="00AC258B"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31651BFB" w14:textId="77777777" w:rsidR="00AC258B" w:rsidRPr="00D221EB" w:rsidRDefault="00AC258B"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4394"/>
        <w:gridCol w:w="568"/>
        <w:gridCol w:w="141"/>
        <w:gridCol w:w="4111"/>
      </w:tblGrid>
      <w:tr w:rsidR="00F648C0" w14:paraId="571EB0BE" w14:textId="77777777" w:rsidTr="00704850">
        <w:tc>
          <w:tcPr>
            <w:tcW w:w="4394" w:type="dxa"/>
          </w:tcPr>
          <w:p w14:paraId="1D7F69A6" w14:textId="77777777" w:rsidR="002D0E02" w:rsidRPr="00704850" w:rsidRDefault="003E354A" w:rsidP="00704850">
            <w:pPr>
              <w:pStyle w:val="Normal0"/>
              <w:widowControl w:val="0"/>
              <w:shd w:val="clear" w:color="auto" w:fill="FFFFFF"/>
              <w:autoSpaceDE w:val="0"/>
              <w:autoSpaceDN w:val="0"/>
              <w:spacing w:before="92"/>
              <w:ind w:right="543"/>
              <w:rPr>
                <w:rFonts w:cs="Times New Roman"/>
                <w:b/>
                <w:bCs/>
                <w:sz w:val="22"/>
                <w:szCs w:val="22"/>
              </w:rPr>
            </w:pPr>
            <w:r w:rsidRPr="00704850">
              <w:rPr>
                <w:rFonts w:cs="Times New Roman"/>
                <w:b/>
                <w:bCs/>
                <w:sz w:val="22"/>
                <w:szCs w:val="22"/>
                <w:lang w:val="eu-ES" w:eastAsia="en-US" w:bidi="ar-SA"/>
              </w:rPr>
              <w:t>FORU</w:t>
            </w:r>
            <w:r w:rsidRPr="00704850">
              <w:rPr>
                <w:rFonts w:cs="Times New Roman"/>
                <w:b/>
                <w:bCs/>
                <w:sz w:val="22"/>
                <w:szCs w:val="22"/>
              </w:rPr>
              <w:t xml:space="preserve"> AGINDUA</w:t>
            </w:r>
          </w:p>
          <w:p w14:paraId="3C04D973" w14:textId="77777777" w:rsidR="002D0E02" w:rsidRPr="00704850" w:rsidRDefault="002D0E02" w:rsidP="00704850">
            <w:pPr>
              <w:pStyle w:val="Normal0"/>
              <w:widowControl w:val="0"/>
              <w:autoSpaceDE w:val="0"/>
              <w:autoSpaceDN w:val="0"/>
              <w:spacing w:before="92"/>
              <w:ind w:right="543"/>
              <w:rPr>
                <w:rFonts w:cs="Times New Roman"/>
                <w:b/>
                <w:bCs/>
                <w:sz w:val="22"/>
                <w:szCs w:val="22"/>
                <w:u w:val="single"/>
              </w:rPr>
            </w:pPr>
          </w:p>
          <w:p w14:paraId="2116E9F2" w14:textId="0747DE10" w:rsidR="002D0E02" w:rsidRPr="00A4694E" w:rsidRDefault="003E354A" w:rsidP="00A4694E">
            <w:pPr>
              <w:pStyle w:val="Normal0"/>
              <w:widowControl w:val="0"/>
              <w:autoSpaceDE w:val="0"/>
              <w:autoSpaceDN w:val="0"/>
              <w:spacing w:before="92"/>
              <w:ind w:right="543"/>
              <w:rPr>
                <w:rFonts w:cs="Times New Roman"/>
                <w:b/>
                <w:sz w:val="22"/>
                <w:szCs w:val="22"/>
                <w:lang w:val="eu-ES" w:eastAsia="en-US" w:bidi="ar-SA"/>
              </w:rPr>
            </w:pPr>
            <w:r w:rsidRPr="00704850">
              <w:rPr>
                <w:rFonts w:cs="Times New Roman"/>
                <w:b/>
                <w:sz w:val="22"/>
                <w:szCs w:val="22"/>
                <w:lang w:val="eu-ES" w:eastAsia="en-US" w:bidi="ar-SA"/>
              </w:rPr>
              <w:t xml:space="preserve">Ez onartzea </w:t>
            </w:r>
            <w:proofErr w:type="spellStart"/>
            <w:r w:rsidRPr="003E354A">
              <w:rPr>
                <w:rFonts w:cs="Times New Roman"/>
                <w:b/>
                <w:sz w:val="22"/>
                <w:szCs w:val="22"/>
                <w:highlight w:val="black"/>
                <w:lang w:val="eu-ES" w:eastAsia="en-US" w:bidi="ar-SA"/>
              </w:rPr>
              <w:t>XXXXX</w:t>
            </w:r>
            <w:r>
              <w:rPr>
                <w:rFonts w:cs="Times New Roman"/>
                <w:b/>
                <w:sz w:val="22"/>
                <w:szCs w:val="22"/>
                <w:lang w:val="eu-ES" w:eastAsia="en-US" w:bidi="ar-SA"/>
              </w:rPr>
              <w:t>k</w:t>
            </w:r>
            <w:proofErr w:type="spellEnd"/>
            <w:r w:rsidRPr="00704850">
              <w:rPr>
                <w:rFonts w:cs="Times New Roman"/>
                <w:b/>
                <w:sz w:val="22"/>
                <w:szCs w:val="22"/>
                <w:lang w:val="eu-ES" w:eastAsia="en-US" w:bidi="ar-SA"/>
              </w:rPr>
              <w:t xml:space="preserve"> informazio publikoa</w:t>
            </w:r>
            <w:r w:rsidRPr="00A4694E">
              <w:rPr>
                <w:rFonts w:cs="Times New Roman"/>
                <w:b/>
                <w:sz w:val="22"/>
                <w:szCs w:val="22"/>
                <w:lang w:val="eu-ES" w:eastAsia="en-US" w:bidi="ar-SA"/>
              </w:rPr>
              <w:t xml:space="preserve"> eskuratzeko aurkeztutako eskaera.</w:t>
            </w:r>
          </w:p>
          <w:p w14:paraId="0719A23D" w14:textId="77777777" w:rsidR="002D0E02" w:rsidRPr="00A4694E" w:rsidRDefault="002D0E02" w:rsidP="00A4694E">
            <w:pPr>
              <w:pStyle w:val="Normal0"/>
              <w:widowControl w:val="0"/>
              <w:autoSpaceDE w:val="0"/>
              <w:autoSpaceDN w:val="0"/>
              <w:spacing w:before="92"/>
              <w:ind w:right="543"/>
              <w:rPr>
                <w:rFonts w:cs="Times New Roman"/>
                <w:b/>
                <w:sz w:val="22"/>
                <w:szCs w:val="22"/>
                <w:lang w:val="eu-ES" w:eastAsia="en-US" w:bidi="ar-SA"/>
              </w:rPr>
            </w:pPr>
          </w:p>
          <w:p w14:paraId="7D71AFE9" w14:textId="77777777" w:rsidR="002D0E02" w:rsidRPr="00A4694E" w:rsidRDefault="003E354A" w:rsidP="00A4694E">
            <w:pPr>
              <w:pStyle w:val="Normal0"/>
              <w:widowControl w:val="0"/>
              <w:autoSpaceDE w:val="0"/>
              <w:autoSpaceDN w:val="0"/>
              <w:ind w:right="210"/>
              <w:rPr>
                <w:rFonts w:cs="Times New Roman"/>
                <w:sz w:val="22"/>
                <w:szCs w:val="22"/>
                <w:lang w:val="eu-ES" w:eastAsia="en-US" w:bidi="ar-SA"/>
              </w:rPr>
            </w:pPr>
            <w:r w:rsidRPr="00704850">
              <w:rPr>
                <w:rFonts w:cs="Times New Roman"/>
                <w:sz w:val="22"/>
                <w:szCs w:val="22"/>
                <w:lang w:val="eu-ES" w:eastAsia="en-US" w:bidi="ar-SA"/>
              </w:rPr>
              <w:t>2024ko maiatzaren 15ean Arabako Foru Aldundiaren Egoitza Elektronikoan jaso da Arabako Lurralde Historikoko sektore publikoaren gardentasunarena</w:t>
            </w:r>
            <w:r w:rsidRPr="00A4694E">
              <w:rPr>
                <w:rFonts w:cs="Times New Roman"/>
                <w:sz w:val="22"/>
                <w:szCs w:val="22"/>
                <w:lang w:val="eu-ES" w:eastAsia="en-US" w:bidi="ar-SA"/>
              </w:rPr>
              <w:t xml:space="preserve">, herritarren parte-hartzearena eta gobernu onaren eskaera otsailaren 8ko 1/2017 Foru Arauaren itzalpeaninformazio publikoa aurkeztutako eskaera. Eskaera </w:t>
            </w:r>
            <w:r>
              <w:rPr>
                <w:rFonts w:cs="Times New Roman"/>
                <w:sz w:val="22"/>
                <w:szCs w:val="22"/>
                <w:lang w:val="eu-ES" w:eastAsia="en-US" w:bidi="ar-SA"/>
              </w:rPr>
              <w:t xml:space="preserve">horri </w:t>
            </w:r>
            <w:r w:rsidRPr="00704850">
              <w:rPr>
                <w:rFonts w:cs="Times New Roman"/>
                <w:sz w:val="22"/>
                <w:szCs w:val="22"/>
                <w:lang w:val="eu-ES" w:eastAsia="en-US" w:bidi="ar-SA"/>
              </w:rPr>
              <w:t>INFOPU-2024/00031</w:t>
            </w:r>
            <w:r w:rsidRPr="00A4694E">
              <w:rPr>
                <w:rFonts w:cs="Times New Roman"/>
                <w:sz w:val="22"/>
                <w:szCs w:val="22"/>
                <w:lang w:val="eu-ES" w:eastAsia="en-US" w:bidi="ar-SA"/>
              </w:rPr>
              <w:t xml:space="preserve">             zenbakia eman zaio erregistroan.</w:t>
            </w:r>
          </w:p>
          <w:p w14:paraId="0D766EDD" w14:textId="77777777" w:rsidR="002D0E02" w:rsidRPr="00337701" w:rsidRDefault="002D0E02" w:rsidP="00337701">
            <w:pPr>
              <w:pStyle w:val="Normal0"/>
              <w:spacing w:after="160" w:line="260" w:lineRule="auto"/>
              <w:rPr>
                <w:rFonts w:eastAsia="Calibri" w:cs="Times New Roman"/>
                <w:sz w:val="22"/>
                <w:szCs w:val="22"/>
                <w:lang w:val="eu-ES" w:eastAsia="en-US" w:bidi="ar-SA"/>
              </w:rPr>
            </w:pPr>
          </w:p>
          <w:p w14:paraId="1387D972" w14:textId="77777777" w:rsidR="002D0E02" w:rsidRPr="007E59A2" w:rsidRDefault="003E354A" w:rsidP="00337701">
            <w:pPr>
              <w:pStyle w:val="Normal0"/>
              <w:widowControl w:val="0"/>
              <w:autoSpaceDE w:val="0"/>
              <w:autoSpaceDN w:val="0"/>
              <w:ind w:right="210"/>
              <w:rPr>
                <w:rFonts w:cs="Times New Roman"/>
                <w:b/>
                <w:bCs/>
                <w:sz w:val="22"/>
                <w:szCs w:val="22"/>
                <w:u w:val="single"/>
                <w:lang w:val="eu-ES"/>
              </w:rPr>
            </w:pPr>
            <w:r w:rsidRPr="00337701">
              <w:rPr>
                <w:rFonts w:eastAsia="Calibri" w:cs="Times New Roman"/>
                <w:sz w:val="22"/>
                <w:szCs w:val="22"/>
                <w:lang w:val="eu-ES" w:eastAsia="en-US" w:bidi="ar-SA"/>
              </w:rPr>
              <w:t>Eskaeran, hirugarrenak informazio hau eskatzen du: "Zenbat diru publiko jaso dute Forondan lan egiten duten aire-operadoreek? Operadoreen arabera bereizitako datuak nahi ditut, bai bidaiariei buruzkoak, bai salgaiei buruzkoak, bai eta diru hori zergatik eman den ere. Azken 10 urteetakoak, urteka bereizita. Galdera hau AFAri egin diot, VIA Promoción del Aeropuerto de Vitoria sozietatean parte hartu zuelako. Inplikatutako administrazio guztien guztizko datuak nahi ditut. "</w:t>
            </w:r>
          </w:p>
          <w:p w14:paraId="5DADB6FD" w14:textId="77777777" w:rsidR="002D0E02" w:rsidRPr="00337701" w:rsidRDefault="002D0E02" w:rsidP="00A4694E">
            <w:pPr>
              <w:pStyle w:val="Normal0"/>
              <w:spacing w:after="160" w:line="260" w:lineRule="auto"/>
              <w:rPr>
                <w:b/>
                <w:bCs/>
                <w:i/>
                <w:iCs/>
                <w:color w:val="808080"/>
                <w:sz w:val="22"/>
                <w:szCs w:val="22"/>
                <w:lang w:val="eu-ES"/>
              </w:rPr>
            </w:pPr>
          </w:p>
          <w:p w14:paraId="6C51FA2C" w14:textId="77777777" w:rsidR="002D0E02" w:rsidRPr="00337701" w:rsidRDefault="003E354A" w:rsidP="00337701">
            <w:pPr>
              <w:pStyle w:val="Normal0"/>
              <w:widowControl w:val="0"/>
              <w:autoSpaceDE w:val="0"/>
              <w:autoSpaceDN w:val="0"/>
              <w:ind w:right="274"/>
              <w:rPr>
                <w:rFonts w:cs="Times New Roman"/>
                <w:sz w:val="22"/>
                <w:szCs w:val="22"/>
                <w:lang w:val="eu-ES" w:eastAsia="en-US" w:bidi="ar-SA"/>
              </w:rPr>
            </w:pPr>
            <w:r w:rsidRPr="00337701">
              <w:rPr>
                <w:rFonts w:cs="Times New Roman"/>
                <w:sz w:val="22"/>
                <w:szCs w:val="22"/>
                <w:lang w:val="eu-ES" w:eastAsia="en-US" w:bidi="ar-SA"/>
              </w:rPr>
              <w:t>2024ko maiatzaren 15ean, eskaera Ekonomiaren Garapen eta Berrikuntza</w:t>
            </w:r>
            <w:r w:rsidRPr="00337701">
              <w:rPr>
                <w:rFonts w:cs="Times New Roman"/>
                <w:sz w:val="22"/>
                <w:szCs w:val="22"/>
                <w:lang w:val="eu-ES" w:eastAsia="en-US" w:bidi="ar-SA"/>
              </w:rPr>
              <w:t xml:space="preserve"> Sailean sartu zen, hura izapidetzeko ardura duen administrazio-unitatea baita.</w:t>
            </w:r>
          </w:p>
          <w:p w14:paraId="1FF76A44" w14:textId="77777777" w:rsidR="002D0E02" w:rsidRDefault="002D0E02" w:rsidP="00337701">
            <w:pPr>
              <w:pStyle w:val="Normal0"/>
              <w:spacing w:after="160" w:line="260" w:lineRule="auto"/>
              <w:rPr>
                <w:rFonts w:cs="Times New Roman"/>
                <w:sz w:val="22"/>
                <w:szCs w:val="22"/>
                <w:lang w:val="eu-ES" w:eastAsia="en-US" w:bidi="ar-SA"/>
              </w:rPr>
            </w:pPr>
          </w:p>
          <w:p w14:paraId="71B464FA" w14:textId="77777777" w:rsidR="002D0E02" w:rsidRPr="00337701" w:rsidRDefault="002D0E02" w:rsidP="009F6E20">
            <w:pPr>
              <w:pStyle w:val="Normal0"/>
              <w:widowControl w:val="0"/>
              <w:autoSpaceDE w:val="0"/>
              <w:autoSpaceDN w:val="0"/>
              <w:spacing w:before="3"/>
              <w:rPr>
                <w:rFonts w:cs="Times New Roman"/>
                <w:sz w:val="22"/>
                <w:szCs w:val="22"/>
                <w:lang w:val="eu-ES" w:eastAsia="en-US" w:bidi="ar-SA"/>
              </w:rPr>
            </w:pPr>
          </w:p>
          <w:p w14:paraId="3092C674" w14:textId="77777777" w:rsidR="002D0E02" w:rsidRDefault="003E354A" w:rsidP="00337701">
            <w:pPr>
              <w:pStyle w:val="Normal0"/>
              <w:rPr>
                <w:rFonts w:cs="Times New Roman"/>
                <w:sz w:val="22"/>
                <w:szCs w:val="22"/>
                <w:lang w:val="eu-ES"/>
              </w:rPr>
            </w:pPr>
            <w:r w:rsidRPr="00337701">
              <w:rPr>
                <w:rFonts w:cs="Times New Roman"/>
                <w:sz w:val="22"/>
                <w:szCs w:val="22"/>
                <w:lang w:val="eu-ES" w:eastAsia="en-US" w:bidi="ar-SA"/>
              </w:rPr>
              <w:t xml:space="preserve">Arabako Foru Aldundiko Ekonomiaren Garapen eta Berrikuntza Zuzendaritzak jakinarazi du Foru Aldundiak azken 10 urteetan ez diola inolako ordainketarik egin Forondan lan egiten duen aire-operadoreari. Hala badagokio, eskaera hori VÍA, PROMOCIÓN DEL AEROPUERTO DE VITORIA, S.A. sozietateari igorri beharko zaio, erakunde horrek kudeatzen baititu airelineekiko </w:t>
            </w:r>
            <w:r w:rsidRPr="00AC258B">
              <w:rPr>
                <w:rFonts w:cs="Times New Roman"/>
                <w:sz w:val="22"/>
                <w:szCs w:val="22"/>
                <w:lang w:val="eu-ES"/>
              </w:rPr>
              <w:t>lehiaketak eta kontratuak.</w:t>
            </w:r>
          </w:p>
          <w:p w14:paraId="3B55A130" w14:textId="77777777" w:rsidR="00AC258B" w:rsidRPr="00AC258B" w:rsidRDefault="00AC258B" w:rsidP="00337701">
            <w:pPr>
              <w:pStyle w:val="Normal0"/>
              <w:rPr>
                <w:rFonts w:cs="Times New Roman"/>
                <w:sz w:val="22"/>
                <w:szCs w:val="22"/>
                <w:lang w:val="eu-ES"/>
              </w:rPr>
            </w:pPr>
          </w:p>
          <w:p w14:paraId="09D41EE5" w14:textId="77777777" w:rsidR="002D0E02" w:rsidRPr="00AC258B" w:rsidRDefault="002D0E02" w:rsidP="00337701">
            <w:pPr>
              <w:pStyle w:val="Normal0"/>
              <w:rPr>
                <w:rFonts w:cs="Times New Roman"/>
                <w:sz w:val="22"/>
                <w:szCs w:val="22"/>
                <w:lang w:val="eu-ES"/>
              </w:rPr>
            </w:pPr>
          </w:p>
          <w:p w14:paraId="29B1E6FF" w14:textId="77777777" w:rsidR="002D0E02" w:rsidRPr="00AC258B" w:rsidRDefault="002D0E02" w:rsidP="00337701">
            <w:pPr>
              <w:pStyle w:val="Normal0"/>
              <w:rPr>
                <w:rFonts w:cs="Times New Roman"/>
                <w:sz w:val="22"/>
                <w:szCs w:val="22"/>
                <w:lang w:val="eu-ES"/>
              </w:rPr>
            </w:pPr>
          </w:p>
          <w:p w14:paraId="28F79A22" w14:textId="77777777" w:rsidR="002D0E02" w:rsidRDefault="003E354A" w:rsidP="00337701">
            <w:pPr>
              <w:pStyle w:val="Normal0"/>
              <w:rPr>
                <w:rFonts w:eastAsia="Calibri" w:cs="Times New Roman"/>
                <w:sz w:val="22"/>
                <w:szCs w:val="22"/>
                <w:lang w:val="eu-ES" w:eastAsia="en-US" w:bidi="ar-SA"/>
              </w:rPr>
            </w:pPr>
            <w:proofErr w:type="spellStart"/>
            <w:r w:rsidRPr="00337701">
              <w:rPr>
                <w:rFonts w:cs="Times New Roman"/>
                <w:sz w:val="22"/>
                <w:szCs w:val="22"/>
              </w:rPr>
              <w:t>Hori</w:t>
            </w:r>
            <w:proofErr w:type="spellEnd"/>
            <w:r w:rsidRPr="00510FDD">
              <w:rPr>
                <w:rFonts w:eastAsia="Calibri" w:cs="Times New Roman"/>
                <w:sz w:val="22"/>
                <w:szCs w:val="22"/>
                <w:lang w:val="eu-ES" w:eastAsia="en-US" w:bidi="ar-SA"/>
              </w:rPr>
              <w:t xml:space="preserve"> </w:t>
            </w:r>
            <w:proofErr w:type="gramStart"/>
            <w:r w:rsidRPr="00510FDD">
              <w:rPr>
                <w:rFonts w:eastAsia="Calibri" w:cs="Times New Roman"/>
                <w:sz w:val="22"/>
                <w:szCs w:val="22"/>
                <w:lang w:val="eu-ES" w:eastAsia="en-US" w:bidi="ar-SA"/>
              </w:rPr>
              <w:t>dela</w:t>
            </w:r>
            <w:proofErr w:type="gramEnd"/>
            <w:r w:rsidRPr="00510FDD">
              <w:rPr>
                <w:rFonts w:eastAsia="Calibri" w:cs="Times New Roman"/>
                <w:sz w:val="22"/>
                <w:szCs w:val="22"/>
                <w:lang w:val="eu-ES" w:eastAsia="en-US" w:bidi="ar-SA"/>
              </w:rPr>
              <w:t>-eta, Arabako Lurralde Historikoko sektore publikoaren gardentasunaren, herritarren parte hartzearen eta gobernu onaren Foru Arauaren 35.1 artikuluaren arabera dauzkadan ahalmenak erabiliz, honako hau</w:t>
            </w:r>
          </w:p>
          <w:p w14:paraId="6C1953B3" w14:textId="77777777" w:rsidR="00AC258B" w:rsidRDefault="00AC258B" w:rsidP="00337701">
            <w:pPr>
              <w:pStyle w:val="Normal0"/>
              <w:rPr>
                <w:rFonts w:eastAsia="Calibri" w:cs="Times New Roman"/>
                <w:sz w:val="22"/>
                <w:szCs w:val="22"/>
                <w:lang w:val="eu-ES" w:eastAsia="en-US" w:bidi="ar-SA"/>
              </w:rPr>
            </w:pPr>
          </w:p>
          <w:p w14:paraId="6061C2AE" w14:textId="77777777" w:rsidR="00AC258B" w:rsidRDefault="00AC258B" w:rsidP="00337701">
            <w:pPr>
              <w:pStyle w:val="Normal0"/>
              <w:rPr>
                <w:rFonts w:eastAsia="Calibri" w:cs="Times New Roman"/>
                <w:sz w:val="22"/>
                <w:szCs w:val="22"/>
                <w:lang w:val="eu-ES" w:eastAsia="en-US" w:bidi="ar-SA"/>
              </w:rPr>
            </w:pPr>
          </w:p>
          <w:p w14:paraId="58A974E2" w14:textId="77777777" w:rsidR="00AC258B" w:rsidRDefault="00AC258B" w:rsidP="00337701">
            <w:pPr>
              <w:pStyle w:val="Normal0"/>
              <w:rPr>
                <w:rFonts w:eastAsia="Calibri" w:cs="Times New Roman"/>
                <w:sz w:val="22"/>
                <w:szCs w:val="22"/>
                <w:lang w:val="eu-ES" w:eastAsia="en-US" w:bidi="ar-SA"/>
              </w:rPr>
            </w:pPr>
          </w:p>
          <w:p w14:paraId="2DD2A06C" w14:textId="77777777" w:rsidR="00AC258B" w:rsidRDefault="00AC258B" w:rsidP="00337701">
            <w:pPr>
              <w:pStyle w:val="Normal0"/>
              <w:rPr>
                <w:rFonts w:eastAsia="Calibri" w:cs="Times New Roman"/>
                <w:sz w:val="22"/>
                <w:szCs w:val="22"/>
                <w:lang w:val="eu-ES" w:eastAsia="en-US" w:bidi="ar-SA"/>
              </w:rPr>
            </w:pPr>
          </w:p>
          <w:p w14:paraId="631AFD90" w14:textId="77777777" w:rsidR="00AC258B" w:rsidRDefault="00AC258B" w:rsidP="00337701">
            <w:pPr>
              <w:pStyle w:val="Normal0"/>
              <w:rPr>
                <w:rFonts w:eastAsia="Calibri" w:cs="Times New Roman"/>
                <w:sz w:val="22"/>
                <w:szCs w:val="22"/>
                <w:lang w:val="eu-ES" w:eastAsia="en-US" w:bidi="ar-SA"/>
              </w:rPr>
            </w:pPr>
          </w:p>
          <w:p w14:paraId="131EA221" w14:textId="77777777" w:rsidR="00AC258B" w:rsidRDefault="00AC258B" w:rsidP="00337701">
            <w:pPr>
              <w:pStyle w:val="Normal0"/>
              <w:rPr>
                <w:rFonts w:eastAsia="Calibri" w:cs="Times New Roman"/>
                <w:sz w:val="22"/>
                <w:szCs w:val="22"/>
                <w:lang w:val="eu-ES" w:eastAsia="en-US" w:bidi="ar-SA"/>
              </w:rPr>
            </w:pPr>
          </w:p>
          <w:p w14:paraId="0C22FBA0" w14:textId="77777777" w:rsidR="00AC258B" w:rsidRDefault="00AC258B" w:rsidP="00337701">
            <w:pPr>
              <w:pStyle w:val="Normal0"/>
              <w:rPr>
                <w:rFonts w:eastAsia="Calibri" w:cs="Times New Roman"/>
                <w:sz w:val="22"/>
                <w:szCs w:val="22"/>
                <w:lang w:val="eu-ES" w:eastAsia="en-US" w:bidi="ar-SA"/>
              </w:rPr>
            </w:pPr>
          </w:p>
          <w:p w14:paraId="73520F00" w14:textId="77777777" w:rsidR="002D0E02" w:rsidRDefault="002D0E02" w:rsidP="00337701">
            <w:pPr>
              <w:pStyle w:val="Normal0"/>
              <w:rPr>
                <w:rFonts w:eastAsia="Calibri" w:cs="Times New Roman"/>
                <w:sz w:val="22"/>
                <w:szCs w:val="22"/>
                <w:lang w:val="eu-ES" w:eastAsia="en-US" w:bidi="ar-SA"/>
              </w:rPr>
            </w:pPr>
          </w:p>
          <w:p w14:paraId="65E9ADD4" w14:textId="77777777" w:rsidR="00AC258B" w:rsidRPr="00510FDD" w:rsidRDefault="00AC258B" w:rsidP="00337701">
            <w:pPr>
              <w:pStyle w:val="Normal0"/>
              <w:rPr>
                <w:rFonts w:eastAsia="Calibri" w:cs="Times New Roman"/>
                <w:sz w:val="22"/>
                <w:szCs w:val="22"/>
                <w:lang w:val="eu-ES" w:eastAsia="en-US" w:bidi="ar-SA"/>
              </w:rPr>
            </w:pPr>
          </w:p>
          <w:p w14:paraId="2E167839" w14:textId="77777777" w:rsidR="002D0E02" w:rsidRPr="00AC258B" w:rsidRDefault="003E354A" w:rsidP="00F231EB">
            <w:pPr>
              <w:pStyle w:val="Normal0"/>
              <w:widowControl w:val="0"/>
              <w:autoSpaceDE w:val="0"/>
              <w:autoSpaceDN w:val="0"/>
              <w:spacing w:before="4"/>
              <w:jc w:val="center"/>
              <w:rPr>
                <w:rFonts w:cs="Times New Roman"/>
                <w:b/>
                <w:bCs/>
                <w:iCs/>
                <w:sz w:val="22"/>
                <w:szCs w:val="22"/>
                <w:lang w:val="eu-ES" w:eastAsia="en-US" w:bidi="ar-SA"/>
              </w:rPr>
            </w:pPr>
            <w:r w:rsidRPr="00AC258B">
              <w:rPr>
                <w:rFonts w:cs="Times New Roman"/>
                <w:b/>
                <w:bCs/>
                <w:iCs/>
                <w:sz w:val="22"/>
                <w:szCs w:val="22"/>
                <w:lang w:val="eu-ES" w:eastAsia="en-US" w:bidi="ar-SA"/>
              </w:rPr>
              <w:t>XEDATZEN</w:t>
            </w:r>
            <w:r w:rsidRPr="00F344EE">
              <w:rPr>
                <w:rFonts w:eastAsia="Calibri" w:cs="Times New Roman"/>
                <w:b/>
                <w:bCs/>
                <w:sz w:val="22"/>
                <w:szCs w:val="22"/>
                <w:lang w:val="eu-ES" w:eastAsia="en-US" w:bidi="ar-SA"/>
              </w:rPr>
              <w:t xml:space="preserve"> </w:t>
            </w:r>
            <w:r w:rsidRPr="00AC258B">
              <w:rPr>
                <w:rFonts w:cs="Times New Roman"/>
                <w:b/>
                <w:bCs/>
                <w:iCs/>
                <w:sz w:val="22"/>
                <w:szCs w:val="22"/>
                <w:lang w:val="eu-ES" w:eastAsia="en-US" w:bidi="ar-SA"/>
              </w:rPr>
              <w:t>DUT</w:t>
            </w:r>
          </w:p>
          <w:p w14:paraId="2F0EFB0D" w14:textId="77777777" w:rsidR="002D0E02" w:rsidRPr="00AC258B" w:rsidRDefault="002D0E02" w:rsidP="00F231EB">
            <w:pPr>
              <w:pStyle w:val="Normal0"/>
              <w:widowControl w:val="0"/>
              <w:autoSpaceDE w:val="0"/>
              <w:autoSpaceDN w:val="0"/>
              <w:spacing w:before="4"/>
              <w:jc w:val="center"/>
              <w:rPr>
                <w:rFonts w:cs="Times New Roman"/>
                <w:b/>
                <w:bCs/>
                <w:iCs/>
                <w:sz w:val="22"/>
                <w:szCs w:val="22"/>
                <w:lang w:val="eu-ES" w:eastAsia="en-US" w:bidi="ar-SA"/>
              </w:rPr>
            </w:pPr>
          </w:p>
          <w:p w14:paraId="6CC1DB1E" w14:textId="77777777" w:rsidR="002D0E02" w:rsidRPr="00AC258B" w:rsidRDefault="002D0E02" w:rsidP="00F231EB">
            <w:pPr>
              <w:pStyle w:val="Normal0"/>
              <w:widowControl w:val="0"/>
              <w:autoSpaceDE w:val="0"/>
              <w:autoSpaceDN w:val="0"/>
              <w:spacing w:before="4"/>
              <w:jc w:val="center"/>
              <w:rPr>
                <w:rFonts w:cs="Times New Roman"/>
                <w:b/>
                <w:bCs/>
                <w:iCs/>
                <w:sz w:val="22"/>
                <w:szCs w:val="22"/>
                <w:lang w:val="eu-ES" w:eastAsia="en-US" w:bidi="ar-SA"/>
              </w:rPr>
            </w:pPr>
          </w:p>
          <w:p w14:paraId="63FFECFB" w14:textId="657441B5" w:rsidR="002D0E02" w:rsidRPr="00A4694E" w:rsidRDefault="003E354A" w:rsidP="00337701">
            <w:pPr>
              <w:pStyle w:val="Normal0"/>
              <w:widowControl w:val="0"/>
              <w:autoSpaceDE w:val="0"/>
              <w:autoSpaceDN w:val="0"/>
              <w:ind w:right="140"/>
              <w:rPr>
                <w:rFonts w:eastAsia="Calibri" w:cs="Times New Roman"/>
                <w:sz w:val="22"/>
                <w:szCs w:val="22"/>
                <w:lang w:val="eu-ES" w:eastAsia="en-US" w:bidi="ar-SA"/>
              </w:rPr>
            </w:pPr>
            <w:r w:rsidRPr="00337701">
              <w:rPr>
                <w:rFonts w:cs="Times New Roman"/>
                <w:b/>
                <w:bCs/>
                <w:sz w:val="22"/>
                <w:szCs w:val="22"/>
                <w:lang w:val="eu-ES" w:eastAsia="en-US" w:bidi="ar-SA"/>
              </w:rPr>
              <w:t>Lehenengoa</w:t>
            </w:r>
            <w:r w:rsidRPr="00A4694E">
              <w:rPr>
                <w:rFonts w:eastAsia="Calibri" w:cs="Times New Roman"/>
                <w:sz w:val="22"/>
                <w:szCs w:val="22"/>
                <w:lang w:val="eu-ES" w:eastAsia="en-US" w:bidi="ar-SA"/>
              </w:rPr>
              <w:t>.</w:t>
            </w:r>
            <w:r>
              <w:rPr>
                <w:rFonts w:eastAsia="Calibri" w:cs="Times New Roman"/>
                <w:sz w:val="22"/>
                <w:szCs w:val="22"/>
                <w:lang w:val="eu-ES" w:eastAsia="en-US" w:bidi="ar-SA"/>
              </w:rPr>
              <w:t xml:space="preserve"> </w:t>
            </w:r>
            <w:r w:rsidRPr="006E35B8">
              <w:rPr>
                <w:rFonts w:eastAsia="Calibri" w:cs="Times New Roman"/>
                <w:sz w:val="22"/>
                <w:szCs w:val="22"/>
                <w:lang w:val="eu-ES" w:eastAsia="en-US" w:bidi="ar-SA"/>
              </w:rPr>
              <w:t xml:space="preserve">Ez </w:t>
            </w:r>
            <w:r w:rsidRPr="00337701">
              <w:rPr>
                <w:rFonts w:cs="Times New Roman"/>
                <w:sz w:val="22"/>
                <w:szCs w:val="22"/>
                <w:lang w:val="eu-ES" w:eastAsia="en-US" w:bidi="ar-SA"/>
              </w:rPr>
              <w:t>onartzea</w:t>
            </w:r>
            <w:r w:rsidRPr="006E35B8">
              <w:rPr>
                <w:rFonts w:eastAsia="Calibri" w:cs="Times New Roman"/>
                <w:sz w:val="22"/>
                <w:szCs w:val="22"/>
                <w:lang w:val="eu-ES" w:eastAsia="en-US" w:bidi="ar-SA"/>
              </w:rPr>
              <w:t xml:space="preserve"> </w:t>
            </w:r>
            <w:proofErr w:type="spellStart"/>
            <w:r w:rsidRPr="003E354A">
              <w:rPr>
                <w:rFonts w:eastAsia="Calibri" w:cs="Times New Roman"/>
                <w:sz w:val="22"/>
                <w:szCs w:val="22"/>
                <w:highlight w:val="black"/>
                <w:lang w:val="eu-ES" w:eastAsia="en-US" w:bidi="ar-SA"/>
              </w:rPr>
              <w:t>XXXXX</w:t>
            </w:r>
            <w:r w:rsidRPr="006E35B8">
              <w:rPr>
                <w:rFonts w:eastAsia="Calibri" w:cs="Times New Roman"/>
                <w:sz w:val="22"/>
                <w:szCs w:val="22"/>
                <w:lang w:val="eu-ES" w:eastAsia="en-US" w:bidi="ar-SA"/>
              </w:rPr>
              <w:t>k</w:t>
            </w:r>
            <w:proofErr w:type="spellEnd"/>
            <w:r w:rsidRPr="006E35B8">
              <w:rPr>
                <w:rFonts w:eastAsia="Calibri" w:cs="Times New Roman"/>
                <w:sz w:val="22"/>
                <w:szCs w:val="22"/>
                <w:lang w:val="eu-ES" w:eastAsia="en-US" w:bidi="ar-SA"/>
              </w:rPr>
              <w:t xml:space="preserve"> 2024ko maiatzaren 15ean Arabako Foru Aldundiaren egoitza elektronikoaren bidez aurkeztutako informazio-eskaera, ebazpen honen azalpen-zatian azaldutako arrazoiengatik.</w:t>
            </w:r>
          </w:p>
          <w:p w14:paraId="6C33465A" w14:textId="77777777" w:rsidR="002D0E02" w:rsidRDefault="002D0E02" w:rsidP="00A4694E">
            <w:pPr>
              <w:pStyle w:val="Normal0"/>
              <w:widowControl w:val="0"/>
              <w:autoSpaceDE w:val="0"/>
              <w:autoSpaceDN w:val="0"/>
              <w:ind w:right="210"/>
              <w:rPr>
                <w:rFonts w:cs="Times New Roman"/>
                <w:b/>
                <w:bCs/>
                <w:sz w:val="22"/>
                <w:szCs w:val="22"/>
                <w:u w:val="single"/>
                <w:lang w:val="eu-ES"/>
              </w:rPr>
            </w:pPr>
          </w:p>
          <w:p w14:paraId="061EDD7D" w14:textId="77777777" w:rsidR="002D0E02" w:rsidRPr="007E59A2" w:rsidRDefault="002D0E02" w:rsidP="00A4694E">
            <w:pPr>
              <w:pStyle w:val="Normal0"/>
              <w:widowControl w:val="0"/>
              <w:autoSpaceDE w:val="0"/>
              <w:autoSpaceDN w:val="0"/>
              <w:ind w:right="210"/>
              <w:rPr>
                <w:rFonts w:cs="Times New Roman"/>
                <w:b/>
                <w:bCs/>
                <w:sz w:val="22"/>
                <w:szCs w:val="22"/>
                <w:u w:val="single"/>
                <w:lang w:val="eu-ES"/>
              </w:rPr>
            </w:pPr>
          </w:p>
          <w:p w14:paraId="6923C260" w14:textId="77777777" w:rsidR="002D0E02" w:rsidRPr="00A4694E" w:rsidRDefault="003E354A" w:rsidP="00A4694E">
            <w:pPr>
              <w:pStyle w:val="Normal0"/>
              <w:spacing w:after="160" w:line="260" w:lineRule="auto"/>
              <w:rPr>
                <w:rFonts w:eastAsia="Calibri" w:cs="Times New Roman"/>
                <w:sz w:val="22"/>
                <w:szCs w:val="22"/>
                <w:lang w:val="eu-ES" w:eastAsia="en-US" w:bidi="ar-SA"/>
              </w:rPr>
            </w:pPr>
            <w:r w:rsidRPr="006E35B8">
              <w:rPr>
                <w:rFonts w:eastAsia="Calibri" w:cs="Times New Roman"/>
                <w:b/>
                <w:bCs/>
                <w:sz w:val="22"/>
                <w:szCs w:val="22"/>
                <w:lang w:val="eu-ES" w:eastAsia="en-US" w:bidi="ar-SA"/>
              </w:rPr>
              <w:t>Bigarrena</w:t>
            </w:r>
            <w:r w:rsidRPr="00A4694E">
              <w:rPr>
                <w:rFonts w:eastAsia="Calibri" w:cs="Times New Roman"/>
                <w:sz w:val="22"/>
                <w:szCs w:val="22"/>
                <w:lang w:val="eu-ES" w:eastAsia="en-US" w:bidi="ar-SA"/>
              </w:rPr>
              <w:t xml:space="preserve">. Ebazpen honek administrazio bidea amaitzen du. Beraren kontra administrazioarekiko auzi errekurtsoa aurkeztu ahal izango da Gasteizko administrazioarekiko auzien epaitegietan jakinarazten den egunaren biharamunetik bi hilabete pasatu baino lehen edo, bestela, errekurtso horren aurretik, erreklamazioa aurkeztu ahal izango da Gardentasunaren eta </w:t>
            </w:r>
            <w:r w:rsidRPr="00A4694E">
              <w:rPr>
                <w:rFonts w:eastAsia="Calibri" w:cs="Times New Roman"/>
                <w:sz w:val="22"/>
                <w:szCs w:val="22"/>
                <w:lang w:val="eu-ES" w:eastAsia="en-US" w:bidi="ar-SA"/>
              </w:rPr>
              <w:lastRenderedPageBreak/>
              <w:t>Gobernu Onaren Foru Kontseiluaren aurrean aurreko egun beretik hilabete pasatu baino lehen.</w:t>
            </w:r>
          </w:p>
          <w:p w14:paraId="1BE4BF09" w14:textId="77777777" w:rsidR="002D0E02" w:rsidRPr="007E59A2" w:rsidRDefault="002D0E02" w:rsidP="00A4694E">
            <w:pPr>
              <w:pStyle w:val="Normal0"/>
              <w:widowControl w:val="0"/>
              <w:autoSpaceDE w:val="0"/>
              <w:autoSpaceDN w:val="0"/>
              <w:ind w:right="210"/>
              <w:rPr>
                <w:rFonts w:cs="Times New Roman"/>
                <w:b/>
                <w:bCs/>
                <w:sz w:val="22"/>
                <w:szCs w:val="22"/>
                <w:u w:val="single"/>
                <w:lang w:val="eu-ES"/>
              </w:rPr>
            </w:pPr>
          </w:p>
        </w:tc>
        <w:tc>
          <w:tcPr>
            <w:tcW w:w="709" w:type="dxa"/>
            <w:gridSpan w:val="2"/>
          </w:tcPr>
          <w:p w14:paraId="31816DCC" w14:textId="77777777" w:rsidR="002D0E02" w:rsidRPr="00DC6168" w:rsidRDefault="002D0E02">
            <w:pPr>
              <w:pStyle w:val="Normal0"/>
              <w:spacing w:before="240" w:after="480"/>
              <w:rPr>
                <w:sz w:val="24"/>
                <w:lang w:val="eu-ES"/>
              </w:rPr>
            </w:pPr>
          </w:p>
        </w:tc>
        <w:tc>
          <w:tcPr>
            <w:tcW w:w="4111" w:type="dxa"/>
          </w:tcPr>
          <w:p w14:paraId="4D5E076C" w14:textId="77777777" w:rsidR="002D0E02" w:rsidRPr="00264510" w:rsidRDefault="003E354A">
            <w:pPr>
              <w:pStyle w:val="Normal0"/>
              <w:widowControl w:val="0"/>
              <w:shd w:val="clear" w:color="auto" w:fill="FFFFFF"/>
              <w:autoSpaceDE w:val="0"/>
              <w:autoSpaceDN w:val="0"/>
              <w:spacing w:before="92"/>
              <w:ind w:right="543"/>
              <w:rPr>
                <w:rFonts w:cs="Times New Roman"/>
                <w:b/>
                <w:bCs/>
                <w:sz w:val="22"/>
                <w:szCs w:val="22"/>
                <w:lang w:val="eu-ES" w:eastAsia="en-US" w:bidi="ar-SA"/>
              </w:rPr>
            </w:pPr>
            <w:r w:rsidRPr="00AD06AD">
              <w:rPr>
                <w:rFonts w:cs="Times New Roman"/>
                <w:b/>
                <w:bCs/>
                <w:sz w:val="22"/>
                <w:szCs w:val="22"/>
                <w:lang w:val="eu-ES" w:eastAsia="en-US" w:bidi="ar-SA"/>
              </w:rPr>
              <w:t>ORDEN FORAL</w:t>
            </w:r>
          </w:p>
          <w:p w14:paraId="2B4F8BAF" w14:textId="77777777" w:rsidR="002D0E02" w:rsidRPr="00264510" w:rsidRDefault="002D0E02" w:rsidP="00477D23">
            <w:pPr>
              <w:pStyle w:val="Normal0"/>
              <w:widowControl w:val="0"/>
              <w:autoSpaceDE w:val="0"/>
              <w:autoSpaceDN w:val="0"/>
              <w:spacing w:before="92"/>
              <w:ind w:right="543"/>
              <w:rPr>
                <w:rFonts w:cs="Times New Roman"/>
                <w:b/>
                <w:bCs/>
                <w:sz w:val="24"/>
                <w:szCs w:val="24"/>
                <w:u w:val="single"/>
                <w:lang w:val="eu-ES" w:eastAsia="en-US" w:bidi="ar-SA"/>
              </w:rPr>
            </w:pPr>
          </w:p>
          <w:p w14:paraId="25AE7D10" w14:textId="58FF1AFC" w:rsidR="002D0E02" w:rsidRPr="00DC6168" w:rsidRDefault="003E354A" w:rsidP="00DC6168">
            <w:pPr>
              <w:pStyle w:val="Normal0"/>
              <w:widowControl w:val="0"/>
              <w:autoSpaceDE w:val="0"/>
              <w:autoSpaceDN w:val="0"/>
              <w:spacing w:before="92"/>
              <w:ind w:right="543"/>
              <w:jc w:val="both"/>
              <w:rPr>
                <w:rFonts w:cs="Times New Roman"/>
                <w:b/>
                <w:sz w:val="22"/>
                <w:szCs w:val="22"/>
                <w:lang w:val="eu-ES" w:eastAsia="en-US" w:bidi="ar-SA"/>
              </w:rPr>
            </w:pPr>
            <w:proofErr w:type="spellStart"/>
            <w:r w:rsidRPr="001D59AA">
              <w:rPr>
                <w:rFonts w:cs="Times New Roman"/>
                <w:b/>
                <w:sz w:val="22"/>
                <w:szCs w:val="22"/>
                <w:lang w:val="eu-ES" w:eastAsia="en-US" w:bidi="ar-SA"/>
              </w:rPr>
              <w:t>Inadmitir</w:t>
            </w:r>
            <w:proofErr w:type="spellEnd"/>
            <w:r w:rsidRPr="001D59AA">
              <w:rPr>
                <w:rFonts w:cs="Times New Roman"/>
                <w:b/>
                <w:sz w:val="22"/>
                <w:szCs w:val="22"/>
                <w:lang w:val="eu-ES" w:eastAsia="en-US" w:bidi="ar-SA"/>
              </w:rPr>
              <w:t xml:space="preserve"> la</w:t>
            </w:r>
            <w:r>
              <w:rPr>
                <w:rFonts w:cs="Times New Roman"/>
                <w:b/>
                <w:sz w:val="22"/>
                <w:szCs w:val="22"/>
                <w:lang w:val="eu-ES" w:eastAsia="en-US" w:bidi="ar-SA"/>
              </w:rPr>
              <w:t xml:space="preserve"> </w:t>
            </w:r>
            <w:proofErr w:type="spellStart"/>
            <w:r>
              <w:rPr>
                <w:rFonts w:cs="Times New Roman"/>
                <w:b/>
                <w:sz w:val="22"/>
                <w:szCs w:val="22"/>
                <w:lang w:val="eu-ES" w:eastAsia="en-US" w:bidi="ar-SA"/>
              </w:rPr>
              <w:t>s</w:t>
            </w:r>
            <w:r w:rsidRPr="00DC6168">
              <w:rPr>
                <w:rFonts w:cs="Times New Roman"/>
                <w:b/>
                <w:sz w:val="22"/>
                <w:szCs w:val="22"/>
                <w:lang w:val="eu-ES" w:eastAsia="en-US" w:bidi="ar-SA"/>
              </w:rPr>
              <w:t>olicitud</w:t>
            </w:r>
            <w:proofErr w:type="spellEnd"/>
            <w:r w:rsidRPr="00DC6168">
              <w:rPr>
                <w:rFonts w:cs="Times New Roman"/>
                <w:b/>
                <w:sz w:val="22"/>
                <w:szCs w:val="22"/>
                <w:lang w:val="eu-ES" w:eastAsia="en-US" w:bidi="ar-SA"/>
              </w:rPr>
              <w:t xml:space="preserve"> de </w:t>
            </w:r>
            <w:proofErr w:type="spellStart"/>
            <w:r w:rsidRPr="00DC6168">
              <w:rPr>
                <w:rFonts w:cs="Times New Roman"/>
                <w:b/>
                <w:sz w:val="22"/>
                <w:szCs w:val="22"/>
                <w:lang w:val="eu-ES" w:eastAsia="en-US" w:bidi="ar-SA"/>
              </w:rPr>
              <w:t>acceso</w:t>
            </w:r>
            <w:proofErr w:type="spellEnd"/>
            <w:r w:rsidRPr="00DC6168">
              <w:rPr>
                <w:rFonts w:cs="Times New Roman"/>
                <w:b/>
                <w:sz w:val="22"/>
                <w:szCs w:val="22"/>
                <w:lang w:val="eu-ES" w:eastAsia="en-US" w:bidi="ar-SA"/>
              </w:rPr>
              <w:t xml:space="preserve"> a </w:t>
            </w:r>
            <w:proofErr w:type="spellStart"/>
            <w:r w:rsidRPr="00DC6168">
              <w:rPr>
                <w:rFonts w:cs="Times New Roman"/>
                <w:b/>
                <w:sz w:val="22"/>
                <w:szCs w:val="22"/>
                <w:lang w:val="eu-ES" w:eastAsia="en-US" w:bidi="ar-SA"/>
              </w:rPr>
              <w:t>información</w:t>
            </w:r>
            <w:proofErr w:type="spellEnd"/>
            <w:r w:rsidRPr="00DC6168">
              <w:rPr>
                <w:rFonts w:cs="Times New Roman"/>
                <w:b/>
                <w:sz w:val="22"/>
                <w:szCs w:val="22"/>
                <w:lang w:val="eu-ES" w:eastAsia="en-US" w:bidi="ar-SA"/>
              </w:rPr>
              <w:t xml:space="preserve"> pública</w:t>
            </w:r>
            <w:r w:rsidRPr="00DC6168">
              <w:rPr>
                <w:rFonts w:cs="Times New Roman"/>
                <w:b/>
                <w:spacing w:val="-52"/>
                <w:sz w:val="22"/>
                <w:szCs w:val="22"/>
                <w:lang w:val="eu-ES" w:eastAsia="en-US" w:bidi="ar-SA"/>
              </w:rPr>
              <w:t xml:space="preserve"> </w:t>
            </w:r>
            <w:proofErr w:type="spellStart"/>
            <w:r w:rsidRPr="00DC6168">
              <w:rPr>
                <w:rFonts w:cs="Times New Roman"/>
                <w:b/>
                <w:sz w:val="22"/>
                <w:szCs w:val="22"/>
                <w:lang w:val="eu-ES" w:eastAsia="en-US" w:bidi="ar-SA"/>
              </w:rPr>
              <w:t>presentada</w:t>
            </w:r>
            <w:proofErr w:type="spellEnd"/>
            <w:r w:rsidRPr="00DC6168">
              <w:rPr>
                <w:rFonts w:cs="Times New Roman"/>
                <w:b/>
                <w:sz w:val="22"/>
                <w:szCs w:val="22"/>
                <w:lang w:val="eu-ES" w:eastAsia="en-US" w:bidi="ar-SA"/>
              </w:rPr>
              <w:t xml:space="preserve"> </w:t>
            </w:r>
            <w:proofErr w:type="spellStart"/>
            <w:r w:rsidRPr="00DC6168">
              <w:rPr>
                <w:rFonts w:cs="Times New Roman"/>
                <w:b/>
                <w:sz w:val="22"/>
                <w:szCs w:val="22"/>
                <w:lang w:val="eu-ES" w:eastAsia="en-US" w:bidi="ar-SA"/>
              </w:rPr>
              <w:t>por</w:t>
            </w:r>
            <w:proofErr w:type="spellEnd"/>
            <w:r w:rsidRPr="00DC6168">
              <w:rPr>
                <w:rFonts w:cs="Times New Roman"/>
                <w:b/>
                <w:sz w:val="22"/>
                <w:szCs w:val="22"/>
                <w:lang w:val="eu-ES" w:eastAsia="en-US" w:bidi="ar-SA"/>
              </w:rPr>
              <w:t xml:space="preserve"> </w:t>
            </w:r>
            <w:r w:rsidRPr="003E354A">
              <w:rPr>
                <w:b/>
                <w:sz w:val="22"/>
                <w:szCs w:val="22"/>
                <w:highlight w:val="black"/>
              </w:rPr>
              <w:t>XXXXX</w:t>
            </w:r>
            <w:r>
              <w:rPr>
                <w:b/>
                <w:sz w:val="22"/>
                <w:szCs w:val="22"/>
              </w:rPr>
              <w:t>.</w:t>
            </w:r>
          </w:p>
          <w:p w14:paraId="3200830A" w14:textId="77777777" w:rsidR="002D0E02" w:rsidRPr="00DC6168" w:rsidRDefault="002D0E02" w:rsidP="00DC6168">
            <w:pPr>
              <w:pStyle w:val="Normal0"/>
              <w:widowControl w:val="0"/>
              <w:autoSpaceDE w:val="0"/>
              <w:autoSpaceDN w:val="0"/>
              <w:spacing w:before="7"/>
              <w:rPr>
                <w:rFonts w:cs="Times New Roman"/>
                <w:b/>
                <w:sz w:val="30"/>
                <w:szCs w:val="24"/>
                <w:lang w:val="eu-ES" w:eastAsia="en-US" w:bidi="ar-SA"/>
              </w:rPr>
            </w:pPr>
          </w:p>
          <w:p w14:paraId="58AFE143" w14:textId="77777777" w:rsidR="002D0E02" w:rsidRPr="00DC6168" w:rsidRDefault="003E354A" w:rsidP="00264510">
            <w:pPr>
              <w:pStyle w:val="Normal0"/>
              <w:widowControl w:val="0"/>
              <w:autoSpaceDE w:val="0"/>
              <w:autoSpaceDN w:val="0"/>
              <w:ind w:right="210"/>
              <w:rPr>
                <w:rFonts w:cs="Times New Roman"/>
                <w:sz w:val="24"/>
                <w:szCs w:val="24"/>
                <w:lang w:val="eu-ES" w:eastAsia="en-US" w:bidi="ar-SA"/>
              </w:rPr>
            </w:pPr>
            <w:r w:rsidRPr="00AD06AD">
              <w:rPr>
                <w:rFonts w:eastAsia="Calibri"/>
                <w:sz w:val="22"/>
                <w:szCs w:val="22"/>
                <w:lang w:eastAsia="en-US"/>
              </w:rPr>
              <w:t xml:space="preserve">El pasado día 15 de mayo de 2024, tuvo entrada en la Sede Electrónica de la Diputación Foral de Álava una solicitud de acceso a la información pública </w:t>
            </w:r>
            <w:proofErr w:type="gramStart"/>
            <w:r w:rsidRPr="00AD06AD">
              <w:rPr>
                <w:rFonts w:eastAsia="Calibri"/>
                <w:sz w:val="22"/>
                <w:szCs w:val="22"/>
                <w:lang w:eastAsia="en-US"/>
              </w:rPr>
              <w:t xml:space="preserve">presentada </w:t>
            </w:r>
            <w:r w:rsidRPr="00264510">
              <w:rPr>
                <w:rFonts w:cs="Times New Roman"/>
                <w:spacing w:val="-1"/>
                <w:sz w:val="22"/>
                <w:szCs w:val="22"/>
                <w:lang w:val="eu-ES" w:eastAsia="en-US" w:bidi="ar-SA"/>
              </w:rPr>
              <w:t xml:space="preserve"> </w:t>
            </w:r>
            <w:r w:rsidRPr="00264510">
              <w:rPr>
                <w:rFonts w:cs="Times New Roman"/>
                <w:sz w:val="22"/>
                <w:szCs w:val="22"/>
                <w:lang w:val="eu-ES" w:eastAsia="en-US" w:bidi="ar-SA"/>
              </w:rPr>
              <w:t>al</w:t>
            </w:r>
            <w:proofErr w:type="gramEnd"/>
            <w:r w:rsidRPr="00264510">
              <w:rPr>
                <w:rFonts w:cs="Times New Roman"/>
                <w:sz w:val="22"/>
                <w:szCs w:val="22"/>
                <w:lang w:val="eu-ES" w:eastAsia="en-US" w:bidi="ar-SA"/>
              </w:rPr>
              <w:t xml:space="preserve"> amparo de la</w:t>
            </w:r>
            <w:r w:rsidRPr="00264510">
              <w:rPr>
                <w:rFonts w:cs="Times New Roman"/>
                <w:spacing w:val="1"/>
                <w:sz w:val="22"/>
                <w:szCs w:val="22"/>
                <w:lang w:val="eu-ES" w:eastAsia="en-US" w:bidi="ar-SA"/>
              </w:rPr>
              <w:t xml:space="preserve"> </w:t>
            </w:r>
            <w:r w:rsidRPr="00264510">
              <w:rPr>
                <w:rFonts w:cs="Times New Roman"/>
                <w:sz w:val="22"/>
                <w:szCs w:val="22"/>
                <w:lang w:val="eu-ES" w:eastAsia="en-US" w:bidi="ar-SA"/>
              </w:rPr>
              <w:t>Norma Foral 1/2017, de 8 de febrero, de</w:t>
            </w:r>
            <w:r w:rsidRPr="00264510">
              <w:rPr>
                <w:rFonts w:cs="Times New Roman"/>
                <w:spacing w:val="1"/>
                <w:sz w:val="22"/>
                <w:szCs w:val="22"/>
                <w:lang w:val="eu-ES" w:eastAsia="en-US" w:bidi="ar-SA"/>
              </w:rPr>
              <w:t xml:space="preserve"> </w:t>
            </w:r>
            <w:r w:rsidRPr="00264510">
              <w:rPr>
                <w:rFonts w:cs="Times New Roman"/>
                <w:sz w:val="22"/>
                <w:szCs w:val="22"/>
                <w:lang w:val="eu-ES" w:eastAsia="en-US" w:bidi="ar-SA"/>
              </w:rPr>
              <w:t>transparencia, participación ciudadana y</w:t>
            </w:r>
            <w:r w:rsidRPr="00264510">
              <w:rPr>
                <w:rFonts w:cs="Times New Roman"/>
                <w:spacing w:val="1"/>
                <w:sz w:val="22"/>
                <w:szCs w:val="22"/>
                <w:lang w:val="eu-ES" w:eastAsia="en-US" w:bidi="ar-SA"/>
              </w:rPr>
              <w:t xml:space="preserve"> </w:t>
            </w:r>
            <w:r w:rsidRPr="00264510">
              <w:rPr>
                <w:rFonts w:cs="Times New Roman"/>
                <w:sz w:val="22"/>
                <w:szCs w:val="22"/>
                <w:lang w:val="eu-ES" w:eastAsia="en-US" w:bidi="ar-SA"/>
              </w:rPr>
              <w:t>buen gobierno, solicitud que quedó</w:t>
            </w:r>
            <w:r w:rsidRPr="00264510">
              <w:rPr>
                <w:rFonts w:cs="Times New Roman"/>
                <w:spacing w:val="1"/>
                <w:sz w:val="22"/>
                <w:szCs w:val="22"/>
                <w:lang w:val="eu-ES" w:eastAsia="en-US" w:bidi="ar-SA"/>
              </w:rPr>
              <w:t xml:space="preserve"> </w:t>
            </w:r>
            <w:r w:rsidRPr="00264510">
              <w:rPr>
                <w:rFonts w:cs="Times New Roman"/>
                <w:sz w:val="22"/>
                <w:szCs w:val="22"/>
                <w:lang w:val="eu-ES" w:eastAsia="en-US" w:bidi="ar-SA"/>
              </w:rPr>
              <w:t>registrada con el número de registro de</w:t>
            </w:r>
            <w:r w:rsidRPr="00264510">
              <w:rPr>
                <w:rFonts w:cs="Times New Roman"/>
                <w:spacing w:val="1"/>
                <w:sz w:val="22"/>
                <w:szCs w:val="22"/>
                <w:lang w:val="eu-ES" w:eastAsia="en-US" w:bidi="ar-SA"/>
              </w:rPr>
              <w:t xml:space="preserve"> </w:t>
            </w:r>
            <w:r w:rsidRPr="00264510">
              <w:rPr>
                <w:rFonts w:cs="Times New Roman"/>
                <w:sz w:val="22"/>
                <w:szCs w:val="22"/>
                <w:lang w:val="eu-ES" w:eastAsia="en-US" w:bidi="ar-SA"/>
              </w:rPr>
              <w:t>entrada</w:t>
            </w:r>
            <w:r w:rsidRPr="00DC6168">
              <w:rPr>
                <w:rFonts w:cs="Times New Roman"/>
                <w:spacing w:val="-2"/>
                <w:sz w:val="24"/>
                <w:szCs w:val="24"/>
                <w:lang w:val="eu-ES" w:eastAsia="en-US" w:bidi="ar-SA"/>
              </w:rPr>
              <w:t xml:space="preserve"> </w:t>
            </w:r>
            <w:r w:rsidRPr="00AD06AD">
              <w:rPr>
                <w:rFonts w:eastAsia="Calibri"/>
                <w:sz w:val="22"/>
                <w:szCs w:val="22"/>
                <w:lang w:eastAsia="en-US"/>
              </w:rPr>
              <w:t>INFOPU-2024/000</w:t>
            </w:r>
            <w:r>
              <w:rPr>
                <w:rFonts w:eastAsia="Calibri"/>
                <w:sz w:val="22"/>
                <w:szCs w:val="22"/>
                <w:shd w:val="clear" w:color="auto" w:fill="FFFFFF"/>
                <w:lang w:eastAsia="en-US"/>
              </w:rPr>
              <w:t>31.</w:t>
            </w:r>
            <w:r>
              <w:rPr>
                <w:rFonts w:cs="Times New Roman"/>
                <w:sz w:val="24"/>
                <w:szCs w:val="24"/>
                <w:shd w:val="clear" w:color="auto" w:fill="FFFFFF"/>
                <w:lang w:val="eu-ES" w:eastAsia="en-US" w:bidi="ar-SA"/>
              </w:rPr>
              <w:t xml:space="preserve">                 </w:t>
            </w:r>
          </w:p>
          <w:p w14:paraId="6E619DE1" w14:textId="77777777" w:rsidR="002D0E02" w:rsidRPr="00DC6168" w:rsidRDefault="002D0E02" w:rsidP="00DC6168">
            <w:pPr>
              <w:pStyle w:val="Normal0"/>
              <w:widowControl w:val="0"/>
              <w:autoSpaceDE w:val="0"/>
              <w:autoSpaceDN w:val="0"/>
              <w:spacing w:before="4"/>
              <w:rPr>
                <w:rFonts w:cs="Times New Roman"/>
                <w:sz w:val="31"/>
                <w:szCs w:val="24"/>
                <w:lang w:val="eu-ES" w:eastAsia="en-US" w:bidi="ar-SA"/>
              </w:rPr>
            </w:pPr>
          </w:p>
          <w:p w14:paraId="31F2B913" w14:textId="77777777" w:rsidR="002D0E02" w:rsidRPr="009B1D3B" w:rsidRDefault="003E354A" w:rsidP="004C4810">
            <w:pPr>
              <w:pStyle w:val="Normal0"/>
              <w:rPr>
                <w:rFonts w:eastAsia="Calibri" w:cs="Times New Roman"/>
                <w:sz w:val="22"/>
                <w:szCs w:val="22"/>
                <w:lang w:val="es-ES" w:eastAsia="en-US" w:bidi="ar-SA"/>
              </w:rPr>
            </w:pPr>
            <w:r w:rsidRPr="003A5F05">
              <w:rPr>
                <w:rFonts w:cs="Times New Roman"/>
                <w:sz w:val="22"/>
                <w:szCs w:val="22"/>
                <w:lang w:val="eu-ES" w:eastAsia="en-US" w:bidi="ar-SA"/>
              </w:rPr>
              <w:t xml:space="preserve">En la solicitud, el tercero solicita la siguiente información: “¿Cuánto dinero público han recibido las diferentes operadoras aéreas que trabajan en Foronda? Quiero datos desagregados por operadoras, tanto de viajeros como de mercancías y la justificación por el que se ha decidido dar ese dinero. De los últimos 10 años desagregados por años. Esta pregunta la hago a la DFA al ser partícipe en VIA Promoción del Aeropuerto </w:t>
            </w:r>
            <w:r w:rsidRPr="003A5F05">
              <w:rPr>
                <w:rFonts w:cs="Times New Roman"/>
                <w:sz w:val="22"/>
                <w:szCs w:val="22"/>
                <w:lang w:val="eu-ES" w:eastAsia="en-US" w:bidi="ar-SA"/>
              </w:rPr>
              <w:lastRenderedPageBreak/>
              <w:t>de Vitoria. Quiero los datos totales de todas las administraciones involucradas.”</w:t>
            </w:r>
          </w:p>
          <w:p w14:paraId="47B2DCF4" w14:textId="77777777" w:rsidR="002D0E02" w:rsidRPr="00A444F0" w:rsidRDefault="002D0E02" w:rsidP="00DC6168">
            <w:pPr>
              <w:pStyle w:val="Normal0"/>
              <w:widowControl w:val="0"/>
              <w:autoSpaceDE w:val="0"/>
              <w:autoSpaceDN w:val="0"/>
              <w:ind w:right="116"/>
              <w:rPr>
                <w:rFonts w:cs="Times New Roman"/>
                <w:sz w:val="22"/>
                <w:szCs w:val="22"/>
                <w:lang w:val="eu-ES" w:eastAsia="en-US" w:bidi="ar-SA"/>
              </w:rPr>
            </w:pPr>
          </w:p>
          <w:p w14:paraId="33D34852" w14:textId="77777777" w:rsidR="002D0E02" w:rsidRPr="00DC6168" w:rsidRDefault="003E354A" w:rsidP="004C4810">
            <w:pPr>
              <w:pStyle w:val="Normal0"/>
              <w:widowControl w:val="0"/>
              <w:autoSpaceDE w:val="0"/>
              <w:autoSpaceDN w:val="0"/>
              <w:ind w:right="274"/>
              <w:rPr>
                <w:rFonts w:cs="Times New Roman"/>
                <w:sz w:val="24"/>
                <w:szCs w:val="24"/>
                <w:lang w:val="eu-ES" w:eastAsia="en-US" w:bidi="ar-SA"/>
              </w:rPr>
            </w:pPr>
            <w:r>
              <w:rPr>
                <w:rFonts w:cs="Times New Roman"/>
                <w:sz w:val="22"/>
                <w:szCs w:val="22"/>
                <w:shd w:val="clear" w:color="auto" w:fill="FFFFFF"/>
                <w:lang w:val="eu-ES" w:eastAsia="en-US" w:bidi="ar-SA"/>
              </w:rPr>
              <w:t>El 15 de mayo de 2024</w:t>
            </w:r>
            <w:r w:rsidRPr="00A444F0">
              <w:rPr>
                <w:rFonts w:cs="Times New Roman"/>
                <w:sz w:val="22"/>
                <w:szCs w:val="22"/>
                <w:lang w:val="eu-ES" w:eastAsia="en-US" w:bidi="ar-SA"/>
              </w:rPr>
              <w:t xml:space="preserve"> la solicitud tuvo</w:t>
            </w:r>
            <w:r w:rsidRPr="00A444F0">
              <w:rPr>
                <w:rFonts w:cs="Times New Roman"/>
                <w:spacing w:val="1"/>
                <w:sz w:val="22"/>
                <w:szCs w:val="22"/>
                <w:lang w:val="eu-ES" w:eastAsia="en-US" w:bidi="ar-SA"/>
              </w:rPr>
              <w:t xml:space="preserve"> </w:t>
            </w:r>
            <w:r w:rsidRPr="00A444F0">
              <w:rPr>
                <w:rFonts w:cs="Times New Roman"/>
                <w:sz w:val="22"/>
                <w:szCs w:val="22"/>
                <w:lang w:val="eu-ES" w:eastAsia="en-US" w:bidi="ar-SA"/>
              </w:rPr>
              <w:t xml:space="preserve">entrada en </w:t>
            </w:r>
            <w:r>
              <w:rPr>
                <w:rFonts w:cs="Times New Roman"/>
                <w:sz w:val="22"/>
                <w:szCs w:val="22"/>
                <w:lang w:val="eu-ES" w:eastAsia="en-US" w:bidi="ar-SA"/>
              </w:rPr>
              <w:t xml:space="preserve">el Departamento de Desarrollo Económico e Innovación, </w:t>
            </w:r>
            <w:r w:rsidRPr="004C4810">
              <w:rPr>
                <w:rFonts w:cs="Times New Roman"/>
                <w:sz w:val="22"/>
                <w:szCs w:val="22"/>
                <w:lang w:val="eu-ES" w:eastAsia="en-US" w:bidi="ar-SA"/>
              </w:rPr>
              <w:t>unidad</w:t>
            </w:r>
            <w:r>
              <w:rPr>
                <w:rFonts w:cs="Times New Roman"/>
                <w:sz w:val="22"/>
                <w:szCs w:val="22"/>
                <w:lang w:val="eu-ES" w:eastAsia="en-US" w:bidi="ar-SA"/>
              </w:rPr>
              <w:t xml:space="preserve"> a</w:t>
            </w:r>
            <w:r w:rsidRPr="004C4810">
              <w:rPr>
                <w:rFonts w:cs="Times New Roman"/>
                <w:sz w:val="22"/>
                <w:szCs w:val="22"/>
                <w:lang w:val="eu-ES" w:eastAsia="en-US" w:bidi="ar-SA"/>
              </w:rPr>
              <w:t>dministrativa responsable de su</w:t>
            </w:r>
            <w:r>
              <w:rPr>
                <w:rFonts w:cs="Times New Roman"/>
                <w:sz w:val="22"/>
                <w:szCs w:val="22"/>
                <w:lang w:val="eu-ES" w:eastAsia="en-US" w:bidi="ar-SA"/>
              </w:rPr>
              <w:t xml:space="preserve"> t</w:t>
            </w:r>
            <w:r w:rsidRPr="004C4810">
              <w:rPr>
                <w:rFonts w:cs="Times New Roman"/>
                <w:sz w:val="22"/>
                <w:szCs w:val="22"/>
                <w:lang w:val="eu-ES" w:eastAsia="en-US" w:bidi="ar-SA"/>
              </w:rPr>
              <w:t>ramitación</w:t>
            </w:r>
            <w:r>
              <w:rPr>
                <w:rFonts w:cs="Times New Roman"/>
                <w:sz w:val="22"/>
                <w:szCs w:val="22"/>
                <w:lang w:val="eu-ES" w:eastAsia="en-US" w:bidi="ar-SA"/>
              </w:rPr>
              <w:t>.</w:t>
            </w:r>
          </w:p>
          <w:p w14:paraId="4B8A36CC" w14:textId="77777777" w:rsidR="002D0E02" w:rsidRPr="00DC6168" w:rsidRDefault="002D0E02" w:rsidP="00DC6168">
            <w:pPr>
              <w:pStyle w:val="Normal0"/>
              <w:widowControl w:val="0"/>
              <w:autoSpaceDE w:val="0"/>
              <w:autoSpaceDN w:val="0"/>
              <w:spacing w:before="3"/>
              <w:rPr>
                <w:rFonts w:cs="Times New Roman"/>
                <w:sz w:val="31"/>
                <w:szCs w:val="24"/>
                <w:lang w:val="eu-ES" w:eastAsia="en-US" w:bidi="ar-SA"/>
              </w:rPr>
            </w:pPr>
          </w:p>
          <w:p w14:paraId="1065151E" w14:textId="77777777" w:rsidR="002D0E02" w:rsidRDefault="003E354A" w:rsidP="00EC1178">
            <w:pPr>
              <w:pStyle w:val="Normal0"/>
              <w:rPr>
                <w:rFonts w:cs="Times New Roman"/>
                <w:sz w:val="22"/>
                <w:szCs w:val="22"/>
              </w:rPr>
            </w:pPr>
            <w:r w:rsidRPr="00F74863">
              <w:rPr>
                <w:rFonts w:cs="Times New Roman"/>
                <w:sz w:val="22"/>
                <w:szCs w:val="22"/>
              </w:rPr>
              <w:t xml:space="preserve">Desde la Dirección de Desarrollo Económico e Innovación de la Diputación Foral de Álava se </w:t>
            </w:r>
            <w:r w:rsidRPr="00F74863">
              <w:rPr>
                <w:rFonts w:cs="Times New Roman"/>
                <w:sz w:val="22"/>
                <w:szCs w:val="22"/>
              </w:rPr>
              <w:t>informa que la Diputación Foral no ha hecho en los últimos 10 años pago alguno a ningún operador aéreo que trabaje en Foronda. En su caso, esta petición debiera remitirse a la sociedad VÍA, PROMOCIÓN DEL AEROPUERTO DE VITORIA, S.A., entidad que gestiona los concursos y contratos con las aerolíneas.</w:t>
            </w:r>
          </w:p>
          <w:p w14:paraId="10E7CDAF" w14:textId="77777777" w:rsidR="002D0E02" w:rsidRPr="00EC1178" w:rsidRDefault="002D0E02" w:rsidP="00EC1178">
            <w:pPr>
              <w:pStyle w:val="Normal0"/>
              <w:rPr>
                <w:rFonts w:cs="Times New Roman"/>
                <w:sz w:val="22"/>
                <w:szCs w:val="22"/>
              </w:rPr>
            </w:pPr>
          </w:p>
          <w:p w14:paraId="27CA6561" w14:textId="77777777" w:rsidR="002D0E02" w:rsidRDefault="003E354A" w:rsidP="00337701">
            <w:pPr>
              <w:pStyle w:val="Normal0"/>
              <w:rPr>
                <w:rFonts w:cs="Times New Roman"/>
                <w:sz w:val="22"/>
                <w:szCs w:val="22"/>
              </w:rPr>
            </w:pPr>
            <w:r w:rsidRPr="00510FDD">
              <w:rPr>
                <w:rFonts w:cs="Times New Roman"/>
                <w:sz w:val="22"/>
                <w:szCs w:val="22"/>
              </w:rPr>
              <w:t xml:space="preserve">En su virtud, </w:t>
            </w:r>
            <w:r w:rsidRPr="00510FDD">
              <w:rPr>
                <w:rFonts w:cs="Times New Roman"/>
                <w:sz w:val="22"/>
                <w:szCs w:val="22"/>
                <w:lang w:val="es-ES"/>
              </w:rPr>
              <w:t>haciendo uso de las facultades que</w:t>
            </w:r>
            <w:r>
              <w:rPr>
                <w:rFonts w:cs="Times New Roman"/>
                <w:sz w:val="22"/>
                <w:szCs w:val="22"/>
                <w:lang w:val="es-ES"/>
              </w:rPr>
              <w:t xml:space="preserve"> </w:t>
            </w:r>
            <w:r w:rsidRPr="00510FDD">
              <w:rPr>
                <w:rFonts w:cs="Times New Roman"/>
                <w:sz w:val="22"/>
                <w:szCs w:val="22"/>
                <w:lang w:val="es-ES"/>
              </w:rPr>
              <w:t>me competen de acuerdo con el artículo 35.1 de</w:t>
            </w:r>
            <w:r>
              <w:rPr>
                <w:rFonts w:cs="Times New Roman"/>
                <w:sz w:val="22"/>
                <w:szCs w:val="22"/>
                <w:lang w:val="es-ES"/>
              </w:rPr>
              <w:t xml:space="preserve"> </w:t>
            </w:r>
            <w:r w:rsidRPr="00510FDD">
              <w:rPr>
                <w:rFonts w:cs="Times New Roman"/>
                <w:sz w:val="22"/>
                <w:szCs w:val="22"/>
                <w:lang w:val="es-ES"/>
              </w:rPr>
              <w:t xml:space="preserve">la </w:t>
            </w:r>
            <w:r w:rsidRPr="00510FDD">
              <w:rPr>
                <w:rFonts w:cs="Times New Roman"/>
                <w:sz w:val="22"/>
                <w:szCs w:val="22"/>
              </w:rPr>
              <w:t>Norma Foral de Transparencia, Participación</w:t>
            </w:r>
            <w:r>
              <w:rPr>
                <w:rFonts w:cs="Times New Roman"/>
                <w:sz w:val="22"/>
                <w:szCs w:val="22"/>
              </w:rPr>
              <w:t xml:space="preserve"> </w:t>
            </w:r>
            <w:r w:rsidRPr="00510FDD">
              <w:rPr>
                <w:rFonts w:cs="Times New Roman"/>
                <w:sz w:val="22"/>
                <w:szCs w:val="22"/>
              </w:rPr>
              <w:t>Ciudadana y Buen Gobierno del Sector Público</w:t>
            </w:r>
            <w:r>
              <w:rPr>
                <w:rFonts w:cs="Times New Roman"/>
                <w:sz w:val="22"/>
                <w:szCs w:val="22"/>
              </w:rPr>
              <w:t xml:space="preserve"> </w:t>
            </w:r>
            <w:r w:rsidRPr="00510FDD">
              <w:rPr>
                <w:rFonts w:cs="Times New Roman"/>
                <w:sz w:val="22"/>
                <w:szCs w:val="22"/>
              </w:rPr>
              <w:t>del Territorio Histórico de Álava</w:t>
            </w:r>
            <w:r>
              <w:rPr>
                <w:rFonts w:cs="Times New Roman"/>
                <w:sz w:val="22"/>
                <w:szCs w:val="22"/>
              </w:rPr>
              <w:t>,</w:t>
            </w:r>
          </w:p>
          <w:p w14:paraId="0A477DE9" w14:textId="77777777" w:rsidR="00AC258B" w:rsidRDefault="00AC258B" w:rsidP="00337701">
            <w:pPr>
              <w:pStyle w:val="Normal0"/>
              <w:rPr>
                <w:rFonts w:cs="Times New Roman"/>
                <w:sz w:val="22"/>
                <w:szCs w:val="22"/>
              </w:rPr>
            </w:pPr>
          </w:p>
          <w:p w14:paraId="6DD65E63" w14:textId="77777777" w:rsidR="00AC258B" w:rsidRDefault="00AC258B" w:rsidP="00337701">
            <w:pPr>
              <w:pStyle w:val="Normal0"/>
              <w:rPr>
                <w:rFonts w:cs="Times New Roman"/>
                <w:sz w:val="22"/>
                <w:szCs w:val="22"/>
              </w:rPr>
            </w:pPr>
          </w:p>
          <w:p w14:paraId="537C77A4" w14:textId="77777777" w:rsidR="00AC258B" w:rsidRDefault="00AC258B" w:rsidP="00337701">
            <w:pPr>
              <w:pStyle w:val="Normal0"/>
              <w:rPr>
                <w:rFonts w:cs="Times New Roman"/>
                <w:sz w:val="22"/>
                <w:szCs w:val="22"/>
              </w:rPr>
            </w:pPr>
          </w:p>
          <w:p w14:paraId="424C41F4" w14:textId="77777777" w:rsidR="00AC258B" w:rsidRDefault="00AC258B" w:rsidP="00337701">
            <w:pPr>
              <w:pStyle w:val="Normal0"/>
              <w:rPr>
                <w:rFonts w:cs="Times New Roman"/>
                <w:sz w:val="22"/>
                <w:szCs w:val="22"/>
              </w:rPr>
            </w:pPr>
          </w:p>
          <w:p w14:paraId="2A3210CA" w14:textId="77777777" w:rsidR="00AC258B" w:rsidRDefault="00AC258B" w:rsidP="00337701">
            <w:pPr>
              <w:pStyle w:val="Normal0"/>
              <w:rPr>
                <w:rFonts w:cs="Times New Roman"/>
                <w:sz w:val="22"/>
                <w:szCs w:val="22"/>
              </w:rPr>
            </w:pPr>
          </w:p>
          <w:p w14:paraId="5E5ABAF7" w14:textId="77777777" w:rsidR="00AC258B" w:rsidRDefault="00AC258B" w:rsidP="00337701">
            <w:pPr>
              <w:pStyle w:val="Normal0"/>
              <w:rPr>
                <w:rFonts w:cs="Times New Roman"/>
                <w:sz w:val="22"/>
                <w:szCs w:val="22"/>
              </w:rPr>
            </w:pPr>
          </w:p>
          <w:p w14:paraId="290E0401" w14:textId="77777777" w:rsidR="00AC258B" w:rsidRDefault="00AC258B" w:rsidP="00337701">
            <w:pPr>
              <w:pStyle w:val="Normal0"/>
              <w:rPr>
                <w:rFonts w:cs="Times New Roman"/>
                <w:sz w:val="22"/>
                <w:szCs w:val="22"/>
              </w:rPr>
            </w:pPr>
          </w:p>
          <w:p w14:paraId="1A9FF390" w14:textId="77777777" w:rsidR="002D0E02" w:rsidRDefault="002D0E02" w:rsidP="00337701">
            <w:pPr>
              <w:pStyle w:val="Normal0"/>
              <w:rPr>
                <w:rFonts w:cs="Times New Roman"/>
                <w:sz w:val="22"/>
                <w:szCs w:val="22"/>
              </w:rPr>
            </w:pPr>
          </w:p>
          <w:p w14:paraId="054F8D12" w14:textId="77777777" w:rsidR="002D0E02" w:rsidRDefault="003E354A" w:rsidP="00337701">
            <w:pPr>
              <w:pStyle w:val="Normal0"/>
              <w:widowControl w:val="0"/>
              <w:autoSpaceDE w:val="0"/>
              <w:autoSpaceDN w:val="0"/>
              <w:spacing w:before="4"/>
              <w:jc w:val="center"/>
              <w:rPr>
                <w:rFonts w:cs="Times New Roman"/>
                <w:b/>
                <w:bCs/>
                <w:iCs/>
                <w:sz w:val="22"/>
                <w:szCs w:val="22"/>
                <w:lang w:eastAsia="en-US" w:bidi="ar-SA"/>
              </w:rPr>
            </w:pPr>
            <w:r w:rsidRPr="009B1D3B">
              <w:rPr>
                <w:rFonts w:cs="Times New Roman"/>
                <w:b/>
                <w:bCs/>
                <w:iCs/>
                <w:sz w:val="22"/>
                <w:szCs w:val="22"/>
                <w:lang w:eastAsia="en-US" w:bidi="ar-SA"/>
              </w:rPr>
              <w:t>DISPONGO</w:t>
            </w:r>
          </w:p>
          <w:p w14:paraId="57E39007" w14:textId="77777777" w:rsidR="002D0E02" w:rsidRDefault="002D0E02" w:rsidP="00337701">
            <w:pPr>
              <w:pStyle w:val="Normal0"/>
              <w:widowControl w:val="0"/>
              <w:autoSpaceDE w:val="0"/>
              <w:autoSpaceDN w:val="0"/>
              <w:spacing w:before="4"/>
              <w:jc w:val="center"/>
              <w:rPr>
                <w:rFonts w:cs="Times New Roman"/>
                <w:b/>
                <w:bCs/>
                <w:iCs/>
                <w:sz w:val="22"/>
                <w:szCs w:val="22"/>
                <w:lang w:eastAsia="en-US" w:bidi="ar-SA"/>
              </w:rPr>
            </w:pPr>
          </w:p>
          <w:p w14:paraId="501947FD" w14:textId="77777777" w:rsidR="002D0E02" w:rsidRDefault="002D0E02" w:rsidP="00337701">
            <w:pPr>
              <w:pStyle w:val="Normal0"/>
              <w:widowControl w:val="0"/>
              <w:autoSpaceDE w:val="0"/>
              <w:autoSpaceDN w:val="0"/>
              <w:spacing w:before="4"/>
              <w:jc w:val="center"/>
              <w:rPr>
                <w:rFonts w:cs="Times New Roman"/>
                <w:b/>
                <w:bCs/>
                <w:iCs/>
                <w:sz w:val="22"/>
                <w:szCs w:val="22"/>
                <w:lang w:eastAsia="en-US" w:bidi="ar-SA"/>
              </w:rPr>
            </w:pPr>
          </w:p>
          <w:p w14:paraId="74EBA0E1" w14:textId="31E65671" w:rsidR="002D0E02" w:rsidRPr="00A4694E" w:rsidRDefault="003E354A" w:rsidP="00DC6168">
            <w:pPr>
              <w:pStyle w:val="Normal0"/>
              <w:widowControl w:val="0"/>
              <w:autoSpaceDE w:val="0"/>
              <w:autoSpaceDN w:val="0"/>
              <w:ind w:right="140"/>
              <w:rPr>
                <w:rFonts w:cs="Times New Roman"/>
                <w:sz w:val="22"/>
                <w:szCs w:val="22"/>
                <w:lang w:val="eu-ES" w:eastAsia="en-US" w:bidi="ar-SA"/>
              </w:rPr>
            </w:pPr>
            <w:r w:rsidRPr="006E35B8">
              <w:rPr>
                <w:rFonts w:cs="Times New Roman"/>
                <w:b/>
                <w:bCs/>
                <w:sz w:val="22"/>
                <w:szCs w:val="22"/>
                <w:lang w:val="eu-ES" w:eastAsia="en-US" w:bidi="ar-SA"/>
              </w:rPr>
              <w:t>Primero</w:t>
            </w:r>
            <w:r w:rsidRPr="00A4694E">
              <w:rPr>
                <w:rFonts w:cs="Times New Roman"/>
                <w:sz w:val="22"/>
                <w:szCs w:val="22"/>
                <w:lang w:val="eu-ES" w:eastAsia="en-US" w:bidi="ar-SA"/>
              </w:rPr>
              <w:t xml:space="preserve">. </w:t>
            </w:r>
            <w:r w:rsidRPr="00ED0084">
              <w:rPr>
                <w:rFonts w:cs="Times New Roman"/>
                <w:sz w:val="22"/>
                <w:szCs w:val="22"/>
                <w:lang w:val="eu-ES" w:eastAsia="en-US" w:bidi="ar-SA"/>
              </w:rPr>
              <w:t xml:space="preserve">Inadmitir la solicitud de acceso a la </w:t>
            </w:r>
            <w:proofErr w:type="spellStart"/>
            <w:r w:rsidRPr="00ED0084">
              <w:rPr>
                <w:rFonts w:cs="Times New Roman"/>
                <w:sz w:val="22"/>
                <w:szCs w:val="22"/>
                <w:lang w:val="eu-ES" w:eastAsia="en-US" w:bidi="ar-SA"/>
              </w:rPr>
              <w:t>información</w:t>
            </w:r>
            <w:proofErr w:type="spellEnd"/>
            <w:r w:rsidRPr="00ED0084">
              <w:rPr>
                <w:rFonts w:cs="Times New Roman"/>
                <w:sz w:val="22"/>
                <w:szCs w:val="22"/>
                <w:lang w:val="eu-ES" w:eastAsia="en-US" w:bidi="ar-SA"/>
              </w:rPr>
              <w:t xml:space="preserve"> </w:t>
            </w:r>
            <w:proofErr w:type="spellStart"/>
            <w:r w:rsidRPr="00ED0084">
              <w:rPr>
                <w:rFonts w:cs="Times New Roman"/>
                <w:sz w:val="22"/>
                <w:szCs w:val="22"/>
                <w:lang w:val="eu-ES" w:eastAsia="en-US" w:bidi="ar-SA"/>
              </w:rPr>
              <w:t>presentada</w:t>
            </w:r>
            <w:proofErr w:type="spellEnd"/>
            <w:r w:rsidRPr="00ED0084">
              <w:rPr>
                <w:rFonts w:cs="Times New Roman"/>
                <w:sz w:val="22"/>
                <w:szCs w:val="22"/>
                <w:lang w:val="eu-ES" w:eastAsia="en-US" w:bidi="ar-SA"/>
              </w:rPr>
              <w:t xml:space="preserve"> </w:t>
            </w:r>
            <w:proofErr w:type="spellStart"/>
            <w:r w:rsidRPr="00ED0084">
              <w:rPr>
                <w:rFonts w:cs="Times New Roman"/>
                <w:sz w:val="22"/>
                <w:szCs w:val="22"/>
                <w:lang w:val="eu-ES" w:eastAsia="en-US" w:bidi="ar-SA"/>
              </w:rPr>
              <w:t>por</w:t>
            </w:r>
            <w:proofErr w:type="spellEnd"/>
            <w:r w:rsidRPr="00ED0084">
              <w:rPr>
                <w:rFonts w:cs="Times New Roman"/>
                <w:sz w:val="22"/>
                <w:szCs w:val="22"/>
                <w:lang w:val="eu-ES" w:eastAsia="en-US" w:bidi="ar-SA"/>
              </w:rPr>
              <w:t xml:space="preserve"> </w:t>
            </w:r>
            <w:r w:rsidRPr="003E354A">
              <w:rPr>
                <w:rFonts w:cs="Times New Roman"/>
                <w:sz w:val="22"/>
                <w:szCs w:val="22"/>
                <w:highlight w:val="black"/>
                <w:lang w:val="eu-ES" w:eastAsia="en-US" w:bidi="ar-SA"/>
              </w:rPr>
              <w:t>XXXXX</w:t>
            </w:r>
            <w:r>
              <w:rPr>
                <w:rFonts w:cs="Times New Roman"/>
                <w:sz w:val="22"/>
                <w:szCs w:val="22"/>
                <w:lang w:val="eu-ES" w:eastAsia="en-US" w:bidi="ar-SA"/>
              </w:rPr>
              <w:t xml:space="preserve"> </w:t>
            </w:r>
            <w:r w:rsidRPr="00ED0084">
              <w:rPr>
                <w:rFonts w:cs="Times New Roman"/>
                <w:sz w:val="22"/>
                <w:szCs w:val="22"/>
                <w:lang w:val="eu-ES" w:eastAsia="en-US" w:bidi="ar-SA"/>
              </w:rPr>
              <w:t xml:space="preserve">el </w:t>
            </w:r>
            <w:proofErr w:type="spellStart"/>
            <w:r w:rsidRPr="00ED0084">
              <w:rPr>
                <w:rFonts w:cs="Times New Roman"/>
                <w:sz w:val="22"/>
                <w:szCs w:val="22"/>
                <w:lang w:val="eu-ES" w:eastAsia="en-US" w:bidi="ar-SA"/>
              </w:rPr>
              <w:t>día</w:t>
            </w:r>
            <w:proofErr w:type="spellEnd"/>
            <w:r w:rsidRPr="00ED0084">
              <w:rPr>
                <w:rFonts w:cs="Times New Roman"/>
                <w:sz w:val="22"/>
                <w:szCs w:val="22"/>
                <w:lang w:val="eu-ES" w:eastAsia="en-US" w:bidi="ar-SA"/>
              </w:rPr>
              <w:t xml:space="preserve"> 15 de mayo de 2024 a través de la sede electrónica de la Diputación Foral de Álava, por los motivos expuestos en la </w:t>
            </w:r>
            <w:r w:rsidRPr="00ED0084">
              <w:rPr>
                <w:rFonts w:cs="Times New Roman"/>
                <w:sz w:val="22"/>
                <w:szCs w:val="22"/>
                <w:lang w:val="eu-ES" w:eastAsia="en-US" w:bidi="ar-SA"/>
              </w:rPr>
              <w:t>parte expositiva de la presente resolución.</w:t>
            </w:r>
          </w:p>
          <w:p w14:paraId="0E87CE21" w14:textId="77777777" w:rsidR="002D0E02" w:rsidRPr="00A4694E" w:rsidRDefault="003E354A" w:rsidP="00FE4402">
            <w:pPr>
              <w:pStyle w:val="Normal0"/>
              <w:widowControl w:val="0"/>
              <w:autoSpaceDE w:val="0"/>
              <w:autoSpaceDN w:val="0"/>
              <w:spacing w:before="3"/>
              <w:rPr>
                <w:rFonts w:cs="Times New Roman"/>
                <w:sz w:val="22"/>
                <w:szCs w:val="22"/>
                <w:lang w:val="eu-ES" w:eastAsia="en-US" w:bidi="ar-SA"/>
              </w:rPr>
            </w:pPr>
            <w:r w:rsidRPr="00A4694E">
              <w:rPr>
                <w:rFonts w:cs="Times New Roman"/>
                <w:sz w:val="22"/>
                <w:szCs w:val="22"/>
                <w:lang w:val="eu-ES" w:eastAsia="en-US" w:bidi="ar-SA"/>
              </w:rPr>
              <w:tab/>
            </w:r>
          </w:p>
          <w:p w14:paraId="0AFB7B2B" w14:textId="77777777" w:rsidR="002D0E02" w:rsidRPr="00A4694E" w:rsidRDefault="003E354A" w:rsidP="00A4694E">
            <w:pPr>
              <w:pStyle w:val="Normal0"/>
              <w:widowControl w:val="0"/>
              <w:autoSpaceDE w:val="0"/>
              <w:autoSpaceDN w:val="0"/>
              <w:spacing w:before="1"/>
              <w:ind w:right="110"/>
              <w:rPr>
                <w:rFonts w:cs="Times New Roman"/>
                <w:sz w:val="22"/>
                <w:szCs w:val="22"/>
                <w:lang w:val="eu-ES" w:eastAsia="en-US" w:bidi="ar-SA"/>
              </w:rPr>
            </w:pPr>
            <w:r w:rsidRPr="006E35B8">
              <w:rPr>
                <w:rFonts w:cs="Times New Roman"/>
                <w:b/>
                <w:bCs/>
                <w:sz w:val="22"/>
                <w:szCs w:val="22"/>
                <w:lang w:val="eu-ES" w:eastAsia="en-US" w:bidi="ar-SA"/>
              </w:rPr>
              <w:t>Segundo</w:t>
            </w:r>
            <w:r w:rsidRPr="00A4694E">
              <w:rPr>
                <w:rFonts w:cs="Times New Roman"/>
                <w:sz w:val="22"/>
                <w:szCs w:val="22"/>
                <w:lang w:val="eu-ES" w:eastAsia="en-US" w:bidi="ar-SA"/>
              </w:rPr>
              <w:t>. Contra la presente resolución, que</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pone fin a la vía administrativa, podrá</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interponerse recurso contencioso-</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administrativo ante los juzgados de lo</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contencioso administrativo de Vitoria-</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Gasteiz en el plazo de dos meses o, previa y</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potestativamente, reclamación ante el</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Consejo</w:t>
            </w:r>
            <w:r w:rsidRPr="00A4694E">
              <w:rPr>
                <w:rFonts w:cs="Times New Roman"/>
                <w:spacing w:val="-3"/>
                <w:sz w:val="22"/>
                <w:szCs w:val="22"/>
                <w:lang w:val="eu-ES" w:eastAsia="en-US" w:bidi="ar-SA"/>
              </w:rPr>
              <w:t xml:space="preserve"> </w:t>
            </w:r>
            <w:r w:rsidRPr="00A4694E">
              <w:rPr>
                <w:rFonts w:cs="Times New Roman"/>
                <w:sz w:val="22"/>
                <w:szCs w:val="22"/>
                <w:lang w:val="eu-ES" w:eastAsia="en-US" w:bidi="ar-SA"/>
              </w:rPr>
              <w:t>de</w:t>
            </w:r>
            <w:r w:rsidRPr="00A4694E">
              <w:rPr>
                <w:rFonts w:cs="Times New Roman"/>
                <w:spacing w:val="-3"/>
                <w:sz w:val="22"/>
                <w:szCs w:val="22"/>
                <w:lang w:val="eu-ES" w:eastAsia="en-US" w:bidi="ar-SA"/>
              </w:rPr>
              <w:t xml:space="preserve"> </w:t>
            </w:r>
            <w:r w:rsidRPr="00A4694E">
              <w:rPr>
                <w:rFonts w:cs="Times New Roman"/>
                <w:sz w:val="22"/>
                <w:szCs w:val="22"/>
                <w:lang w:val="eu-ES" w:eastAsia="en-US" w:bidi="ar-SA"/>
              </w:rPr>
              <w:t>Gobierno Foral</w:t>
            </w:r>
            <w:r w:rsidRPr="00A4694E">
              <w:rPr>
                <w:rFonts w:cs="Times New Roman"/>
                <w:spacing w:val="-2"/>
                <w:sz w:val="22"/>
                <w:szCs w:val="22"/>
                <w:lang w:val="eu-ES" w:eastAsia="en-US" w:bidi="ar-SA"/>
              </w:rPr>
              <w:t xml:space="preserve"> </w:t>
            </w:r>
            <w:r w:rsidRPr="00A4694E">
              <w:rPr>
                <w:rFonts w:cs="Times New Roman"/>
                <w:sz w:val="22"/>
                <w:szCs w:val="22"/>
                <w:lang w:val="eu-ES" w:eastAsia="en-US" w:bidi="ar-SA"/>
              </w:rPr>
              <w:t>de</w:t>
            </w:r>
            <w:r w:rsidRPr="00A4694E">
              <w:rPr>
                <w:rFonts w:cs="Times New Roman"/>
                <w:spacing w:val="-3"/>
                <w:sz w:val="22"/>
                <w:szCs w:val="22"/>
                <w:lang w:val="eu-ES" w:eastAsia="en-US" w:bidi="ar-SA"/>
              </w:rPr>
              <w:t xml:space="preserve"> </w:t>
            </w:r>
            <w:r w:rsidRPr="00A4694E">
              <w:rPr>
                <w:rFonts w:cs="Times New Roman"/>
                <w:sz w:val="22"/>
                <w:szCs w:val="22"/>
                <w:lang w:val="eu-ES" w:eastAsia="en-US" w:bidi="ar-SA"/>
              </w:rPr>
              <w:t>Transparencia</w:t>
            </w:r>
            <w:r w:rsidRPr="00A4694E">
              <w:rPr>
                <w:rFonts w:cs="Times New Roman"/>
                <w:spacing w:val="-57"/>
                <w:sz w:val="22"/>
                <w:szCs w:val="22"/>
                <w:lang w:val="eu-ES" w:eastAsia="en-US" w:bidi="ar-SA"/>
              </w:rPr>
              <w:t xml:space="preserve"> </w:t>
            </w:r>
            <w:r w:rsidRPr="00A4694E">
              <w:rPr>
                <w:rFonts w:cs="Times New Roman"/>
                <w:sz w:val="22"/>
                <w:szCs w:val="22"/>
                <w:lang w:val="eu-ES" w:eastAsia="en-US" w:bidi="ar-SA"/>
              </w:rPr>
              <w:t>y Buen Gobierno en el plazo de un mes; en</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ambos casos, el plazo se contará desde el día</w:t>
            </w:r>
            <w:r>
              <w:rPr>
                <w:rFonts w:cs="Times New Roman"/>
                <w:sz w:val="22"/>
                <w:szCs w:val="22"/>
                <w:lang w:val="eu-ES" w:eastAsia="en-US" w:bidi="ar-SA"/>
              </w:rPr>
              <w:t xml:space="preserve"> </w:t>
            </w:r>
            <w:r w:rsidRPr="00A4694E">
              <w:rPr>
                <w:rFonts w:cs="Times New Roman"/>
                <w:spacing w:val="-57"/>
                <w:sz w:val="22"/>
                <w:szCs w:val="22"/>
                <w:lang w:val="eu-ES" w:eastAsia="en-US" w:bidi="ar-SA"/>
              </w:rPr>
              <w:t xml:space="preserve">                  </w:t>
            </w:r>
            <w:r w:rsidRPr="00A4694E">
              <w:rPr>
                <w:rFonts w:cs="Times New Roman"/>
                <w:sz w:val="22"/>
                <w:szCs w:val="22"/>
                <w:lang w:val="eu-ES" w:eastAsia="en-US" w:bidi="ar-SA"/>
              </w:rPr>
              <w:t>siguiente</w:t>
            </w:r>
            <w:r w:rsidRPr="00A4694E">
              <w:rPr>
                <w:rFonts w:cs="Times New Roman"/>
                <w:spacing w:val="-2"/>
                <w:sz w:val="22"/>
                <w:szCs w:val="22"/>
                <w:lang w:val="eu-ES" w:eastAsia="en-US" w:bidi="ar-SA"/>
              </w:rPr>
              <w:t xml:space="preserve"> </w:t>
            </w:r>
            <w:r w:rsidRPr="00A4694E">
              <w:rPr>
                <w:rFonts w:cs="Times New Roman"/>
                <w:sz w:val="22"/>
                <w:szCs w:val="22"/>
                <w:lang w:val="eu-ES" w:eastAsia="en-US" w:bidi="ar-SA"/>
              </w:rPr>
              <w:t>al</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de</w:t>
            </w:r>
            <w:r w:rsidRPr="00A4694E">
              <w:rPr>
                <w:rFonts w:cs="Times New Roman"/>
                <w:spacing w:val="-2"/>
                <w:sz w:val="22"/>
                <w:szCs w:val="22"/>
                <w:lang w:val="eu-ES" w:eastAsia="en-US" w:bidi="ar-SA"/>
              </w:rPr>
              <w:t xml:space="preserve"> </w:t>
            </w:r>
            <w:r w:rsidRPr="00A4694E">
              <w:rPr>
                <w:rFonts w:cs="Times New Roman"/>
                <w:sz w:val="22"/>
                <w:szCs w:val="22"/>
                <w:lang w:val="eu-ES" w:eastAsia="en-US" w:bidi="ar-SA"/>
              </w:rPr>
              <w:t>la</w:t>
            </w:r>
            <w:r w:rsidRPr="00A4694E">
              <w:rPr>
                <w:rFonts w:cs="Times New Roman"/>
                <w:spacing w:val="-2"/>
                <w:sz w:val="22"/>
                <w:szCs w:val="22"/>
                <w:lang w:val="eu-ES" w:eastAsia="en-US" w:bidi="ar-SA"/>
              </w:rPr>
              <w:t xml:space="preserve"> </w:t>
            </w:r>
            <w:r w:rsidRPr="00A4694E">
              <w:rPr>
                <w:rFonts w:cs="Times New Roman"/>
                <w:sz w:val="22"/>
                <w:szCs w:val="22"/>
                <w:lang w:val="eu-ES" w:eastAsia="en-US" w:bidi="ar-SA"/>
              </w:rPr>
              <w:t>notificación</w:t>
            </w:r>
            <w:r w:rsidRPr="00A4694E">
              <w:rPr>
                <w:rFonts w:cs="Times New Roman"/>
                <w:spacing w:val="-1"/>
                <w:sz w:val="22"/>
                <w:szCs w:val="22"/>
                <w:lang w:val="eu-ES" w:eastAsia="en-US" w:bidi="ar-SA"/>
              </w:rPr>
              <w:t xml:space="preserve"> </w:t>
            </w:r>
            <w:r w:rsidRPr="00A4694E">
              <w:rPr>
                <w:rFonts w:cs="Times New Roman"/>
                <w:sz w:val="22"/>
                <w:szCs w:val="22"/>
                <w:lang w:val="eu-ES" w:eastAsia="en-US" w:bidi="ar-SA"/>
              </w:rPr>
              <w:t>de</w:t>
            </w:r>
            <w:r w:rsidRPr="00A4694E">
              <w:rPr>
                <w:rFonts w:cs="Times New Roman"/>
                <w:spacing w:val="-2"/>
                <w:sz w:val="22"/>
                <w:szCs w:val="22"/>
                <w:lang w:val="eu-ES" w:eastAsia="en-US" w:bidi="ar-SA"/>
              </w:rPr>
              <w:t xml:space="preserve"> </w:t>
            </w:r>
            <w:r w:rsidRPr="00A4694E">
              <w:rPr>
                <w:rFonts w:cs="Times New Roman"/>
                <w:sz w:val="22"/>
                <w:szCs w:val="22"/>
                <w:lang w:val="eu-ES" w:eastAsia="en-US" w:bidi="ar-SA"/>
              </w:rPr>
              <w:t>la</w:t>
            </w:r>
            <w:r w:rsidRPr="00A4694E">
              <w:rPr>
                <w:rFonts w:cs="Times New Roman"/>
                <w:spacing w:val="-2"/>
                <w:sz w:val="22"/>
                <w:szCs w:val="22"/>
                <w:lang w:val="eu-ES" w:eastAsia="en-US" w:bidi="ar-SA"/>
              </w:rPr>
              <w:t xml:space="preserve"> </w:t>
            </w:r>
            <w:r w:rsidRPr="00A4694E">
              <w:rPr>
                <w:rFonts w:cs="Times New Roman"/>
                <w:sz w:val="22"/>
                <w:szCs w:val="22"/>
                <w:lang w:val="eu-ES" w:eastAsia="en-US" w:bidi="ar-SA"/>
              </w:rPr>
              <w:t xml:space="preserve">presente </w:t>
            </w:r>
            <w:r w:rsidRPr="00A4694E">
              <w:rPr>
                <w:rFonts w:cs="Times New Roman"/>
                <w:sz w:val="22"/>
                <w:szCs w:val="22"/>
                <w:lang w:val="eu-ES" w:eastAsia="en-US" w:bidi="ar-SA"/>
              </w:rPr>
              <w:lastRenderedPageBreak/>
              <w:t>resolución.</w:t>
            </w:r>
          </w:p>
          <w:p w14:paraId="6CB0D66B" w14:textId="77777777" w:rsidR="002D0E02" w:rsidRPr="00DC6168" w:rsidRDefault="002D0E02" w:rsidP="00DC6168">
            <w:pPr>
              <w:pStyle w:val="Normal0"/>
              <w:rPr>
                <w:rFonts w:cs="Times New Roman"/>
                <w:b/>
                <w:sz w:val="24"/>
                <w:szCs w:val="24"/>
                <w:u w:val="single"/>
              </w:rPr>
            </w:pPr>
          </w:p>
        </w:tc>
      </w:tr>
      <w:tr w:rsidR="00F648C0" w14:paraId="4C5815E3" w14:textId="77777777" w:rsidTr="00704850">
        <w:trPr>
          <w:trHeight w:val="3654"/>
        </w:trPr>
        <w:tc>
          <w:tcPr>
            <w:tcW w:w="4394" w:type="dxa"/>
          </w:tcPr>
          <w:p w14:paraId="4F6F5C30" w14:textId="77777777" w:rsidR="002D0E02" w:rsidRDefault="002D0E02">
            <w:pPr>
              <w:pStyle w:val="Normal0"/>
              <w:spacing w:before="120"/>
              <w:jc w:val="both"/>
              <w:rPr>
                <w:noProof/>
                <w:sz w:val="22"/>
              </w:rPr>
            </w:pPr>
          </w:p>
          <w:p w14:paraId="7E307E3E" w14:textId="77777777" w:rsidR="002D0E02" w:rsidRDefault="002D0E02">
            <w:pPr>
              <w:pStyle w:val="Normal0"/>
              <w:spacing w:before="120"/>
              <w:jc w:val="both"/>
              <w:rPr>
                <w:noProof/>
                <w:sz w:val="22"/>
              </w:rPr>
            </w:pPr>
          </w:p>
          <w:p w14:paraId="25680471" w14:textId="77777777" w:rsidR="002D0E02" w:rsidRDefault="003E354A">
            <w:pPr>
              <w:pStyle w:val="Normal0"/>
              <w:spacing w:before="120"/>
              <w:jc w:val="both"/>
              <w:rPr>
                <w:noProof/>
                <w:sz w:val="22"/>
              </w:rPr>
            </w:pPr>
            <w:r>
              <w:rPr>
                <w:noProof/>
                <w:sz w:val="22"/>
              </w:rPr>
              <w:t>Vitoria-Gasteiz.</w:t>
            </w:r>
          </w:p>
          <w:p w14:paraId="227F1687" w14:textId="77777777" w:rsidR="002D0E02" w:rsidRDefault="002D0E02">
            <w:pPr>
              <w:pStyle w:val="Normal0"/>
              <w:spacing w:before="120"/>
              <w:jc w:val="both"/>
              <w:rPr>
                <w:noProof/>
                <w:sz w:val="22"/>
              </w:rPr>
            </w:pPr>
          </w:p>
          <w:p w14:paraId="00900AB8" w14:textId="77777777" w:rsidR="002D0E02" w:rsidRDefault="002D0E02">
            <w:pPr>
              <w:pStyle w:val="Normal0"/>
              <w:spacing w:before="120"/>
              <w:jc w:val="both"/>
              <w:rPr>
                <w:noProof/>
                <w:sz w:val="22"/>
              </w:rPr>
            </w:pPr>
          </w:p>
          <w:p w14:paraId="30F7E7DF" w14:textId="77777777" w:rsidR="002D0E02" w:rsidRDefault="002D0E02">
            <w:pPr>
              <w:pStyle w:val="Normal0"/>
              <w:spacing w:before="120"/>
              <w:jc w:val="both"/>
              <w:rPr>
                <w:noProof/>
                <w:sz w:val="22"/>
              </w:rPr>
            </w:pPr>
          </w:p>
          <w:p w14:paraId="3187243D" w14:textId="77777777" w:rsidR="002D0E02" w:rsidRDefault="003E354A">
            <w:pPr>
              <w:pStyle w:val="Normal0"/>
              <w:rPr>
                <w:b/>
                <w:bCs/>
                <w:sz w:val="22"/>
                <w:szCs w:val="22"/>
              </w:rPr>
            </w:pPr>
            <w:r>
              <w:rPr>
                <w:b/>
                <w:bCs/>
                <w:sz w:val="22"/>
                <w:szCs w:val="22"/>
              </w:rPr>
              <w:t xml:space="preserve">Saray Zárate Fernández de Landa </w:t>
            </w:r>
          </w:p>
          <w:p w14:paraId="28860F6A" w14:textId="77777777" w:rsidR="002D0E02" w:rsidRPr="00F26D2F" w:rsidRDefault="003E354A">
            <w:pPr>
              <w:pStyle w:val="Normal0"/>
              <w:rPr>
                <w:sz w:val="22"/>
                <w:szCs w:val="22"/>
                <w:lang w:val="eu-ES"/>
              </w:rPr>
            </w:pPr>
            <w:r w:rsidRPr="00F26D2F">
              <w:rPr>
                <w:sz w:val="22"/>
                <w:szCs w:val="22"/>
                <w:lang w:val="eu-ES"/>
              </w:rPr>
              <w:t>Ekonomia Garapenaren</w:t>
            </w:r>
            <w:r>
              <w:rPr>
                <w:sz w:val="22"/>
                <w:szCs w:val="22"/>
                <w:lang w:val="eu-ES"/>
              </w:rPr>
              <w:t xml:space="preserve"> eta </w:t>
            </w:r>
            <w:r w:rsidRPr="00F26D2F">
              <w:rPr>
                <w:sz w:val="22"/>
                <w:szCs w:val="22"/>
                <w:lang w:val="eu-ES"/>
              </w:rPr>
              <w:t xml:space="preserve">Berrikuntzaren Saileko foru diputatua </w:t>
            </w:r>
          </w:p>
          <w:p w14:paraId="3A0A3022" w14:textId="77777777" w:rsidR="002D0E02" w:rsidRPr="009135F5" w:rsidRDefault="003E354A">
            <w:pPr>
              <w:pStyle w:val="Sangradet"/>
              <w:spacing w:before="0" w:after="0" w:line="240" w:lineRule="auto"/>
              <w:rPr>
                <w:bCs/>
              </w:rPr>
            </w:pPr>
            <w:r>
              <w:rPr>
                <w:szCs w:val="22"/>
              </w:rPr>
              <w:t xml:space="preserve">Diputada Foral de Desarrollo Económico e Innovación </w:t>
            </w:r>
          </w:p>
        </w:tc>
        <w:tc>
          <w:tcPr>
            <w:tcW w:w="568" w:type="dxa"/>
          </w:tcPr>
          <w:p w14:paraId="33E569A6" w14:textId="77777777" w:rsidR="002D0E02" w:rsidRDefault="002D0E02">
            <w:pPr>
              <w:pStyle w:val="Normal0"/>
              <w:spacing w:before="120"/>
              <w:jc w:val="both"/>
              <w:rPr>
                <w:sz w:val="22"/>
              </w:rPr>
            </w:pPr>
          </w:p>
        </w:tc>
        <w:tc>
          <w:tcPr>
            <w:tcW w:w="4252" w:type="dxa"/>
            <w:gridSpan w:val="2"/>
          </w:tcPr>
          <w:p w14:paraId="0312C6A5" w14:textId="77777777" w:rsidR="002D0E02" w:rsidRDefault="002D0E02">
            <w:pPr>
              <w:pStyle w:val="Normal0"/>
              <w:spacing w:before="120"/>
              <w:jc w:val="both"/>
              <w:rPr>
                <w:sz w:val="22"/>
              </w:rPr>
            </w:pPr>
          </w:p>
          <w:p w14:paraId="025B6A68" w14:textId="77777777" w:rsidR="002D0E02" w:rsidRDefault="002D0E02">
            <w:pPr>
              <w:pStyle w:val="Normal0"/>
              <w:spacing w:before="120"/>
              <w:jc w:val="both"/>
              <w:rPr>
                <w:sz w:val="22"/>
              </w:rPr>
            </w:pPr>
          </w:p>
          <w:p w14:paraId="080DCFAF" w14:textId="77777777" w:rsidR="002D0E02" w:rsidRDefault="002D0E02">
            <w:pPr>
              <w:pStyle w:val="Normal0"/>
              <w:spacing w:before="120"/>
              <w:jc w:val="both"/>
              <w:rPr>
                <w:sz w:val="22"/>
              </w:rPr>
            </w:pPr>
          </w:p>
          <w:p w14:paraId="14E52405" w14:textId="77777777" w:rsidR="002D0E02" w:rsidRDefault="002D0E02">
            <w:pPr>
              <w:pStyle w:val="Normal0"/>
              <w:spacing w:before="120"/>
              <w:jc w:val="both"/>
              <w:rPr>
                <w:sz w:val="22"/>
              </w:rPr>
            </w:pPr>
          </w:p>
          <w:p w14:paraId="35A38F8E" w14:textId="77777777" w:rsidR="002D0E02" w:rsidRDefault="002D0E02">
            <w:pPr>
              <w:pStyle w:val="Normal0"/>
              <w:spacing w:before="120"/>
              <w:jc w:val="both"/>
              <w:rPr>
                <w:sz w:val="22"/>
              </w:rPr>
            </w:pPr>
          </w:p>
          <w:p w14:paraId="5EC703A8" w14:textId="77777777" w:rsidR="002D0E02" w:rsidRDefault="002D0E02">
            <w:pPr>
              <w:pStyle w:val="Normal0"/>
              <w:rPr>
                <w:b/>
                <w:sz w:val="22"/>
              </w:rPr>
            </w:pPr>
          </w:p>
          <w:p w14:paraId="13E44031" w14:textId="77777777" w:rsidR="002D0E02" w:rsidRDefault="003E354A">
            <w:pPr>
              <w:pStyle w:val="Normal0"/>
              <w:rPr>
                <w:b/>
                <w:sz w:val="22"/>
              </w:rPr>
            </w:pPr>
            <w:r>
              <w:rPr>
                <w:b/>
                <w:sz w:val="22"/>
              </w:rPr>
              <w:t>Ander Larrinaga Saiz</w:t>
            </w:r>
          </w:p>
          <w:p w14:paraId="367F4A74" w14:textId="77777777" w:rsidR="002D0E02" w:rsidRDefault="003E354A">
            <w:pPr>
              <w:pStyle w:val="Normal0"/>
              <w:rPr>
                <w:sz w:val="22"/>
              </w:rPr>
            </w:pPr>
            <w:r>
              <w:rPr>
                <w:noProof/>
                <w:sz w:val="22"/>
              </w:rPr>
              <w:t xml:space="preserve">Ekonomia Garapenaren eta Berrikuntzaren zuzendaria </w:t>
            </w:r>
            <w:r>
              <w:rPr>
                <w:noProof/>
                <w:sz w:val="22"/>
              </w:rPr>
              <w:br/>
              <w:t>Director de Desarrollo Económico e Innovación.</w:t>
            </w:r>
          </w:p>
        </w:tc>
      </w:tr>
      <w:tr w:rsidR="00F648C0" w14:paraId="6159E9C3" w14:textId="77777777" w:rsidTr="00704850">
        <w:tc>
          <w:tcPr>
            <w:tcW w:w="4394" w:type="dxa"/>
          </w:tcPr>
          <w:p w14:paraId="6A4C85D2" w14:textId="77777777" w:rsidR="002D0E02" w:rsidRDefault="002D0E02">
            <w:pPr>
              <w:pStyle w:val="Normal0"/>
              <w:spacing w:after="240"/>
              <w:rPr>
                <w:b/>
                <w:sz w:val="22"/>
              </w:rPr>
            </w:pPr>
          </w:p>
        </w:tc>
        <w:tc>
          <w:tcPr>
            <w:tcW w:w="709" w:type="dxa"/>
            <w:gridSpan w:val="2"/>
          </w:tcPr>
          <w:p w14:paraId="14B6B9C2" w14:textId="77777777" w:rsidR="002D0E02" w:rsidRDefault="002D0E02">
            <w:pPr>
              <w:pStyle w:val="Normal0"/>
              <w:spacing w:after="240"/>
              <w:rPr>
                <w:b/>
                <w:sz w:val="22"/>
              </w:rPr>
            </w:pPr>
          </w:p>
        </w:tc>
        <w:tc>
          <w:tcPr>
            <w:tcW w:w="4111" w:type="dxa"/>
          </w:tcPr>
          <w:p w14:paraId="4101139B" w14:textId="77777777" w:rsidR="002D0E02" w:rsidRDefault="002D0E02">
            <w:pPr>
              <w:pStyle w:val="Normal0"/>
              <w:spacing w:after="240"/>
              <w:rPr>
                <w:b/>
                <w:sz w:val="22"/>
              </w:rPr>
            </w:pPr>
          </w:p>
        </w:tc>
      </w:tr>
      <w:bookmarkEnd w:id="0"/>
    </w:tbl>
    <w:p w14:paraId="5169D07B"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36FD513"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44E244D"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4D3751D"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F40BCE4"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19B4B20"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D9DCB5D"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98F863A"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21D4366"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7AF8235"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3232983"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6FC3C9E"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5AE2B73"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5C5C181"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E9D4CD3"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3992820"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5A515A3"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93BE907"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A679114" w14:textId="77777777" w:rsidR="002D0E02" w:rsidRDefault="002D0E02"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29F5980" w14:textId="77777777" w:rsidR="002D0E02" w:rsidRPr="008C7888" w:rsidRDefault="002D0E02" w:rsidP="008D43A8">
      <w:pPr>
        <w:pStyle w:val="Textoindependiente"/>
        <w:spacing w:after="0"/>
        <w:rPr>
          <w:rFonts w:cs="Arial"/>
          <w:sz w:val="16"/>
          <w:szCs w:val="16"/>
        </w:rPr>
      </w:pPr>
    </w:p>
    <w:sectPr w:rsidR="002D0E02" w:rsidRPr="008C788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064C" w14:textId="77777777" w:rsidR="00644A25" w:rsidRDefault="00644A25">
      <w:r>
        <w:separator/>
      </w:r>
    </w:p>
  </w:endnote>
  <w:endnote w:type="continuationSeparator" w:id="0">
    <w:p w14:paraId="20041F43" w14:textId="77777777" w:rsidR="00644A25" w:rsidRDefault="0064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F648C0" w14:paraId="302525CF" w14:textId="77777777" w:rsidTr="00E47DB3">
      <w:trPr>
        <w:trHeight w:val="567"/>
      </w:trPr>
      <w:tc>
        <w:tcPr>
          <w:tcW w:w="9921" w:type="dxa"/>
        </w:tcPr>
        <w:p w14:paraId="14D0FA75" w14:textId="77777777" w:rsidR="002D0E02" w:rsidRPr="00E47DB3" w:rsidRDefault="003E354A"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1C283EBB" w14:textId="77777777" w:rsidR="002D0E02" w:rsidRDefault="002D0E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2F6A" w14:textId="77777777" w:rsidR="002D0E02" w:rsidRPr="0013291F" w:rsidRDefault="003E354A" w:rsidP="00BE3C89">
    <w:pPr>
      <w:pBdr>
        <w:bottom w:val="single" w:sz="4" w:space="1" w:color="auto"/>
      </w:pBdr>
      <w:spacing w:line="180" w:lineRule="exact"/>
      <w:rPr>
        <w:sz w:val="22"/>
      </w:rPr>
    </w:pPr>
    <w:r w:rsidRPr="0013291F">
      <w:rPr>
        <w:rFonts w:ascii="Arial" w:hAnsi="Arial"/>
        <w:noProof/>
        <w:color w:val="000000"/>
        <w:sz w:val="14"/>
      </w:rPr>
      <w:t>CORE02</w:t>
    </w:r>
  </w:p>
  <w:p w14:paraId="5A470FA9" w14:textId="77777777" w:rsidR="002D0E02" w:rsidRPr="00BE3C89" w:rsidRDefault="002D0E02"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E94C" w14:textId="77777777" w:rsidR="00644A25" w:rsidRDefault="00644A25">
      <w:r>
        <w:separator/>
      </w:r>
    </w:p>
  </w:footnote>
  <w:footnote w:type="continuationSeparator" w:id="0">
    <w:p w14:paraId="4336F7BF" w14:textId="77777777" w:rsidR="00644A25" w:rsidRDefault="0064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F648C0" w14:paraId="601F341C" w14:textId="77777777" w:rsidTr="001A0E0E">
      <w:trPr>
        <w:cantSplit/>
        <w:trHeight w:hRule="exact" w:val="567"/>
      </w:trPr>
      <w:tc>
        <w:tcPr>
          <w:tcW w:w="4536" w:type="dxa"/>
          <w:vAlign w:val="center"/>
        </w:tcPr>
        <w:p w14:paraId="16E27412" w14:textId="77777777" w:rsidR="002D0E02" w:rsidRDefault="002D0E02" w:rsidP="0078412B">
          <w:pPr>
            <w:pStyle w:val="Encabezado"/>
          </w:pPr>
        </w:p>
      </w:tc>
      <w:tc>
        <w:tcPr>
          <w:tcW w:w="851" w:type="dxa"/>
          <w:vMerge w:val="restart"/>
          <w:vAlign w:val="center"/>
        </w:tcPr>
        <w:p w14:paraId="088B8E11" w14:textId="77777777" w:rsidR="002D0E02" w:rsidRDefault="003E354A" w:rsidP="0078412B">
          <w:pPr>
            <w:pStyle w:val="Encabezado"/>
            <w:jc w:val="center"/>
          </w:pPr>
          <w:r>
            <w:rPr>
              <w:noProof/>
              <w:lang w:val="es-ES"/>
            </w:rPr>
            <w:drawing>
              <wp:inline distT="0" distB="0" distL="0" distR="0" wp14:anchorId="1F2C4FB3" wp14:editId="01FA3D54">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6CD5C624" w14:textId="77777777" w:rsidR="002D0E02" w:rsidRDefault="002D0E02" w:rsidP="0078412B">
          <w:pPr>
            <w:pStyle w:val="Encabezado"/>
          </w:pPr>
        </w:p>
      </w:tc>
    </w:tr>
    <w:tr w:rsidR="00F648C0" w14:paraId="3F579B2E" w14:textId="77777777" w:rsidTr="001A0E0E">
      <w:trPr>
        <w:cantSplit/>
        <w:trHeight w:hRule="exact" w:val="567"/>
      </w:trPr>
      <w:tc>
        <w:tcPr>
          <w:tcW w:w="4536" w:type="dxa"/>
          <w:vAlign w:val="center"/>
        </w:tcPr>
        <w:p w14:paraId="281EF8B4" w14:textId="77777777" w:rsidR="002D0E02" w:rsidRDefault="002D0E02" w:rsidP="0078412B">
          <w:pPr>
            <w:pStyle w:val="Encabezado"/>
          </w:pPr>
        </w:p>
      </w:tc>
      <w:tc>
        <w:tcPr>
          <w:tcW w:w="851" w:type="dxa"/>
          <w:vMerge/>
          <w:vAlign w:val="center"/>
        </w:tcPr>
        <w:p w14:paraId="4737E5C3" w14:textId="77777777" w:rsidR="002D0E02" w:rsidRDefault="002D0E02" w:rsidP="0078412B">
          <w:pPr>
            <w:pStyle w:val="Encabezado"/>
            <w:jc w:val="center"/>
          </w:pPr>
        </w:p>
      </w:tc>
      <w:tc>
        <w:tcPr>
          <w:tcW w:w="4536" w:type="dxa"/>
          <w:vAlign w:val="center"/>
        </w:tcPr>
        <w:p w14:paraId="4676318C" w14:textId="77777777" w:rsidR="002D0E02" w:rsidRDefault="002D0E02" w:rsidP="0078412B">
          <w:pPr>
            <w:pStyle w:val="Encabezado"/>
          </w:pPr>
        </w:p>
      </w:tc>
    </w:tr>
  </w:tbl>
  <w:p w14:paraId="1EE90CF4" w14:textId="77777777" w:rsidR="002D0E02" w:rsidRPr="0013766D" w:rsidRDefault="002D0E02">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F648C0" w14:paraId="25FB06E0" w14:textId="77777777" w:rsidTr="001F2BE9">
      <w:trPr>
        <w:trHeight w:val="2041"/>
      </w:trPr>
      <w:tc>
        <w:tcPr>
          <w:tcW w:w="3969" w:type="dxa"/>
        </w:tcPr>
        <w:p w14:paraId="1C7F39FC" w14:textId="77777777" w:rsidR="002D0E02" w:rsidRPr="007F2571" w:rsidRDefault="003E354A"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780F74F0" wp14:editId="04060897">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57E03CF5" w14:textId="77777777" w:rsidR="002D0E02" w:rsidRDefault="002D0E02" w:rsidP="00470015">
          <w:pPr>
            <w:pStyle w:val="Piedepgina"/>
            <w:rPr>
              <w:rFonts w:ascii="Arial" w:hAnsi="Arial" w:cs="Arial"/>
              <w:b/>
              <w:bCs/>
              <w:color w:val="808080" w:themeColor="background1" w:themeShade="80"/>
              <w:sz w:val="12"/>
              <w:szCs w:val="12"/>
              <w:lang w:val="es-ES"/>
            </w:rPr>
          </w:pPr>
        </w:p>
        <w:p w14:paraId="508F56A0" w14:textId="77777777" w:rsidR="002D0E02" w:rsidRPr="000B6392" w:rsidRDefault="002D0E02" w:rsidP="00470015">
          <w:pPr>
            <w:pStyle w:val="Encabezado"/>
            <w:rPr>
              <w:rFonts w:ascii="Arial" w:hAnsi="Arial" w:cs="Arial"/>
              <w:b/>
              <w:color w:val="808080" w:themeColor="background1" w:themeShade="80"/>
              <w:sz w:val="16"/>
              <w:szCs w:val="16"/>
            </w:rPr>
          </w:pPr>
        </w:p>
      </w:tc>
    </w:tr>
  </w:tbl>
  <w:p w14:paraId="2A43958B" w14:textId="77777777" w:rsidR="002D0E02" w:rsidRPr="0013766D" w:rsidRDefault="002D0E02"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70003241">
    <w:abstractNumId w:val="0"/>
  </w:num>
  <w:num w:numId="2" w16cid:durableId="1886793547">
    <w:abstractNumId w:val="2"/>
  </w:num>
  <w:num w:numId="3" w16cid:durableId="573707553">
    <w:abstractNumId w:val="1"/>
  </w:num>
  <w:num w:numId="4" w16cid:durableId="686563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C0"/>
    <w:rsid w:val="002D0E02"/>
    <w:rsid w:val="003E354A"/>
    <w:rsid w:val="00644A25"/>
    <w:rsid w:val="0078468C"/>
    <w:rsid w:val="00AC258B"/>
    <w:rsid w:val="00CD5E5B"/>
    <w:rsid w:val="00F648C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06800"/>
  <w15:docId w15:val="{C899EC81-2EE2-4F6B-ACB4-BB569611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customStyle="1" w:styleId="Sangradet">
    <w:name w:val="Sangría de t"/>
    <w:basedOn w:val="Normal0"/>
    <w:rsid w:val="00950C95"/>
    <w:pPr>
      <w:tabs>
        <w:tab w:val="right" w:pos="8789"/>
      </w:tabs>
      <w:spacing w:before="1560" w:after="60" w:line="240" w:lineRule="exact"/>
    </w:pPr>
    <w:rPr>
      <w:rFonts w:cs="Times New Roman"/>
      <w:noProof/>
      <w:snapToGrid w:val="0"/>
      <w:sz w:val="22"/>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2</TotalTime>
  <Pages>3</Pages>
  <Words>780</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2025-02-20T11:52:00Z</dcterms:created>
  <dcterms:modified xsi:type="dcterms:W3CDTF">2025-02-20T11:54:00Z</dcterms:modified>
</cp:coreProperties>
</file>