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922A6" w14:textId="77777777" w:rsidR="00461257" w:rsidRPr="00461257" w:rsidRDefault="00B77F36" w:rsidP="00461257">
      <w:pPr>
        <w:spacing w:after="160" w:line="259" w:lineRule="auto"/>
        <w:jc w:val="center"/>
        <w:rPr>
          <w:rFonts w:eastAsia="Calibri" w:cs="Times New Roman"/>
          <w:b/>
          <w:bCs/>
          <w:kern w:val="2"/>
          <w:sz w:val="22"/>
          <w:szCs w:val="22"/>
          <w:lang w:val="es-ES" w:eastAsia="en-US" w:bidi="ar-SA"/>
          <w14:ligatures w14:val="standardContextual"/>
        </w:rPr>
      </w:pPr>
      <w:r>
        <w:rPr>
          <w:rFonts w:cs="Times New Roman"/>
          <w:b/>
          <w:bCs/>
          <w:kern w:val="2"/>
          <w:sz w:val="22"/>
          <w:szCs w:val="22"/>
          <w:lang w:val="eu-ES" w:eastAsia="en-US" w:bidi="ar-SA"/>
        </w:rPr>
        <w:t>ERANSKINA</w:t>
      </w:r>
    </w:p>
    <w:p w14:paraId="11E30BD4" w14:textId="77777777" w:rsidR="00461257" w:rsidRPr="00461257" w:rsidRDefault="00461257" w:rsidP="00461257">
      <w:pPr>
        <w:spacing w:after="160" w:line="259" w:lineRule="auto"/>
        <w:jc w:val="center"/>
        <w:rPr>
          <w:rFonts w:eastAsia="Calibri" w:cs="Times New Roman"/>
          <w:b/>
          <w:bCs/>
          <w:kern w:val="2"/>
          <w:sz w:val="22"/>
          <w:szCs w:val="22"/>
          <w:lang w:val="es-ES" w:eastAsia="en-US" w:bidi="ar-SA"/>
          <w14:ligatures w14:val="standardContextual"/>
        </w:rPr>
      </w:pPr>
    </w:p>
    <w:p w14:paraId="4E498F78" w14:textId="77777777" w:rsidR="00461257" w:rsidRPr="00461257" w:rsidRDefault="00B77F36" w:rsidP="00461257">
      <w:pPr>
        <w:spacing w:after="160" w:line="259" w:lineRule="auto"/>
        <w:jc w:val="both"/>
        <w:rPr>
          <w:rFonts w:eastAsia="Calibri" w:cs="Times New Roman"/>
          <w:b/>
          <w:bCs/>
          <w:kern w:val="2"/>
          <w:sz w:val="22"/>
          <w:szCs w:val="22"/>
          <w:lang w:val="es-ES" w:eastAsia="en-US" w:bidi="ar-SA"/>
          <w14:ligatures w14:val="standardContextual"/>
        </w:rPr>
      </w:pPr>
      <w:r>
        <w:rPr>
          <w:rFonts w:cs="Times New Roman"/>
          <w:b/>
          <w:bCs/>
          <w:kern w:val="2"/>
          <w:sz w:val="22"/>
          <w:szCs w:val="22"/>
          <w:lang w:val="eu-ES" w:eastAsia="en-US" w:bidi="ar-SA"/>
        </w:rPr>
        <w:t>2024KO INDARREKO AURREKONTUKO NEURRI OSAGARRIEI BURUZKO FORU ARAUAREN PROIEKTUA ONESTEA</w:t>
      </w:r>
    </w:p>
    <w:p w14:paraId="7711C50F" w14:textId="77777777" w:rsidR="00461257" w:rsidRPr="00461257" w:rsidRDefault="00461257" w:rsidP="00461257">
      <w:pPr>
        <w:spacing w:after="160" w:line="259" w:lineRule="auto"/>
        <w:jc w:val="both"/>
        <w:rPr>
          <w:rFonts w:eastAsia="Calibri" w:cs="Times New Roman"/>
          <w:kern w:val="2"/>
          <w:sz w:val="22"/>
          <w:szCs w:val="22"/>
          <w:lang w:val="es-ES" w:eastAsia="en-US" w:bidi="ar-SA"/>
          <w14:ligatures w14:val="standardContextual"/>
        </w:rPr>
      </w:pPr>
    </w:p>
    <w:p w14:paraId="7FC1C1D0" w14:textId="77777777" w:rsidR="00461257" w:rsidRPr="00461257" w:rsidRDefault="00B77F36" w:rsidP="00461257">
      <w:pPr>
        <w:spacing w:after="160" w:line="259" w:lineRule="auto"/>
        <w:jc w:val="center"/>
        <w:rPr>
          <w:rFonts w:eastAsia="Calibri" w:cs="Times New Roman"/>
          <w:b/>
          <w:bCs/>
          <w:kern w:val="2"/>
          <w:sz w:val="22"/>
          <w:szCs w:val="22"/>
          <w:lang w:val="es-ES" w:eastAsia="en-US" w:bidi="ar-SA"/>
          <w14:ligatures w14:val="standardContextual"/>
        </w:rPr>
      </w:pPr>
      <w:r>
        <w:rPr>
          <w:rFonts w:cs="Times New Roman"/>
          <w:b/>
          <w:bCs/>
          <w:kern w:val="2"/>
          <w:sz w:val="22"/>
          <w:szCs w:val="22"/>
          <w:lang w:val="eu-ES" w:eastAsia="en-US" w:bidi="ar-SA"/>
        </w:rPr>
        <w:t>ZIOEN AZALPENA</w:t>
      </w:r>
    </w:p>
    <w:p w14:paraId="47354205"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Arabako Foru Aldundiak zenbait jarduketa egin nahi ditu aurrekontuan krediturik ez daukaten beharrizan batzuei aurre egiteko. Horrez gainera, luzatutako kredituekin aurre egin ezin zaien diru beharrizanak eragiten dituzten beste jarduketa batzuen finantzabideak osatu nahi dira. Orobat, jarduketa horietako batzuetan konpromiso kreditua sortu behar da edo dagoeneko badagoena handitu.</w:t>
      </w:r>
    </w:p>
    <w:p w14:paraId="6132A496"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Horrenbestez, kreditu gehigarria onetsi behar da, eta horren eskaera Aurrekontuei buruzko urtarrilaren 25eko 3/2023 Foru Arau Orokorrak (hemendik aurrera, AFAO) 66. artikuluan ezartzen duenaren arabera izapidetu behar da; hara zer xedatzen duen artikulu horrek: </w:t>
      </w:r>
    </w:p>
    <w:p w14:paraId="6EE10879" w14:textId="77777777" w:rsidR="00461257" w:rsidRPr="00B77F36" w:rsidRDefault="00B77F36" w:rsidP="00461257">
      <w:pPr>
        <w:spacing w:after="160" w:line="259" w:lineRule="auto"/>
        <w:jc w:val="both"/>
        <w:rPr>
          <w:rFonts w:eastAsia="Calibri" w:cs="Times New Roman"/>
          <w:kern w:val="2"/>
          <w:sz w:val="22"/>
          <w:szCs w:val="22"/>
          <w:lang w:val="es-ES" w:eastAsia="en-US" w:bidi="ar-SA"/>
          <w14:ligatures w14:val="standardContextual"/>
        </w:rPr>
      </w:pPr>
      <w:r w:rsidRPr="00B77F36">
        <w:rPr>
          <w:rFonts w:cs="Times New Roman"/>
          <w:kern w:val="2"/>
          <w:sz w:val="22"/>
          <w:szCs w:val="22"/>
          <w:lang w:val="eu-ES" w:eastAsia="en-US" w:bidi="ar-SA"/>
        </w:rPr>
        <w:t>“Aurrekontuaren kargura hurrengo ekitaldira arte atzeratu ezin den gasturen bat egin behar denean, horretarako krediturik ez badago, edo kreditua nahikoa ez bada, behin foru arau honetan baimendutako aldaketak agortuta, Arabako Foru Aldundiak, ogasunaren, finantzen eta aurrekontuen arloan eskumena duen sailak txostena egin ondoren, kreditu gehigarria sortzeko foru arauaren proiektua igorriko die Batzar Nagusiei.</w:t>
      </w:r>
    </w:p>
    <w:p w14:paraId="4A0EFF12" w14:textId="77777777" w:rsidR="00461257" w:rsidRPr="00B77F36" w:rsidRDefault="00B77F36" w:rsidP="00461257">
      <w:pPr>
        <w:spacing w:after="160" w:line="259" w:lineRule="auto"/>
        <w:jc w:val="both"/>
        <w:rPr>
          <w:rFonts w:eastAsia="Calibri" w:cs="Times New Roman"/>
          <w:kern w:val="2"/>
          <w:sz w:val="22"/>
          <w:szCs w:val="22"/>
          <w:lang w:val="es-ES" w:eastAsia="en-US" w:bidi="ar-SA"/>
          <w14:ligatures w14:val="standardContextual"/>
        </w:rPr>
      </w:pPr>
      <w:r w:rsidRPr="00B77F36">
        <w:rPr>
          <w:rFonts w:cs="Times New Roman"/>
          <w:kern w:val="2"/>
          <w:sz w:val="22"/>
          <w:szCs w:val="22"/>
          <w:lang w:val="eu-ES" w:eastAsia="en-US" w:bidi="ar-SA"/>
        </w:rPr>
        <w:t>Foru arauaren proiektuari memoria ekonomiko bat erantsiko zaio, proposatzen den finantzaketa iturriari buruzko informazio zehatza jasoko duena.”</w:t>
      </w:r>
    </w:p>
    <w:p w14:paraId="3C5C2BC8" w14:textId="77777777" w:rsidR="00461257" w:rsidRPr="00461257" w:rsidRDefault="00B77F36" w:rsidP="00461257">
      <w:pPr>
        <w:spacing w:after="160" w:line="259" w:lineRule="auto"/>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Hain zuzen ere, honako jarduketa hauek finantzatu behar dira:</w:t>
      </w:r>
    </w:p>
    <w:p w14:paraId="3708741E"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Arabako Foru Aldundian:</w:t>
      </w:r>
    </w:p>
    <w:p w14:paraId="5A5B8248"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Ardoaren Bidea Elkartea: ardoaren turismo sustapena.</w:t>
      </w:r>
    </w:p>
    <w:p w14:paraId="03A1E6C4"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Uribarri Ganboako urtegiko hondartzen HTJP.</w:t>
      </w:r>
    </w:p>
    <w:p w14:paraId="751EA22D"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Moredako lur ureztatuen desjabetzea.</w:t>
      </w:r>
    </w:p>
    <w:p w14:paraId="3340824C"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Basque </w:t>
      </w:r>
      <w:proofErr w:type="spellStart"/>
      <w:r>
        <w:rPr>
          <w:rFonts w:cs="Times New Roman"/>
          <w:kern w:val="2"/>
          <w:sz w:val="22"/>
          <w:szCs w:val="22"/>
          <w:lang w:val="eu-ES" w:eastAsia="en-US" w:bidi="ar-SA"/>
        </w:rPr>
        <w:t>Culinary</w:t>
      </w:r>
      <w:proofErr w:type="spellEnd"/>
      <w:r>
        <w:rPr>
          <w:rFonts w:cs="Times New Roman"/>
          <w:kern w:val="2"/>
          <w:sz w:val="22"/>
          <w:szCs w:val="22"/>
          <w:lang w:val="eu-ES" w:eastAsia="en-US" w:bidi="ar-SA"/>
        </w:rPr>
        <w:t xml:space="preserve"> </w:t>
      </w:r>
      <w:proofErr w:type="spellStart"/>
      <w:r>
        <w:rPr>
          <w:rFonts w:cs="Times New Roman"/>
          <w:kern w:val="2"/>
          <w:sz w:val="22"/>
          <w:szCs w:val="22"/>
          <w:lang w:val="eu-ES" w:eastAsia="en-US" w:bidi="ar-SA"/>
        </w:rPr>
        <w:t>Center</w:t>
      </w:r>
      <w:proofErr w:type="spellEnd"/>
      <w:r>
        <w:rPr>
          <w:rFonts w:cs="Times New Roman"/>
          <w:kern w:val="2"/>
          <w:sz w:val="22"/>
          <w:szCs w:val="22"/>
          <w:lang w:val="eu-ES" w:eastAsia="en-US" w:bidi="ar-SA"/>
        </w:rPr>
        <w:t>. Ardoaren Bikaintasun Zentroa.</w:t>
      </w:r>
    </w:p>
    <w:p w14:paraId="4CD37174"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Hitzarmena: aireko baliabideak.</w:t>
      </w:r>
    </w:p>
    <w:p w14:paraId="66B452CB"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Aireko baliabideen erabilera.</w:t>
      </w:r>
    </w:p>
    <w:p w14:paraId="2ED925EA"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Nekazaritza eta ingurumenaren arloko neurriak.</w:t>
      </w:r>
    </w:p>
    <w:p w14:paraId="5B9058A0"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Nekazaritzako azpiegiturak hobetzea 2024.</w:t>
      </w:r>
    </w:p>
    <w:p w14:paraId="4BA4CB11"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proofErr w:type="spellStart"/>
      <w:r>
        <w:rPr>
          <w:rFonts w:cs="Times New Roman"/>
          <w:kern w:val="2"/>
          <w:sz w:val="22"/>
          <w:szCs w:val="22"/>
          <w:lang w:val="eu-ES" w:eastAsia="en-US" w:bidi="ar-SA"/>
        </w:rPr>
        <w:t>ADIFen</w:t>
      </w:r>
      <w:proofErr w:type="spellEnd"/>
      <w:r>
        <w:rPr>
          <w:rFonts w:cs="Times New Roman"/>
          <w:kern w:val="2"/>
          <w:sz w:val="22"/>
          <w:szCs w:val="22"/>
          <w:lang w:val="eu-ES" w:eastAsia="en-US" w:bidi="ar-SA"/>
        </w:rPr>
        <w:t xml:space="preserve"> ekarpena: oinezkoen pasabidea </w:t>
      </w:r>
      <w:proofErr w:type="spellStart"/>
      <w:r>
        <w:rPr>
          <w:rFonts w:cs="Times New Roman"/>
          <w:kern w:val="2"/>
          <w:sz w:val="22"/>
          <w:szCs w:val="22"/>
          <w:lang w:val="eu-ES" w:eastAsia="en-US" w:bidi="ar-SA"/>
        </w:rPr>
        <w:t>Manzanosen</w:t>
      </w:r>
      <w:proofErr w:type="spellEnd"/>
      <w:r>
        <w:rPr>
          <w:rFonts w:cs="Times New Roman"/>
          <w:kern w:val="2"/>
          <w:sz w:val="22"/>
          <w:szCs w:val="22"/>
          <w:lang w:val="eu-ES" w:eastAsia="en-US" w:bidi="ar-SA"/>
        </w:rPr>
        <w:t>.</w:t>
      </w:r>
    </w:p>
    <w:p w14:paraId="0C0F15F5"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Hitzarmena </w:t>
      </w:r>
      <w:proofErr w:type="spellStart"/>
      <w:r>
        <w:rPr>
          <w:rFonts w:cs="Times New Roman"/>
          <w:kern w:val="2"/>
          <w:sz w:val="22"/>
          <w:szCs w:val="22"/>
          <w:lang w:val="eu-ES" w:eastAsia="en-US" w:bidi="ar-SA"/>
        </w:rPr>
        <w:t>ADIFekin</w:t>
      </w:r>
      <w:proofErr w:type="spellEnd"/>
      <w:r>
        <w:rPr>
          <w:rFonts w:cs="Times New Roman"/>
          <w:kern w:val="2"/>
          <w:sz w:val="22"/>
          <w:szCs w:val="22"/>
          <w:lang w:val="eu-ES" w:eastAsia="en-US" w:bidi="ar-SA"/>
        </w:rPr>
        <w:t xml:space="preserve">: </w:t>
      </w:r>
      <w:proofErr w:type="spellStart"/>
      <w:r>
        <w:rPr>
          <w:rFonts w:cs="Times New Roman"/>
          <w:kern w:val="2"/>
          <w:sz w:val="22"/>
          <w:szCs w:val="22"/>
          <w:lang w:val="eu-ES" w:eastAsia="en-US" w:bidi="ar-SA"/>
        </w:rPr>
        <w:t>Manzanosko</w:t>
      </w:r>
      <w:proofErr w:type="spellEnd"/>
      <w:r>
        <w:rPr>
          <w:rFonts w:cs="Times New Roman"/>
          <w:kern w:val="2"/>
          <w:sz w:val="22"/>
          <w:szCs w:val="22"/>
          <w:lang w:val="eu-ES" w:eastAsia="en-US" w:bidi="ar-SA"/>
        </w:rPr>
        <w:t xml:space="preserve"> saihesbidea.</w:t>
      </w:r>
    </w:p>
    <w:p w14:paraId="39CA161F"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proofErr w:type="spellStart"/>
      <w:r>
        <w:rPr>
          <w:rFonts w:cs="Times New Roman"/>
          <w:kern w:val="2"/>
          <w:sz w:val="22"/>
          <w:szCs w:val="22"/>
          <w:lang w:val="eu-ES" w:eastAsia="en-US" w:bidi="ar-SA"/>
        </w:rPr>
        <w:t>ADIFen</w:t>
      </w:r>
      <w:proofErr w:type="spellEnd"/>
      <w:r>
        <w:rPr>
          <w:rFonts w:cs="Times New Roman"/>
          <w:kern w:val="2"/>
          <w:sz w:val="22"/>
          <w:szCs w:val="22"/>
          <w:lang w:val="eu-ES" w:eastAsia="en-US" w:bidi="ar-SA"/>
        </w:rPr>
        <w:t xml:space="preserve"> ekarpena: oinezkoen pasabidea Pobesen.</w:t>
      </w:r>
    </w:p>
    <w:p w14:paraId="18BF6CFE"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Hitzarmena </w:t>
      </w:r>
      <w:proofErr w:type="spellStart"/>
      <w:r>
        <w:rPr>
          <w:rFonts w:cs="Times New Roman"/>
          <w:kern w:val="2"/>
          <w:sz w:val="22"/>
          <w:szCs w:val="22"/>
          <w:lang w:val="eu-ES" w:eastAsia="en-US" w:bidi="ar-SA"/>
        </w:rPr>
        <w:t>ADIFekin</w:t>
      </w:r>
      <w:proofErr w:type="spellEnd"/>
      <w:r>
        <w:rPr>
          <w:rFonts w:cs="Times New Roman"/>
          <w:kern w:val="2"/>
          <w:sz w:val="22"/>
          <w:szCs w:val="22"/>
          <w:lang w:val="eu-ES" w:eastAsia="en-US" w:bidi="ar-SA"/>
        </w:rPr>
        <w:t xml:space="preserve">: </w:t>
      </w:r>
      <w:proofErr w:type="spellStart"/>
      <w:r>
        <w:rPr>
          <w:rFonts w:cs="Times New Roman"/>
          <w:kern w:val="2"/>
          <w:sz w:val="22"/>
          <w:szCs w:val="22"/>
          <w:lang w:val="eu-ES" w:eastAsia="en-US" w:bidi="ar-SA"/>
        </w:rPr>
        <w:t>Pobesko</w:t>
      </w:r>
      <w:proofErr w:type="spellEnd"/>
      <w:r>
        <w:rPr>
          <w:rFonts w:cs="Times New Roman"/>
          <w:kern w:val="2"/>
          <w:sz w:val="22"/>
          <w:szCs w:val="22"/>
          <w:lang w:val="eu-ES" w:eastAsia="en-US" w:bidi="ar-SA"/>
        </w:rPr>
        <w:t xml:space="preserve"> saihesbidea.</w:t>
      </w:r>
    </w:p>
    <w:p w14:paraId="02C51BED"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proofErr w:type="spellStart"/>
      <w:r>
        <w:rPr>
          <w:rFonts w:cs="Times New Roman"/>
          <w:kern w:val="2"/>
          <w:sz w:val="22"/>
          <w:szCs w:val="22"/>
          <w:lang w:val="eu-ES" w:eastAsia="en-US" w:bidi="ar-SA"/>
        </w:rPr>
        <w:t>ALHko</w:t>
      </w:r>
      <w:proofErr w:type="spellEnd"/>
      <w:r>
        <w:rPr>
          <w:rFonts w:cs="Times New Roman"/>
          <w:kern w:val="2"/>
          <w:sz w:val="22"/>
          <w:szCs w:val="22"/>
          <w:lang w:val="eu-ES" w:eastAsia="en-US" w:bidi="ar-SA"/>
        </w:rPr>
        <w:t xml:space="preserve"> Mugikortasun Jasangarrirako Plana gauzatzea.</w:t>
      </w:r>
    </w:p>
    <w:p w14:paraId="5ECD09CB"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EGEF: bizikleta bideak.</w:t>
      </w:r>
    </w:p>
    <w:p w14:paraId="7AFDA183"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Hitzarmena Aiaraldearekin: esku hartzeak </w:t>
      </w:r>
      <w:proofErr w:type="spellStart"/>
      <w:r>
        <w:rPr>
          <w:rFonts w:cs="Times New Roman"/>
          <w:kern w:val="2"/>
          <w:sz w:val="22"/>
          <w:szCs w:val="22"/>
          <w:lang w:val="eu-ES" w:eastAsia="en-US" w:bidi="ar-SA"/>
        </w:rPr>
        <w:t>Kexaan</w:t>
      </w:r>
      <w:proofErr w:type="spellEnd"/>
      <w:r>
        <w:rPr>
          <w:rFonts w:cs="Times New Roman"/>
          <w:kern w:val="2"/>
          <w:sz w:val="22"/>
          <w:szCs w:val="22"/>
          <w:lang w:val="eu-ES" w:eastAsia="en-US" w:bidi="ar-SA"/>
        </w:rPr>
        <w:t>.</w:t>
      </w:r>
    </w:p>
    <w:p w14:paraId="6F2A1D97"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Iruña-Veleia hiria: indusketa eta ikerketa.</w:t>
      </w:r>
    </w:p>
    <w:p w14:paraId="3DBE2590"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Amurrioko egoitzako obrak.</w:t>
      </w:r>
    </w:p>
    <w:p w14:paraId="42B3DAF5" w14:textId="77777777" w:rsidR="00461257" w:rsidRPr="00461257" w:rsidRDefault="00B77F36" w:rsidP="00461257">
      <w:pPr>
        <w:numPr>
          <w:ilvl w:val="0"/>
          <w:numId w:val="4"/>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Zaintza egoitzaren proiektua.</w:t>
      </w:r>
    </w:p>
    <w:p w14:paraId="08E3B416" w14:textId="77777777" w:rsidR="00461257" w:rsidRPr="00E7016E" w:rsidRDefault="00B77F36" w:rsidP="00461257">
      <w:pPr>
        <w:numPr>
          <w:ilvl w:val="0"/>
          <w:numId w:val="4"/>
        </w:numPr>
        <w:spacing w:after="160" w:line="259" w:lineRule="auto"/>
        <w:contextualSpacing/>
        <w:jc w:val="both"/>
        <w:rPr>
          <w:rFonts w:eastAsia="Calibri" w:cs="Times New Roman"/>
          <w:kern w:val="2"/>
          <w:sz w:val="22"/>
          <w:szCs w:val="22"/>
          <w:lang w:val="en-US" w:eastAsia="en-US" w:bidi="ar-SA"/>
          <w14:ligatures w14:val="standardContextual"/>
        </w:rPr>
      </w:pPr>
      <w:r>
        <w:rPr>
          <w:rFonts w:cs="Times New Roman"/>
          <w:kern w:val="2"/>
          <w:sz w:val="22"/>
          <w:szCs w:val="22"/>
          <w:lang w:val="eu-ES" w:eastAsia="en-US" w:bidi="ar-SA"/>
        </w:rPr>
        <w:t xml:space="preserve">Basque Automotive </w:t>
      </w:r>
      <w:proofErr w:type="spellStart"/>
      <w:r>
        <w:rPr>
          <w:rFonts w:cs="Times New Roman"/>
          <w:kern w:val="2"/>
          <w:sz w:val="22"/>
          <w:szCs w:val="22"/>
          <w:lang w:val="eu-ES" w:eastAsia="en-US" w:bidi="ar-SA"/>
        </w:rPr>
        <w:t>Manufacturing</w:t>
      </w:r>
      <w:proofErr w:type="spellEnd"/>
      <w:r>
        <w:rPr>
          <w:rFonts w:cs="Times New Roman"/>
          <w:kern w:val="2"/>
          <w:sz w:val="22"/>
          <w:szCs w:val="22"/>
          <w:lang w:val="eu-ES" w:eastAsia="en-US" w:bidi="ar-SA"/>
        </w:rPr>
        <w:t xml:space="preserve"> </w:t>
      </w:r>
      <w:proofErr w:type="spellStart"/>
      <w:r>
        <w:rPr>
          <w:rFonts w:cs="Times New Roman"/>
          <w:kern w:val="2"/>
          <w:sz w:val="22"/>
          <w:szCs w:val="22"/>
          <w:lang w:val="eu-ES" w:eastAsia="en-US" w:bidi="ar-SA"/>
        </w:rPr>
        <w:t>Center</w:t>
      </w:r>
      <w:proofErr w:type="spellEnd"/>
      <w:r>
        <w:rPr>
          <w:rFonts w:cs="Times New Roman"/>
          <w:kern w:val="2"/>
          <w:sz w:val="22"/>
          <w:szCs w:val="22"/>
          <w:lang w:val="eu-ES" w:eastAsia="en-US" w:bidi="ar-SA"/>
        </w:rPr>
        <w:t>-Automozioko Fabrikazio Aurreratuko Zentroa.</w:t>
      </w:r>
    </w:p>
    <w:p w14:paraId="2280639F" w14:textId="77777777" w:rsidR="00461257" w:rsidRPr="00E7016E" w:rsidRDefault="00461257" w:rsidP="00461257">
      <w:pPr>
        <w:spacing w:after="160" w:line="259" w:lineRule="auto"/>
        <w:ind w:left="720"/>
        <w:contextualSpacing/>
        <w:jc w:val="both"/>
        <w:rPr>
          <w:rFonts w:eastAsia="Calibri" w:cs="Times New Roman"/>
          <w:kern w:val="2"/>
          <w:sz w:val="22"/>
          <w:szCs w:val="22"/>
          <w:lang w:val="en-US" w:eastAsia="en-US" w:bidi="ar-SA"/>
          <w14:ligatures w14:val="standardContextual"/>
        </w:rPr>
      </w:pPr>
    </w:p>
    <w:p w14:paraId="327A8402" w14:textId="77777777" w:rsidR="00461257" w:rsidRPr="00E7016E" w:rsidRDefault="00461257" w:rsidP="00461257">
      <w:pPr>
        <w:spacing w:after="160" w:line="259" w:lineRule="auto"/>
        <w:ind w:left="720"/>
        <w:contextualSpacing/>
        <w:jc w:val="both"/>
        <w:rPr>
          <w:rFonts w:eastAsia="Calibri" w:cs="Times New Roman"/>
          <w:kern w:val="2"/>
          <w:sz w:val="22"/>
          <w:szCs w:val="22"/>
          <w:lang w:val="en-US" w:eastAsia="en-US" w:bidi="ar-SA"/>
          <w14:ligatures w14:val="standardContextual"/>
        </w:rPr>
      </w:pPr>
    </w:p>
    <w:p w14:paraId="212711E0" w14:textId="77777777" w:rsidR="00461257" w:rsidRPr="00E7016E" w:rsidRDefault="00461257" w:rsidP="00461257">
      <w:pPr>
        <w:spacing w:after="160" w:line="259" w:lineRule="auto"/>
        <w:jc w:val="both"/>
        <w:rPr>
          <w:rFonts w:eastAsia="Calibri" w:cs="Times New Roman"/>
          <w:kern w:val="2"/>
          <w:sz w:val="22"/>
          <w:szCs w:val="22"/>
          <w:lang w:val="en-US" w:eastAsia="en-US" w:bidi="ar-SA"/>
          <w14:ligatures w14:val="standardContextual"/>
        </w:rPr>
      </w:pPr>
    </w:p>
    <w:p w14:paraId="72E58D59"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lastRenderedPageBreak/>
        <w:t>- Gizarte Ongizaterako Foru Erakunde Autonomoan:</w:t>
      </w:r>
    </w:p>
    <w:p w14:paraId="6B6C7A67"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LPZko lanpostu berriak.</w:t>
      </w:r>
    </w:p>
    <w:p w14:paraId="3BA0B0FD"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Erabiltzaileen garraioaren kontratazioa.</w:t>
      </w:r>
    </w:p>
    <w:p w14:paraId="1EB29F39"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Kanpoko denetariko beste zerbitzu batzuk.</w:t>
      </w:r>
    </w:p>
    <w:p w14:paraId="459301DB"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Familiaren baitan zaintzeko babes gehigarrirako prestazio ekonomikoa.</w:t>
      </w:r>
    </w:p>
    <w:p w14:paraId="33BB1895"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Laguntza pertsonal gehigarrirako prestazio ekonomikoa.</w:t>
      </w:r>
    </w:p>
    <w:p w14:paraId="2BAAE6CB"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Adela elkartea: jarduerak.</w:t>
      </w:r>
    </w:p>
    <w:p w14:paraId="5664CB58"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ASAFES Erroak elkartea.</w:t>
      </w:r>
    </w:p>
    <w:p w14:paraId="73D9C163"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Isabel Orbe-Down Araba elkartea: jarduerak.</w:t>
      </w:r>
    </w:p>
    <w:p w14:paraId="03DCEBAE"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proofErr w:type="spellStart"/>
      <w:r>
        <w:rPr>
          <w:rFonts w:cs="Times New Roman"/>
          <w:kern w:val="2"/>
          <w:sz w:val="22"/>
          <w:szCs w:val="22"/>
          <w:lang w:val="eu-ES" w:eastAsia="en-US" w:bidi="ar-SA"/>
        </w:rPr>
        <w:t>Hogar</w:t>
      </w:r>
      <w:proofErr w:type="spellEnd"/>
      <w:r>
        <w:rPr>
          <w:rFonts w:cs="Times New Roman"/>
          <w:kern w:val="2"/>
          <w:sz w:val="22"/>
          <w:szCs w:val="22"/>
          <w:lang w:val="eu-ES" w:eastAsia="en-US" w:bidi="ar-SA"/>
        </w:rPr>
        <w:t xml:space="preserve"> </w:t>
      </w:r>
      <w:proofErr w:type="spellStart"/>
      <w:r>
        <w:rPr>
          <w:rFonts w:cs="Times New Roman"/>
          <w:kern w:val="2"/>
          <w:sz w:val="22"/>
          <w:szCs w:val="22"/>
          <w:lang w:val="eu-ES" w:eastAsia="en-US" w:bidi="ar-SA"/>
        </w:rPr>
        <w:t>Alavés</w:t>
      </w:r>
      <w:proofErr w:type="spellEnd"/>
      <w:r>
        <w:rPr>
          <w:rFonts w:cs="Times New Roman"/>
          <w:kern w:val="2"/>
          <w:sz w:val="22"/>
          <w:szCs w:val="22"/>
          <w:lang w:val="eu-ES" w:eastAsia="en-US" w:bidi="ar-SA"/>
        </w:rPr>
        <w:t>: osasun mentaleko egoitza egokitzea.</w:t>
      </w:r>
    </w:p>
    <w:p w14:paraId="4D4A174D"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Itundutako zerbitzuak: gizarteratzeko eguneko zentroa.</w:t>
      </w:r>
    </w:p>
    <w:p w14:paraId="2E6CBB71" w14:textId="77777777" w:rsidR="00461257" w:rsidRPr="00461257" w:rsidRDefault="00B77F36" w:rsidP="00461257">
      <w:pPr>
        <w:numPr>
          <w:ilvl w:val="0"/>
          <w:numId w:val="5"/>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LPPE: bizitza independentea.</w:t>
      </w:r>
    </w:p>
    <w:p w14:paraId="1C5FA90E" w14:textId="77777777" w:rsidR="00461257" w:rsidRPr="00461257" w:rsidRDefault="00461257" w:rsidP="00461257">
      <w:pPr>
        <w:spacing w:after="160" w:line="259" w:lineRule="auto"/>
        <w:contextualSpacing/>
        <w:jc w:val="both"/>
        <w:rPr>
          <w:rFonts w:eastAsia="Calibri" w:cs="Times New Roman"/>
          <w:kern w:val="2"/>
          <w:sz w:val="22"/>
          <w:szCs w:val="22"/>
          <w:lang w:val="es-ES" w:eastAsia="en-US" w:bidi="ar-SA"/>
          <w14:ligatures w14:val="standardContextual"/>
        </w:rPr>
      </w:pPr>
    </w:p>
    <w:p w14:paraId="1CE5511C"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Kreditu gehigarria Arabako Foru Aldundiaren sarreren aurreikuspenaren eta luzatutako gastu kredituen zenbatekoaren arteko diferentziaren kargura finantzatuko da.</w:t>
      </w:r>
    </w:p>
    <w:p w14:paraId="24655C8A"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Gizarte Ongizaterako Foru Erakundearen jarduketei dagokienez, kreditu gehigarria onesteak berekin dakar barruko transferentziak doitzea, finantzatu ahal izateko: zenbateko berean gehituko dira Arabako Foru Aldundiaren aurrekontuetan erakunde horrentzat ezarritako gastu transferentzien partiden zuzkidura eta erakunde autonomoaren aurrekontuan Arabako Foru Aldundiaren transferentziak jasotzen dituzten partidetako sarrera aurreikuspenak.</w:t>
      </w:r>
      <w:bookmarkStart w:id="0" w:name="_Hlk167351654"/>
    </w:p>
    <w:bookmarkEnd w:id="0"/>
    <w:p w14:paraId="5F9BEAE7"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Gainera, erakunde autonomoko lanpostu berrietarako kreditu gehigarria onetsiko bada, ezinbestekoa da bost plaza horiek sortzeko baimena ematea.</w:t>
      </w:r>
    </w:p>
    <w:p w14:paraId="7B8F98C6"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Halaber, konpromiso kredituez denaz bezainbatean, dauden beharrizanak kontuan hartuta, eta </w:t>
      </w:r>
      <w:proofErr w:type="spellStart"/>
      <w:r>
        <w:rPr>
          <w:rFonts w:cs="Times New Roman"/>
          <w:kern w:val="2"/>
          <w:sz w:val="22"/>
          <w:szCs w:val="22"/>
          <w:lang w:val="eu-ES" w:eastAsia="en-US" w:bidi="ar-SA"/>
        </w:rPr>
        <w:t>AFAOren</w:t>
      </w:r>
      <w:proofErr w:type="spellEnd"/>
      <w:r>
        <w:rPr>
          <w:rFonts w:cs="Times New Roman"/>
          <w:kern w:val="2"/>
          <w:sz w:val="22"/>
          <w:szCs w:val="22"/>
          <w:lang w:val="eu-ES" w:eastAsia="en-US" w:bidi="ar-SA"/>
        </w:rPr>
        <w:t xml:space="preserve"> 59. artikuluan ezartzen den baimenen araubideari helduta, Batzar Nagusiek gehitu behar dute konpromiso kredituen egoera orriko zenbatekoa, eta horretarako kreditu berriak onetsi behar ditu edo dagoeneko baimenduta daudenen zenbatekoak gehitu behar ditu, ekitaldiko aurrekontua gauzatzeko foru arauan ezarritako muga gaindituz gero.</w:t>
      </w:r>
    </w:p>
    <w:p w14:paraId="4EE4E39B"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Hori dela eta, indarreko aurrekontua (2023ko ekitaldikoa) gauzatzeko foru arauak 11. artikuluan baimena ematen dio Foru Gobernu Kontseiluari konpromiso kredituen zenbatekoa aldatzeko: gehienez guztira esleitutako kopuruaren ehuneko 10.</w:t>
      </w:r>
    </w:p>
    <w:p w14:paraId="3DFC9EEE" w14:textId="77777777" w:rsidR="00461257" w:rsidRPr="00E7016E" w:rsidRDefault="00B77F36" w:rsidP="00461257">
      <w:pPr>
        <w:spacing w:after="160" w:line="259" w:lineRule="auto"/>
        <w:jc w:val="both"/>
        <w:rPr>
          <w:rFonts w:eastAsia="Calibri" w:cs="Times New Roman"/>
          <w:kern w:val="2"/>
          <w:sz w:val="22"/>
          <w:szCs w:val="22"/>
          <w:lang w:val="eu-ES" w:eastAsia="en-US" w:bidi="ar-SA"/>
          <w14:ligatures w14:val="standardContextual"/>
        </w:rPr>
      </w:pPr>
      <w:r>
        <w:rPr>
          <w:rFonts w:cs="Times New Roman"/>
          <w:kern w:val="2"/>
          <w:sz w:val="22"/>
          <w:szCs w:val="22"/>
          <w:lang w:val="eu-ES" w:eastAsia="en-US" w:bidi="ar-SA"/>
        </w:rPr>
        <w:t>Beste alde batetik, aribideko urteko indarreko aurrekontuan ezarritako jarduketa batzuek ez dute behar kreditu gehigarririk finantzatzeko, baina, hala ere, baimena behar dute gauzatzeko. Horietako batzuk zuzenean emandako dirulaguntzak dira.</w:t>
      </w:r>
    </w:p>
    <w:p w14:paraId="1F69E056" w14:textId="77777777" w:rsidR="00461257" w:rsidRPr="00E7016E" w:rsidRDefault="00B77F36" w:rsidP="00461257">
      <w:pPr>
        <w:spacing w:after="160" w:line="259" w:lineRule="auto"/>
        <w:jc w:val="both"/>
        <w:rPr>
          <w:rFonts w:eastAsia="Calibri" w:cs="Times New Roman"/>
          <w:kern w:val="2"/>
          <w:sz w:val="22"/>
          <w:szCs w:val="22"/>
          <w:lang w:val="eu-ES" w:eastAsia="en-US" w:bidi="ar-SA"/>
          <w14:ligatures w14:val="standardContextual"/>
        </w:rPr>
      </w:pPr>
      <w:r>
        <w:rPr>
          <w:rFonts w:cs="Times New Roman"/>
          <w:kern w:val="2"/>
          <w:sz w:val="22"/>
          <w:szCs w:val="22"/>
          <w:lang w:val="eu-ES" w:eastAsia="en-US" w:bidi="ar-SA"/>
        </w:rPr>
        <w:t>Hain zuzen ere, honako jarduketa hauek baimendu behar dira:</w:t>
      </w:r>
    </w:p>
    <w:p w14:paraId="3BD00ED8"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Arabako Foru Aldundian</w:t>
      </w:r>
    </w:p>
    <w:p w14:paraId="37D658E0"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Zuzeneko dirulaguntza UNEDi heziketa ziklo baterako.</w:t>
      </w:r>
    </w:p>
    <w:p w14:paraId="351C4C23"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Zuzeneko dirulaguntza Arabako Merkataritza Ganberari enpleguaren arloko zenbait jarduketa egiteko.</w:t>
      </w:r>
    </w:p>
    <w:p w14:paraId="19A1AE7D"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Zuzeneko dirulaguntza </w:t>
      </w:r>
      <w:proofErr w:type="spellStart"/>
      <w:r>
        <w:rPr>
          <w:rFonts w:cs="Times New Roman"/>
          <w:kern w:val="2"/>
          <w:sz w:val="22"/>
          <w:szCs w:val="22"/>
          <w:lang w:val="eu-ES" w:eastAsia="en-US" w:bidi="ar-SA"/>
        </w:rPr>
        <w:t>GREFAri</w:t>
      </w:r>
      <w:proofErr w:type="spellEnd"/>
      <w:r>
        <w:rPr>
          <w:rFonts w:cs="Times New Roman"/>
          <w:kern w:val="2"/>
          <w:sz w:val="22"/>
          <w:szCs w:val="22"/>
          <w:lang w:val="eu-ES" w:eastAsia="en-US" w:bidi="ar-SA"/>
        </w:rPr>
        <w:t>: Bonelli arranoaren kontserbazioa.</w:t>
      </w:r>
    </w:p>
    <w:p w14:paraId="6AAFA7BB"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Ziklo integrala: proiektuak eta obrak. Mezkiako ur hornidura.</w:t>
      </w:r>
    </w:p>
    <w:p w14:paraId="6FC2A538"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Araba Uraren eta Biodibertsitatearen Erreserba. (Ondare naturala).</w:t>
      </w:r>
    </w:p>
    <w:p w14:paraId="194951F4"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Nekazaritzako ustiategiei laguntzeko neurriak.</w:t>
      </w:r>
    </w:p>
    <w:p w14:paraId="2CD9B3D1"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Igeriketa ikastaroa: garraioa (2023-2024).</w:t>
      </w:r>
    </w:p>
    <w:p w14:paraId="36D418EA" w14:textId="77777777" w:rsidR="00461257" w:rsidRPr="00461257" w:rsidRDefault="00B77F36" w:rsidP="00461257">
      <w:pPr>
        <w:numPr>
          <w:ilvl w:val="0"/>
          <w:numId w:val="8"/>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Euskaltzaindia: jarduerak.</w:t>
      </w:r>
    </w:p>
    <w:p w14:paraId="01CCA77F" w14:textId="77777777" w:rsidR="00461257" w:rsidRPr="00461257" w:rsidRDefault="00461257" w:rsidP="00461257">
      <w:pPr>
        <w:spacing w:line="259" w:lineRule="auto"/>
        <w:ind w:left="720"/>
        <w:contextualSpacing/>
        <w:jc w:val="both"/>
        <w:rPr>
          <w:rFonts w:eastAsia="Calibri" w:cs="Times New Roman"/>
          <w:kern w:val="2"/>
          <w:sz w:val="22"/>
          <w:szCs w:val="22"/>
          <w:lang w:val="es-ES" w:eastAsia="en-US" w:bidi="ar-SA"/>
          <w14:ligatures w14:val="standardContextual"/>
        </w:rPr>
      </w:pPr>
    </w:p>
    <w:p w14:paraId="2342687D" w14:textId="77777777" w:rsidR="00461257" w:rsidRPr="00461257" w:rsidRDefault="00461257" w:rsidP="00461257">
      <w:pPr>
        <w:spacing w:line="259" w:lineRule="auto"/>
        <w:jc w:val="both"/>
        <w:rPr>
          <w:rFonts w:eastAsia="Calibri" w:cs="Times New Roman"/>
          <w:kern w:val="2"/>
          <w:sz w:val="22"/>
          <w:szCs w:val="22"/>
          <w:lang w:val="es-ES" w:eastAsia="en-US" w:bidi="ar-SA"/>
          <w14:ligatures w14:val="standardContextual"/>
        </w:rPr>
      </w:pPr>
    </w:p>
    <w:p w14:paraId="45AF437A" w14:textId="77777777" w:rsidR="00461257" w:rsidRPr="00461257" w:rsidRDefault="00B77F36" w:rsidP="00461257">
      <w:pPr>
        <w:spacing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Gizarte Ongizaterako Foru Erakunde Autonomoan</w:t>
      </w:r>
    </w:p>
    <w:p w14:paraId="6FBC7569" w14:textId="77777777" w:rsidR="00461257" w:rsidRPr="00461257" w:rsidRDefault="00461257" w:rsidP="00461257">
      <w:pPr>
        <w:spacing w:line="259" w:lineRule="auto"/>
        <w:jc w:val="both"/>
        <w:rPr>
          <w:rFonts w:eastAsia="Calibri" w:cs="Times New Roman"/>
          <w:kern w:val="2"/>
          <w:sz w:val="22"/>
          <w:szCs w:val="22"/>
          <w:lang w:val="es-ES" w:eastAsia="en-US" w:bidi="ar-SA"/>
          <w14:ligatures w14:val="standardContextual"/>
        </w:rPr>
      </w:pPr>
    </w:p>
    <w:p w14:paraId="2BF13209"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Bizimodu Independentearen Bulegoa. </w:t>
      </w:r>
    </w:p>
    <w:p w14:paraId="5F194488"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proofErr w:type="spellStart"/>
      <w:r>
        <w:rPr>
          <w:rFonts w:cs="Times New Roman"/>
          <w:kern w:val="2"/>
          <w:sz w:val="22"/>
          <w:szCs w:val="22"/>
          <w:lang w:val="eu-ES" w:eastAsia="en-US" w:bidi="ar-SA"/>
        </w:rPr>
        <w:t>Lakondoa</w:t>
      </w:r>
      <w:proofErr w:type="spellEnd"/>
      <w:r>
        <w:rPr>
          <w:rFonts w:cs="Times New Roman"/>
          <w:kern w:val="2"/>
          <w:sz w:val="22"/>
          <w:szCs w:val="22"/>
          <w:lang w:val="eu-ES" w:eastAsia="en-US" w:bidi="ar-SA"/>
        </w:rPr>
        <w:t xml:space="preserve"> Adimen Desgaitasunaren Arretarako Zentroa.</w:t>
      </w:r>
    </w:p>
    <w:p w14:paraId="6766F743"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Genero indarkeriaren biktimentzako harrera egoitzak eta esku hartzea. </w:t>
      </w:r>
    </w:p>
    <w:p w14:paraId="7428A7B8"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Familian Esku Hartzeko Programa Espezializatua.</w:t>
      </w:r>
    </w:p>
    <w:p w14:paraId="56B72AA3"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Laudioko Adimen Desgaitasunaren Arretarako Zentroa.</w:t>
      </w:r>
    </w:p>
    <w:p w14:paraId="4BEBA587"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Abegia. Askotariko patologiak dituztenentzako baliabide soziosanitarioa.</w:t>
      </w:r>
    </w:p>
    <w:p w14:paraId="2A39FE9E"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 xml:space="preserve">Egoitza pertsonak ardatz dituen bizikidetza eredura egokitzea. </w:t>
      </w:r>
    </w:p>
    <w:p w14:paraId="0DE9AD52" w14:textId="77777777" w:rsidR="00461257" w:rsidRPr="00461257" w:rsidRDefault="00B77F36" w:rsidP="00461257">
      <w:pPr>
        <w:numPr>
          <w:ilvl w:val="0"/>
          <w:numId w:val="9"/>
        </w:numPr>
        <w:spacing w:after="160" w:line="259" w:lineRule="auto"/>
        <w:contextualSpacing/>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NGEU Etxean Bai proiektuaren obrak.</w:t>
      </w:r>
    </w:p>
    <w:p w14:paraId="58AAE5EC" w14:textId="77777777" w:rsidR="00461257" w:rsidRPr="00461257" w:rsidRDefault="00461257" w:rsidP="00461257">
      <w:pPr>
        <w:spacing w:after="160" w:line="259" w:lineRule="auto"/>
        <w:jc w:val="both"/>
        <w:rPr>
          <w:rFonts w:eastAsia="Calibri" w:cs="Times New Roman"/>
          <w:kern w:val="2"/>
          <w:sz w:val="22"/>
          <w:szCs w:val="22"/>
          <w:lang w:val="es-ES" w:eastAsia="en-US" w:bidi="ar-SA"/>
          <w14:ligatures w14:val="standardContextual"/>
        </w:rPr>
      </w:pPr>
    </w:p>
    <w:p w14:paraId="2F438559" w14:textId="77777777" w:rsidR="00461257" w:rsidRPr="00461257" w:rsidRDefault="00B77F36" w:rsidP="00461257">
      <w:pPr>
        <w:jc w:val="both"/>
        <w:rPr>
          <w:rFonts w:cs="Times New Roman"/>
          <w:sz w:val="22"/>
          <w:szCs w:val="22"/>
          <w:lang w:val="es-ES"/>
        </w:rPr>
      </w:pPr>
      <w:r>
        <w:rPr>
          <w:rFonts w:cs="Times New Roman"/>
          <w:sz w:val="22"/>
          <w:szCs w:val="22"/>
          <w:lang w:val="eu-ES"/>
        </w:rPr>
        <w:t xml:space="preserve">Azkenik, </w:t>
      </w:r>
      <w:proofErr w:type="spellStart"/>
      <w:r>
        <w:rPr>
          <w:rFonts w:cs="Times New Roman"/>
          <w:sz w:val="22"/>
          <w:szCs w:val="22"/>
          <w:lang w:val="eu-ES"/>
        </w:rPr>
        <w:t>AFAOren</w:t>
      </w:r>
      <w:proofErr w:type="spellEnd"/>
      <w:r>
        <w:rPr>
          <w:rFonts w:cs="Times New Roman"/>
          <w:sz w:val="22"/>
          <w:szCs w:val="22"/>
          <w:lang w:val="eu-ES"/>
        </w:rPr>
        <w:t xml:space="preserve"> 59. artikuluaren 5. apartatuan aldaketa teknikoa egitea proposatzen da, Foru Planeko kredituek datozen urteetako bakoitzeko konpromiso kredituen mugan sortzen duten distortsioa konpontzeko. </w:t>
      </w:r>
    </w:p>
    <w:p w14:paraId="4C5F6F6A" w14:textId="77777777" w:rsidR="00461257" w:rsidRPr="00461257" w:rsidRDefault="00461257" w:rsidP="00461257">
      <w:pPr>
        <w:spacing w:after="160" w:line="259" w:lineRule="auto"/>
        <w:jc w:val="both"/>
        <w:rPr>
          <w:rFonts w:eastAsia="Calibri" w:cs="Times New Roman"/>
          <w:b/>
          <w:bCs/>
          <w:kern w:val="2"/>
          <w:sz w:val="22"/>
          <w:szCs w:val="22"/>
          <w:lang w:val="es-ES" w:eastAsia="en-US" w:bidi="ar-SA"/>
          <w14:ligatures w14:val="standardContextual"/>
        </w:rPr>
      </w:pPr>
    </w:p>
    <w:p w14:paraId="0442054F"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b/>
          <w:bCs/>
          <w:kern w:val="2"/>
          <w:sz w:val="22"/>
          <w:szCs w:val="22"/>
          <w:lang w:val="eu-ES" w:eastAsia="en-US" w:bidi="ar-SA"/>
        </w:rPr>
        <w:t>1. artikulua.</w:t>
      </w:r>
      <w:r>
        <w:rPr>
          <w:rFonts w:cs="Times New Roman"/>
          <w:kern w:val="2"/>
          <w:sz w:val="22"/>
          <w:szCs w:val="22"/>
          <w:lang w:val="eu-ES" w:eastAsia="en-US" w:bidi="ar-SA"/>
        </w:rPr>
        <w:t xml:space="preserve"> </w:t>
      </w:r>
    </w:p>
    <w:p w14:paraId="73D26C55"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ascii="Calibri" w:eastAsia="Calibri" w:hAnsi="Calibri" w:cs="Times New Roman"/>
          <w:kern w:val="2"/>
          <w:sz w:val="22"/>
          <w:szCs w:val="22"/>
          <w:lang w:val="eu-ES" w:eastAsia="en-US" w:bidi="ar-SA"/>
        </w:rPr>
        <w:t>Bi espediente onesten dira Arabako Lurralde Historikoko 2024ko indarreko aurrekontu orokorrei buruz: batetik, M_S02/2024/0000000005 espedientea, 9.740.962,16 euroko kreditu gehigarria sortzeko; bestetik, M_S04/2024/0000000012 espedientea, konpromiso kreditua aldatzeko, hain zuzen ere 38.182.860,00 euro gehitzeko.</w:t>
      </w:r>
      <w:bookmarkStart w:id="1" w:name="_Hlk167352919"/>
      <w:bookmarkEnd w:id="1"/>
    </w:p>
    <w:p w14:paraId="6A92E167"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Kreditu gehigarria Arabako Foru Aldundiaren sarreren aurreikuspenaren eta luzatutako gastu kredituen zenbatekoaren arteko diferentziaren kargura finantzatuko da.</w:t>
      </w:r>
    </w:p>
    <w:p w14:paraId="1FDE153F"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Gizarte Ongizaterako Foru Erakundeari dagokionez, kreditu gehigarria onesteak berekin dakar barruko transferentziak doitzea, finantzatu ahal izateko: zenbateko berean gehituko dira Arabako Foru Aldundiaren aurrekontuetan erakunde horrentzat ezarritako gastu transferentzien partiden zuzkidura eta erakunde autonomoaren aurrekontuan Arabako Foru Aldundiaren transferentziak jasotzen dituzten partidetako sarrera aurreikuspenak. Doikuntza hori kreditua gaitzeko M_S01/2024/0000000045 espedientearen bidez egingo da.</w:t>
      </w:r>
    </w:p>
    <w:p w14:paraId="25E1C9C9" w14:textId="77777777" w:rsidR="00461257" w:rsidRPr="00461257" w:rsidRDefault="00B77F36" w:rsidP="00461257">
      <w:pPr>
        <w:spacing w:after="160" w:line="259" w:lineRule="auto"/>
        <w:jc w:val="both"/>
        <w:rPr>
          <w:rFonts w:eastAsia="Calibri" w:cs="Times New Roman"/>
          <w:caps/>
          <w:kern w:val="2"/>
          <w:sz w:val="22"/>
          <w:szCs w:val="22"/>
          <w:lang w:val="es-ES" w:eastAsia="en-US" w:bidi="ar-SA"/>
          <w14:ligatures w14:val="standardContextual"/>
        </w:rPr>
      </w:pPr>
      <w:r>
        <w:rPr>
          <w:rFonts w:cs="Times New Roman"/>
          <w:b/>
          <w:bCs/>
          <w:kern w:val="2"/>
          <w:sz w:val="22"/>
          <w:szCs w:val="22"/>
          <w:lang w:val="eu-ES" w:eastAsia="en-US" w:bidi="ar-SA"/>
        </w:rPr>
        <w:t>LEHENENGO XEDAPEN GEHIGARRIA</w:t>
      </w:r>
    </w:p>
    <w:p w14:paraId="6206EAD3" w14:textId="77777777" w:rsidR="00461257" w:rsidRPr="00E7016E" w:rsidRDefault="00B77F36" w:rsidP="00461257">
      <w:pPr>
        <w:spacing w:after="160" w:line="259" w:lineRule="auto"/>
        <w:jc w:val="both"/>
        <w:rPr>
          <w:rFonts w:eastAsia="Calibri" w:cs="Times New Roman"/>
          <w:kern w:val="2"/>
          <w:sz w:val="22"/>
          <w:szCs w:val="22"/>
          <w:lang w:val="eu-ES" w:eastAsia="en-US" w:bidi="ar-SA"/>
          <w14:ligatures w14:val="standardContextual"/>
        </w:rPr>
      </w:pPr>
      <w:r>
        <w:rPr>
          <w:rFonts w:cs="Times New Roman"/>
          <w:kern w:val="2"/>
          <w:sz w:val="22"/>
          <w:szCs w:val="22"/>
          <w:lang w:val="eu-ES" w:eastAsia="en-US" w:bidi="ar-SA"/>
        </w:rPr>
        <w:t>Baimena ematen da II. eranskinean zehazten diren jarduketak egiteko. Jarduketa horiek ez daude jasota Arabako Lurralde Historikoko 2024ko indarreko aurrekontu orokorretan, ez dute kreditu gehigarririk behar finantzatzeko eta zuzenean ematen diren dirulaguntzak dira.</w:t>
      </w:r>
    </w:p>
    <w:p w14:paraId="3E6B9371" w14:textId="77777777" w:rsidR="00461257" w:rsidRPr="00461257" w:rsidRDefault="00B77F36" w:rsidP="00461257">
      <w:pPr>
        <w:spacing w:after="160" w:line="259" w:lineRule="auto"/>
        <w:jc w:val="both"/>
        <w:rPr>
          <w:rFonts w:eastAsia="Calibri" w:cs="Times New Roman"/>
          <w:b/>
          <w:bCs/>
          <w:caps/>
          <w:kern w:val="2"/>
          <w:sz w:val="22"/>
          <w:szCs w:val="22"/>
          <w:lang w:val="es-ES" w:eastAsia="en-US" w:bidi="ar-SA"/>
          <w14:ligatures w14:val="standardContextual"/>
        </w:rPr>
      </w:pPr>
      <w:bookmarkStart w:id="2" w:name="_Hlk166674596"/>
      <w:r>
        <w:rPr>
          <w:rFonts w:cs="Times New Roman"/>
          <w:b/>
          <w:bCs/>
          <w:kern w:val="2"/>
          <w:sz w:val="22"/>
          <w:szCs w:val="22"/>
          <w:lang w:val="eu-ES" w:eastAsia="en-US" w:bidi="ar-SA"/>
        </w:rPr>
        <w:t xml:space="preserve">BIGARREN XEDAPEN GEHIGARRIA </w:t>
      </w:r>
    </w:p>
    <w:p w14:paraId="40043A61" w14:textId="77777777" w:rsidR="00461257" w:rsidRPr="00E7016E" w:rsidRDefault="00B77F36" w:rsidP="00461257">
      <w:pPr>
        <w:spacing w:after="160" w:line="259" w:lineRule="auto"/>
        <w:jc w:val="both"/>
        <w:rPr>
          <w:rFonts w:eastAsia="Calibri" w:cs="Times New Roman"/>
          <w:kern w:val="2"/>
          <w:sz w:val="22"/>
          <w:szCs w:val="22"/>
          <w:lang w:val="eu-ES" w:eastAsia="en-US" w:bidi="ar-SA"/>
          <w14:ligatures w14:val="standardContextual"/>
        </w:rPr>
      </w:pPr>
      <w:r>
        <w:rPr>
          <w:rFonts w:cs="Times New Roman"/>
          <w:kern w:val="2"/>
          <w:sz w:val="22"/>
          <w:szCs w:val="22"/>
          <w:lang w:val="eu-ES" w:eastAsia="en-US" w:bidi="ar-SA"/>
        </w:rPr>
        <w:t>Baimena ematen da III. eranskinean zehazten diren jarduketak egiteko. Jarduketa horiek ez daude jasota Arabako Lurralde Historikoko 2024ko indarreko aurrekontu orokorretan, ez dute kreditu gehigarririk behar finantzatzeko eta ez dira zuzenean ematen diren dirulaguntzak.</w:t>
      </w:r>
    </w:p>
    <w:bookmarkEnd w:id="2"/>
    <w:p w14:paraId="7D407D64" w14:textId="7E1C185A" w:rsidR="00461257" w:rsidRPr="00461257" w:rsidRDefault="00B77F36" w:rsidP="00461257">
      <w:pPr>
        <w:spacing w:after="160" w:line="259" w:lineRule="auto"/>
        <w:jc w:val="both"/>
        <w:rPr>
          <w:rFonts w:eastAsia="Calibri" w:cs="Times New Roman"/>
          <w:b/>
          <w:bCs/>
          <w:caps/>
          <w:kern w:val="2"/>
          <w:sz w:val="22"/>
          <w:szCs w:val="22"/>
          <w:lang w:val="es-ES" w:eastAsia="en-US" w:bidi="ar-SA"/>
          <w14:ligatures w14:val="standardContextual"/>
        </w:rPr>
      </w:pPr>
      <w:r>
        <w:rPr>
          <w:rFonts w:cs="Times New Roman"/>
          <w:b/>
          <w:bCs/>
          <w:kern w:val="2"/>
          <w:sz w:val="22"/>
          <w:szCs w:val="22"/>
          <w:lang w:val="eu-ES" w:eastAsia="en-US" w:bidi="ar-SA"/>
        </w:rPr>
        <w:t>HIRUGARREN XEDAPEN GEHIGARRIA</w:t>
      </w:r>
    </w:p>
    <w:p w14:paraId="2E176395" w14:textId="77777777" w:rsidR="00461257" w:rsidRPr="00461257" w:rsidRDefault="00B77F36" w:rsidP="00461257">
      <w:pPr>
        <w:spacing w:after="160" w:line="259" w:lineRule="auto"/>
        <w:jc w:val="both"/>
        <w:rPr>
          <w:rFonts w:eastAsia="Calibri" w:cs="Times New Roman"/>
          <w:kern w:val="2"/>
          <w:sz w:val="22"/>
          <w:szCs w:val="22"/>
          <w:lang w:val="es-ES" w:eastAsia="en-US" w:bidi="ar-SA"/>
          <w14:ligatures w14:val="standardContextual"/>
        </w:rPr>
      </w:pPr>
      <w:r>
        <w:rPr>
          <w:rFonts w:cs="Times New Roman"/>
          <w:kern w:val="2"/>
          <w:sz w:val="22"/>
          <w:szCs w:val="22"/>
          <w:lang w:val="eu-ES" w:eastAsia="en-US" w:bidi="ar-SA"/>
        </w:rPr>
        <w:t>Baimena ematen da Gizarte Ongizaterako Foru Erakundean bost plaza sortzeko.</w:t>
      </w:r>
    </w:p>
    <w:p w14:paraId="59202555" w14:textId="77777777" w:rsidR="00B77F36" w:rsidRDefault="00B77F36" w:rsidP="00461257">
      <w:pPr>
        <w:spacing w:after="160" w:line="259" w:lineRule="auto"/>
        <w:jc w:val="both"/>
        <w:rPr>
          <w:rFonts w:cs="Times New Roman"/>
          <w:b/>
          <w:bCs/>
          <w:kern w:val="2"/>
          <w:sz w:val="22"/>
          <w:szCs w:val="22"/>
          <w:lang w:val="eu-ES" w:eastAsia="en-US" w:bidi="ar-SA"/>
        </w:rPr>
      </w:pPr>
      <w:r>
        <w:rPr>
          <w:rFonts w:cs="Times New Roman"/>
          <w:b/>
          <w:bCs/>
          <w:kern w:val="2"/>
          <w:sz w:val="22"/>
          <w:szCs w:val="22"/>
          <w:lang w:val="eu-ES" w:eastAsia="en-US" w:bidi="ar-SA"/>
        </w:rPr>
        <w:t>LAUGARREN XEDAPEN GEHIGARRIA</w:t>
      </w:r>
    </w:p>
    <w:p w14:paraId="2B92BBE0" w14:textId="104F9BFE" w:rsidR="00461257" w:rsidRPr="00B77F36" w:rsidRDefault="00B77F36" w:rsidP="00461257">
      <w:pPr>
        <w:spacing w:after="160" w:line="259" w:lineRule="auto"/>
        <w:jc w:val="both"/>
        <w:rPr>
          <w:rFonts w:eastAsia="Calibri" w:cs="Times New Roman"/>
          <w:kern w:val="2"/>
          <w:sz w:val="22"/>
          <w:szCs w:val="22"/>
          <w:lang w:val="es-ES" w:eastAsia="en-US" w:bidi="ar-SA"/>
          <w14:ligatures w14:val="standardContextual"/>
        </w:rPr>
      </w:pPr>
      <w:r w:rsidRPr="00B77F36">
        <w:rPr>
          <w:rFonts w:cs="Times New Roman"/>
          <w:kern w:val="2"/>
          <w:sz w:val="22"/>
          <w:szCs w:val="22"/>
          <w:lang w:val="eu-ES" w:eastAsia="en-US" w:bidi="ar-SA"/>
        </w:rPr>
        <w:t>Aurrekontuei buruzko urtarrilaren 25eko 3/2023 Foru Arau Orokorraren 59. artikuluaren 5. apartatua aldatzen da eta honela geratzen da:</w:t>
      </w:r>
    </w:p>
    <w:p w14:paraId="373E5B57" w14:textId="77777777" w:rsidR="00461257" w:rsidRPr="00B77F36" w:rsidRDefault="00B77F36" w:rsidP="00461257">
      <w:pPr>
        <w:spacing w:after="160" w:line="259" w:lineRule="auto"/>
        <w:jc w:val="both"/>
        <w:rPr>
          <w:rFonts w:eastAsia="Calibri" w:cs="Times New Roman"/>
          <w:kern w:val="2"/>
          <w:sz w:val="22"/>
          <w:szCs w:val="22"/>
          <w:lang w:val="es-ES" w:eastAsia="en-US" w:bidi="ar-SA"/>
          <w14:ligatures w14:val="standardContextual"/>
        </w:rPr>
      </w:pPr>
      <w:r w:rsidRPr="00B77F36">
        <w:rPr>
          <w:rFonts w:cs="Times New Roman"/>
          <w:kern w:val="2"/>
          <w:sz w:val="22"/>
          <w:szCs w:val="22"/>
          <w:lang w:val="eu-ES" w:eastAsia="en-US" w:bidi="ar-SA"/>
        </w:rPr>
        <w:lastRenderedPageBreak/>
        <w:t>“5. Konpromiso kredituak gehienez bost ekitalditan aplikatu ahal izango dira.</w:t>
      </w:r>
    </w:p>
    <w:p w14:paraId="6E42EB36" w14:textId="77777777" w:rsidR="00461257" w:rsidRPr="00B77F36" w:rsidRDefault="00B77F36" w:rsidP="00461257">
      <w:pPr>
        <w:spacing w:after="160" w:line="259" w:lineRule="auto"/>
        <w:jc w:val="both"/>
        <w:rPr>
          <w:rFonts w:eastAsia="Calibri" w:cs="Times New Roman"/>
          <w:kern w:val="2"/>
          <w:sz w:val="22"/>
          <w:szCs w:val="22"/>
          <w:lang w:val="es-ES" w:eastAsia="en-US" w:bidi="ar-SA"/>
          <w14:ligatures w14:val="standardContextual"/>
        </w:rPr>
      </w:pPr>
      <w:r w:rsidRPr="00B77F36">
        <w:rPr>
          <w:rFonts w:cs="Times New Roman"/>
          <w:kern w:val="2"/>
          <w:sz w:val="22"/>
          <w:szCs w:val="22"/>
          <w:lang w:val="eu-ES" w:eastAsia="en-US" w:bidi="ar-SA"/>
        </w:rPr>
        <w:t>Ekitaldi bakoitzari egotzitako gastuak ezin izango du gainditu kalkuluaren oinarriari ehuneko hauek aplikatuta ateratzen den zenbatekoa: lehen ekitaldian, 100eko 70; bigarren ekitaldian, 100eko 60; eta hirugarren, laugarren eta bosgarren ekitaldietan, 100eko 50.</w:t>
      </w:r>
    </w:p>
    <w:p w14:paraId="18466D9B" w14:textId="77777777" w:rsidR="00461257" w:rsidRPr="00B77F36" w:rsidRDefault="00B77F36" w:rsidP="00461257">
      <w:pPr>
        <w:spacing w:after="160" w:line="259" w:lineRule="auto"/>
        <w:jc w:val="both"/>
        <w:rPr>
          <w:rFonts w:eastAsia="Calibri" w:cs="Times New Roman"/>
          <w:kern w:val="2"/>
          <w:sz w:val="22"/>
          <w:szCs w:val="22"/>
          <w:lang w:val="es-ES" w:eastAsia="en-US" w:bidi="ar-SA"/>
          <w14:ligatures w14:val="standardContextual"/>
        </w:rPr>
      </w:pPr>
      <w:r w:rsidRPr="00B77F36">
        <w:rPr>
          <w:rFonts w:cs="Times New Roman"/>
          <w:kern w:val="2"/>
          <w:sz w:val="22"/>
          <w:szCs w:val="22"/>
          <w:lang w:val="eu-ES" w:eastAsia="en-US" w:bidi="ar-SA"/>
        </w:rPr>
        <w:t>Muga horiek kalkulatzeko oinarria dagokion kapituluaren hasierako kredituari dagokiona izango da.</w:t>
      </w:r>
    </w:p>
    <w:p w14:paraId="60E797DE" w14:textId="77777777" w:rsidR="00461257" w:rsidRPr="00B77F36" w:rsidRDefault="00B77F36" w:rsidP="00461257">
      <w:pPr>
        <w:spacing w:after="160" w:line="259" w:lineRule="auto"/>
        <w:jc w:val="both"/>
        <w:rPr>
          <w:rFonts w:eastAsia="Calibri" w:cs="Times New Roman"/>
          <w:kern w:val="2"/>
          <w:sz w:val="22"/>
          <w:szCs w:val="22"/>
          <w:lang w:val="es-ES" w:eastAsia="en-US" w:bidi="ar-SA"/>
          <w14:ligatures w14:val="standardContextual"/>
        </w:rPr>
      </w:pPr>
      <w:r w:rsidRPr="00B77F36">
        <w:rPr>
          <w:rFonts w:cs="Times New Roman"/>
          <w:kern w:val="2"/>
          <w:sz w:val="22"/>
          <w:szCs w:val="22"/>
          <w:lang w:val="eu-ES" w:eastAsia="en-US" w:bidi="ar-SA"/>
        </w:rPr>
        <w:t>Arabako Foru Aldundiaren Obra eta Zerbitzuen Foru Plana arautzen duten foru arauetan xedatzen dena aplikatuz sortzen diren aurrekontu kredituen ondorioz ekitaldiei egozten zaizkien gastuak ez dira zenbatuko aurreko mugen ondorioetarako.”</w:t>
      </w:r>
    </w:p>
    <w:p w14:paraId="0DCD14C4" w14:textId="77777777" w:rsidR="00461257" w:rsidRPr="00461257" w:rsidRDefault="00B77F36" w:rsidP="00461257">
      <w:pPr>
        <w:spacing w:after="160" w:line="259" w:lineRule="auto"/>
        <w:jc w:val="both"/>
        <w:rPr>
          <w:rFonts w:eastAsia="Calibri" w:cs="Times New Roman"/>
          <w:b/>
          <w:bCs/>
          <w:kern w:val="2"/>
          <w:sz w:val="22"/>
          <w:szCs w:val="22"/>
          <w:lang w:val="es-ES" w:eastAsia="en-US" w:bidi="ar-SA"/>
          <w14:ligatures w14:val="standardContextual"/>
        </w:rPr>
      </w:pPr>
      <w:r>
        <w:rPr>
          <w:rFonts w:cs="Times New Roman"/>
          <w:b/>
          <w:bCs/>
          <w:kern w:val="2"/>
          <w:sz w:val="22"/>
          <w:szCs w:val="22"/>
          <w:lang w:val="eu-ES" w:eastAsia="en-US" w:bidi="ar-SA"/>
        </w:rPr>
        <w:t>AZKEN XEDAPENA. Indarrean jartzea</w:t>
      </w:r>
    </w:p>
    <w:p w14:paraId="729E8718" w14:textId="62C37819" w:rsidR="00461257" w:rsidRPr="00F818FE" w:rsidRDefault="00B77F36" w:rsidP="00777ECA">
      <w:pPr>
        <w:spacing w:after="160" w:line="259" w:lineRule="auto"/>
        <w:jc w:val="both"/>
        <w:rPr>
          <w:sz w:val="10"/>
          <w:szCs w:val="10"/>
        </w:rPr>
      </w:pPr>
      <w:r>
        <w:rPr>
          <w:rFonts w:cs="Times New Roman"/>
          <w:kern w:val="2"/>
          <w:sz w:val="22"/>
          <w:szCs w:val="22"/>
          <w:lang w:val="eu-ES" w:eastAsia="en-US" w:bidi="ar-SA"/>
        </w:rPr>
        <w:t>Foru arau hau Arabako Lurralde Historikoaren Aldizkari Ofizialean argitaratu eta hurrengo egunean jarriko da indarrean.</w:t>
      </w:r>
      <w:r w:rsidR="00777ECA" w:rsidRPr="00F818FE">
        <w:rPr>
          <w:sz w:val="10"/>
          <w:szCs w:val="10"/>
        </w:rPr>
        <w:t xml:space="preserve"> </w:t>
      </w:r>
    </w:p>
    <w:sectPr w:rsidR="00461257" w:rsidRPr="00F818FE" w:rsidSect="00777ECA">
      <w:headerReference w:type="default" r:id="rId8"/>
      <w:footerReference w:type="default" r:id="rId9"/>
      <w:pgSz w:w="11907" w:h="16840" w:code="9"/>
      <w:pgMar w:top="2126" w:right="1134" w:bottom="737" w:left="1701" w:header="851"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D0FF0" w14:textId="77777777" w:rsidR="00B77F36" w:rsidRDefault="00B77F36">
      <w:r>
        <w:separator/>
      </w:r>
    </w:p>
  </w:endnote>
  <w:endnote w:type="continuationSeparator" w:id="0">
    <w:p w14:paraId="2DF71E4D" w14:textId="77777777" w:rsidR="00B77F36" w:rsidRDefault="00B77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4DAF" w14:textId="77777777" w:rsidR="003732BF" w:rsidRDefault="00B77F36">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14597F">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14597F">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19742" w14:textId="77777777" w:rsidR="00B77F36" w:rsidRDefault="00B77F36">
      <w:r>
        <w:separator/>
      </w:r>
    </w:p>
  </w:footnote>
  <w:footnote w:type="continuationSeparator" w:id="0">
    <w:p w14:paraId="1C137CD2" w14:textId="77777777" w:rsidR="00B77F36" w:rsidRDefault="00B77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447307" w14:paraId="7141240C" w14:textId="77777777" w:rsidTr="00F015FE">
      <w:trPr>
        <w:cantSplit/>
        <w:trHeight w:val="338"/>
      </w:trPr>
      <w:tc>
        <w:tcPr>
          <w:tcW w:w="3856" w:type="dxa"/>
          <w:tcBorders>
            <w:bottom w:val="single" w:sz="4" w:space="0" w:color="auto"/>
          </w:tcBorders>
        </w:tcPr>
        <w:p w14:paraId="0CCFDB31" w14:textId="77777777" w:rsidR="00831A79" w:rsidRPr="00831A79" w:rsidRDefault="00831A79" w:rsidP="00831A79">
          <w:pPr>
            <w:tabs>
              <w:tab w:val="center" w:pos="4252"/>
              <w:tab w:val="right" w:pos="8504"/>
            </w:tabs>
          </w:pPr>
        </w:p>
      </w:tc>
      <w:tc>
        <w:tcPr>
          <w:tcW w:w="1361" w:type="dxa"/>
          <w:vMerge w:val="restart"/>
          <w:tcBorders>
            <w:bottom w:val="single" w:sz="4" w:space="0" w:color="auto"/>
          </w:tcBorders>
        </w:tcPr>
        <w:p w14:paraId="1D18A7B1" w14:textId="77777777" w:rsidR="00831A79" w:rsidRPr="00831A79" w:rsidRDefault="00B77F36" w:rsidP="00831A79">
          <w:pPr>
            <w:tabs>
              <w:tab w:val="center" w:pos="4252"/>
              <w:tab w:val="right" w:pos="8504"/>
            </w:tabs>
            <w:jc w:val="center"/>
          </w:pPr>
          <w:r w:rsidRPr="00831A79">
            <w:rPr>
              <w:noProof/>
              <w:lang w:val="es-ES" w:bidi="ar-SA"/>
            </w:rPr>
            <w:drawing>
              <wp:inline distT="0" distB="0" distL="0" distR="0" wp14:anchorId="3CE03B7E" wp14:editId="01572393">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9" descr="S MBOLO 12 X 1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Borders>
            <w:bottom w:val="single" w:sz="4" w:space="0" w:color="auto"/>
          </w:tcBorders>
        </w:tcPr>
        <w:p w14:paraId="55E5F051" w14:textId="77777777" w:rsidR="00831A79" w:rsidRPr="00831A79" w:rsidRDefault="00831A79" w:rsidP="00831A79">
          <w:pPr>
            <w:tabs>
              <w:tab w:val="center" w:pos="4252"/>
              <w:tab w:val="right" w:pos="8504"/>
            </w:tabs>
          </w:pPr>
        </w:p>
      </w:tc>
    </w:tr>
    <w:tr w:rsidR="00447307" w14:paraId="39426EAA" w14:textId="77777777" w:rsidTr="00F015FE">
      <w:trPr>
        <w:cantSplit/>
        <w:trHeight w:val="337"/>
      </w:trPr>
      <w:tc>
        <w:tcPr>
          <w:tcW w:w="3856" w:type="dxa"/>
          <w:tcBorders>
            <w:top w:val="single" w:sz="4" w:space="0" w:color="auto"/>
            <w:bottom w:val="nil"/>
          </w:tcBorders>
        </w:tcPr>
        <w:p w14:paraId="6B10CB48" w14:textId="77777777" w:rsidR="00831A79" w:rsidRPr="00831A79" w:rsidRDefault="00831A79" w:rsidP="00831A79">
          <w:pPr>
            <w:tabs>
              <w:tab w:val="center" w:pos="4252"/>
              <w:tab w:val="right" w:pos="8504"/>
            </w:tabs>
          </w:pPr>
        </w:p>
      </w:tc>
      <w:tc>
        <w:tcPr>
          <w:tcW w:w="1361" w:type="dxa"/>
          <w:vMerge/>
          <w:tcBorders>
            <w:top w:val="single" w:sz="4" w:space="0" w:color="auto"/>
            <w:bottom w:val="nil"/>
          </w:tcBorders>
        </w:tcPr>
        <w:p w14:paraId="7E536AC9" w14:textId="77777777" w:rsidR="00831A79" w:rsidRPr="00831A79" w:rsidRDefault="00831A79" w:rsidP="00831A79">
          <w:pPr>
            <w:tabs>
              <w:tab w:val="center" w:pos="4252"/>
              <w:tab w:val="right" w:pos="8504"/>
            </w:tabs>
            <w:jc w:val="center"/>
          </w:pPr>
        </w:p>
      </w:tc>
      <w:tc>
        <w:tcPr>
          <w:tcW w:w="3856" w:type="dxa"/>
          <w:tcBorders>
            <w:top w:val="single" w:sz="4" w:space="0" w:color="auto"/>
            <w:bottom w:val="nil"/>
          </w:tcBorders>
        </w:tcPr>
        <w:p w14:paraId="613494EF" w14:textId="77777777" w:rsidR="00831A79" w:rsidRPr="00831A79" w:rsidRDefault="00831A79" w:rsidP="00831A79">
          <w:pPr>
            <w:tabs>
              <w:tab w:val="center" w:pos="4252"/>
              <w:tab w:val="right" w:pos="8504"/>
            </w:tabs>
          </w:pPr>
        </w:p>
      </w:tc>
    </w:tr>
    <w:tr w:rsidR="00447307" w14:paraId="34570D7D" w14:textId="77777777" w:rsidTr="00F015FE">
      <w:trPr>
        <w:cantSplit/>
        <w:trHeight w:val="337"/>
      </w:trPr>
      <w:tc>
        <w:tcPr>
          <w:tcW w:w="3856" w:type="dxa"/>
          <w:tcBorders>
            <w:top w:val="nil"/>
          </w:tcBorders>
        </w:tcPr>
        <w:p w14:paraId="449C416E" w14:textId="77777777" w:rsidR="00320551" w:rsidRPr="00831A79" w:rsidRDefault="00320551" w:rsidP="00831A79">
          <w:pPr>
            <w:tabs>
              <w:tab w:val="center" w:pos="4252"/>
              <w:tab w:val="right" w:pos="8504"/>
            </w:tabs>
          </w:pPr>
        </w:p>
      </w:tc>
      <w:tc>
        <w:tcPr>
          <w:tcW w:w="1361" w:type="dxa"/>
          <w:tcBorders>
            <w:top w:val="nil"/>
          </w:tcBorders>
        </w:tcPr>
        <w:p w14:paraId="3986F25A" w14:textId="77777777" w:rsidR="00320551" w:rsidRPr="00831A79" w:rsidRDefault="00320551" w:rsidP="00831A79">
          <w:pPr>
            <w:tabs>
              <w:tab w:val="center" w:pos="4252"/>
              <w:tab w:val="right" w:pos="8504"/>
            </w:tabs>
            <w:jc w:val="center"/>
          </w:pPr>
        </w:p>
      </w:tc>
      <w:tc>
        <w:tcPr>
          <w:tcW w:w="3856" w:type="dxa"/>
          <w:tcBorders>
            <w:top w:val="nil"/>
          </w:tcBorders>
        </w:tcPr>
        <w:p w14:paraId="090C34ED" w14:textId="77777777" w:rsidR="00320551" w:rsidRPr="00831A79" w:rsidRDefault="00320551" w:rsidP="00831A79">
          <w:pPr>
            <w:tabs>
              <w:tab w:val="center" w:pos="4252"/>
              <w:tab w:val="right" w:pos="8504"/>
            </w:tabs>
          </w:pPr>
        </w:p>
      </w:tc>
    </w:tr>
  </w:tbl>
  <w:p w14:paraId="0AAD4064" w14:textId="77777777" w:rsidR="00831A79" w:rsidRDefault="00831A79" w:rsidP="003205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450E6"/>
    <w:multiLevelType w:val="hybridMultilevel"/>
    <w:tmpl w:val="7E924E12"/>
    <w:lvl w:ilvl="0" w:tplc="C5F60144">
      <w:numFmt w:val="bullet"/>
      <w:lvlText w:val="-"/>
      <w:lvlJc w:val="left"/>
      <w:pPr>
        <w:ind w:left="720" w:hanging="360"/>
      </w:pPr>
      <w:rPr>
        <w:rFonts w:ascii="Times New Roman" w:eastAsia="Calibri" w:hAnsi="Times New Roman" w:cs="Times New Roman" w:hint="default"/>
      </w:rPr>
    </w:lvl>
    <w:lvl w:ilvl="1" w:tplc="F9E8F76C" w:tentative="1">
      <w:start w:val="1"/>
      <w:numFmt w:val="bullet"/>
      <w:lvlText w:val="o"/>
      <w:lvlJc w:val="left"/>
      <w:pPr>
        <w:ind w:left="1440" w:hanging="360"/>
      </w:pPr>
      <w:rPr>
        <w:rFonts w:ascii="Courier New" w:hAnsi="Courier New" w:cs="Courier New" w:hint="default"/>
      </w:rPr>
    </w:lvl>
    <w:lvl w:ilvl="2" w:tplc="8C808AE6" w:tentative="1">
      <w:start w:val="1"/>
      <w:numFmt w:val="bullet"/>
      <w:lvlText w:val=""/>
      <w:lvlJc w:val="left"/>
      <w:pPr>
        <w:ind w:left="2160" w:hanging="360"/>
      </w:pPr>
      <w:rPr>
        <w:rFonts w:ascii="Wingdings" w:hAnsi="Wingdings" w:hint="default"/>
      </w:rPr>
    </w:lvl>
    <w:lvl w:ilvl="3" w:tplc="325C4A48" w:tentative="1">
      <w:start w:val="1"/>
      <w:numFmt w:val="bullet"/>
      <w:lvlText w:val=""/>
      <w:lvlJc w:val="left"/>
      <w:pPr>
        <w:ind w:left="2880" w:hanging="360"/>
      </w:pPr>
      <w:rPr>
        <w:rFonts w:ascii="Symbol" w:hAnsi="Symbol" w:hint="default"/>
      </w:rPr>
    </w:lvl>
    <w:lvl w:ilvl="4" w:tplc="0A9EB406" w:tentative="1">
      <w:start w:val="1"/>
      <w:numFmt w:val="bullet"/>
      <w:lvlText w:val="o"/>
      <w:lvlJc w:val="left"/>
      <w:pPr>
        <w:ind w:left="3600" w:hanging="360"/>
      </w:pPr>
      <w:rPr>
        <w:rFonts w:ascii="Courier New" w:hAnsi="Courier New" w:cs="Courier New" w:hint="default"/>
      </w:rPr>
    </w:lvl>
    <w:lvl w:ilvl="5" w:tplc="02A826F2" w:tentative="1">
      <w:start w:val="1"/>
      <w:numFmt w:val="bullet"/>
      <w:lvlText w:val=""/>
      <w:lvlJc w:val="left"/>
      <w:pPr>
        <w:ind w:left="4320" w:hanging="360"/>
      </w:pPr>
      <w:rPr>
        <w:rFonts w:ascii="Wingdings" w:hAnsi="Wingdings" w:hint="default"/>
      </w:rPr>
    </w:lvl>
    <w:lvl w:ilvl="6" w:tplc="636C8DE8" w:tentative="1">
      <w:start w:val="1"/>
      <w:numFmt w:val="bullet"/>
      <w:lvlText w:val=""/>
      <w:lvlJc w:val="left"/>
      <w:pPr>
        <w:ind w:left="5040" w:hanging="360"/>
      </w:pPr>
      <w:rPr>
        <w:rFonts w:ascii="Symbol" w:hAnsi="Symbol" w:hint="default"/>
      </w:rPr>
    </w:lvl>
    <w:lvl w:ilvl="7" w:tplc="7696EC6E" w:tentative="1">
      <w:start w:val="1"/>
      <w:numFmt w:val="bullet"/>
      <w:lvlText w:val="o"/>
      <w:lvlJc w:val="left"/>
      <w:pPr>
        <w:ind w:left="5760" w:hanging="360"/>
      </w:pPr>
      <w:rPr>
        <w:rFonts w:ascii="Courier New" w:hAnsi="Courier New" w:cs="Courier New" w:hint="default"/>
      </w:rPr>
    </w:lvl>
    <w:lvl w:ilvl="8" w:tplc="DB922078" w:tentative="1">
      <w:start w:val="1"/>
      <w:numFmt w:val="bullet"/>
      <w:lvlText w:val=""/>
      <w:lvlJc w:val="left"/>
      <w:pPr>
        <w:ind w:left="6480" w:hanging="360"/>
      </w:pPr>
      <w:rPr>
        <w:rFonts w:ascii="Wingdings" w:hAnsi="Wingdings" w:hint="default"/>
      </w:rPr>
    </w:lvl>
  </w:abstractNum>
  <w:abstractNum w:abstractNumId="1" w15:restartNumberingAfterBreak="0">
    <w:nsid w:val="20D25210"/>
    <w:multiLevelType w:val="hybridMultilevel"/>
    <w:tmpl w:val="4FE20AD2"/>
    <w:lvl w:ilvl="0" w:tplc="7102EB7C">
      <w:numFmt w:val="bullet"/>
      <w:lvlText w:val="-"/>
      <w:lvlJc w:val="left"/>
      <w:pPr>
        <w:ind w:left="720" w:hanging="360"/>
      </w:pPr>
      <w:rPr>
        <w:rFonts w:ascii="Times New Roman" w:eastAsia="Calibri" w:hAnsi="Times New Roman" w:cs="Times New Roman" w:hint="default"/>
      </w:rPr>
    </w:lvl>
    <w:lvl w:ilvl="1" w:tplc="A4BE950A" w:tentative="1">
      <w:start w:val="1"/>
      <w:numFmt w:val="bullet"/>
      <w:lvlText w:val="o"/>
      <w:lvlJc w:val="left"/>
      <w:pPr>
        <w:ind w:left="1440" w:hanging="360"/>
      </w:pPr>
      <w:rPr>
        <w:rFonts w:ascii="Courier New" w:hAnsi="Courier New" w:cs="Courier New" w:hint="default"/>
      </w:rPr>
    </w:lvl>
    <w:lvl w:ilvl="2" w:tplc="32F08F1E" w:tentative="1">
      <w:start w:val="1"/>
      <w:numFmt w:val="bullet"/>
      <w:lvlText w:val=""/>
      <w:lvlJc w:val="left"/>
      <w:pPr>
        <w:ind w:left="2160" w:hanging="360"/>
      </w:pPr>
      <w:rPr>
        <w:rFonts w:ascii="Wingdings" w:hAnsi="Wingdings" w:hint="default"/>
      </w:rPr>
    </w:lvl>
    <w:lvl w:ilvl="3" w:tplc="F76815E0" w:tentative="1">
      <w:start w:val="1"/>
      <w:numFmt w:val="bullet"/>
      <w:lvlText w:val=""/>
      <w:lvlJc w:val="left"/>
      <w:pPr>
        <w:ind w:left="2880" w:hanging="360"/>
      </w:pPr>
      <w:rPr>
        <w:rFonts w:ascii="Symbol" w:hAnsi="Symbol" w:hint="default"/>
      </w:rPr>
    </w:lvl>
    <w:lvl w:ilvl="4" w:tplc="B58E7738" w:tentative="1">
      <w:start w:val="1"/>
      <w:numFmt w:val="bullet"/>
      <w:lvlText w:val="o"/>
      <w:lvlJc w:val="left"/>
      <w:pPr>
        <w:ind w:left="3600" w:hanging="360"/>
      </w:pPr>
      <w:rPr>
        <w:rFonts w:ascii="Courier New" w:hAnsi="Courier New" w:cs="Courier New" w:hint="default"/>
      </w:rPr>
    </w:lvl>
    <w:lvl w:ilvl="5" w:tplc="1C205B6E" w:tentative="1">
      <w:start w:val="1"/>
      <w:numFmt w:val="bullet"/>
      <w:lvlText w:val=""/>
      <w:lvlJc w:val="left"/>
      <w:pPr>
        <w:ind w:left="4320" w:hanging="360"/>
      </w:pPr>
      <w:rPr>
        <w:rFonts w:ascii="Wingdings" w:hAnsi="Wingdings" w:hint="default"/>
      </w:rPr>
    </w:lvl>
    <w:lvl w:ilvl="6" w:tplc="E7CE632E" w:tentative="1">
      <w:start w:val="1"/>
      <w:numFmt w:val="bullet"/>
      <w:lvlText w:val=""/>
      <w:lvlJc w:val="left"/>
      <w:pPr>
        <w:ind w:left="5040" w:hanging="360"/>
      </w:pPr>
      <w:rPr>
        <w:rFonts w:ascii="Symbol" w:hAnsi="Symbol" w:hint="default"/>
      </w:rPr>
    </w:lvl>
    <w:lvl w:ilvl="7" w:tplc="585AFDD6" w:tentative="1">
      <w:start w:val="1"/>
      <w:numFmt w:val="bullet"/>
      <w:lvlText w:val="o"/>
      <w:lvlJc w:val="left"/>
      <w:pPr>
        <w:ind w:left="5760" w:hanging="360"/>
      </w:pPr>
      <w:rPr>
        <w:rFonts w:ascii="Courier New" w:hAnsi="Courier New" w:cs="Courier New" w:hint="default"/>
      </w:rPr>
    </w:lvl>
    <w:lvl w:ilvl="8" w:tplc="8F703EF0" w:tentative="1">
      <w:start w:val="1"/>
      <w:numFmt w:val="bullet"/>
      <w:lvlText w:val=""/>
      <w:lvlJc w:val="left"/>
      <w:pPr>
        <w:ind w:left="6480" w:hanging="360"/>
      </w:pPr>
      <w:rPr>
        <w:rFonts w:ascii="Wingdings" w:hAnsi="Wingdings" w:hint="default"/>
      </w:rPr>
    </w:lvl>
  </w:abstractNum>
  <w:abstractNum w:abstractNumId="2" w15:restartNumberingAfterBreak="0">
    <w:nsid w:val="214A4C48"/>
    <w:multiLevelType w:val="hybridMultilevel"/>
    <w:tmpl w:val="2E0CD0CA"/>
    <w:lvl w:ilvl="0" w:tplc="C08AEE7E">
      <w:numFmt w:val="bullet"/>
      <w:lvlText w:val="-"/>
      <w:lvlJc w:val="left"/>
      <w:pPr>
        <w:ind w:left="1065" w:hanging="360"/>
      </w:pPr>
      <w:rPr>
        <w:rFonts w:ascii="Times New Roman" w:eastAsia="Times New Roman" w:hAnsi="Times New Roman" w:cs="Times New Roman" w:hint="default"/>
      </w:rPr>
    </w:lvl>
    <w:lvl w:ilvl="1" w:tplc="DCDA4A02" w:tentative="1">
      <w:start w:val="1"/>
      <w:numFmt w:val="bullet"/>
      <w:lvlText w:val="o"/>
      <w:lvlJc w:val="left"/>
      <w:pPr>
        <w:ind w:left="1785" w:hanging="360"/>
      </w:pPr>
      <w:rPr>
        <w:rFonts w:ascii="Courier New" w:hAnsi="Courier New" w:cs="Courier New" w:hint="default"/>
      </w:rPr>
    </w:lvl>
    <w:lvl w:ilvl="2" w:tplc="C27E0090" w:tentative="1">
      <w:start w:val="1"/>
      <w:numFmt w:val="bullet"/>
      <w:lvlText w:val=""/>
      <w:lvlJc w:val="left"/>
      <w:pPr>
        <w:ind w:left="2505" w:hanging="360"/>
      </w:pPr>
      <w:rPr>
        <w:rFonts w:ascii="Wingdings" w:hAnsi="Wingdings" w:hint="default"/>
      </w:rPr>
    </w:lvl>
    <w:lvl w:ilvl="3" w:tplc="FD6CCFE2" w:tentative="1">
      <w:start w:val="1"/>
      <w:numFmt w:val="bullet"/>
      <w:lvlText w:val=""/>
      <w:lvlJc w:val="left"/>
      <w:pPr>
        <w:ind w:left="3225" w:hanging="360"/>
      </w:pPr>
      <w:rPr>
        <w:rFonts w:ascii="Symbol" w:hAnsi="Symbol" w:hint="default"/>
      </w:rPr>
    </w:lvl>
    <w:lvl w:ilvl="4" w:tplc="8E2CD6A2" w:tentative="1">
      <w:start w:val="1"/>
      <w:numFmt w:val="bullet"/>
      <w:lvlText w:val="o"/>
      <w:lvlJc w:val="left"/>
      <w:pPr>
        <w:ind w:left="3945" w:hanging="360"/>
      </w:pPr>
      <w:rPr>
        <w:rFonts w:ascii="Courier New" w:hAnsi="Courier New" w:cs="Courier New" w:hint="default"/>
      </w:rPr>
    </w:lvl>
    <w:lvl w:ilvl="5" w:tplc="8EEC67A2" w:tentative="1">
      <w:start w:val="1"/>
      <w:numFmt w:val="bullet"/>
      <w:lvlText w:val=""/>
      <w:lvlJc w:val="left"/>
      <w:pPr>
        <w:ind w:left="4665" w:hanging="360"/>
      </w:pPr>
      <w:rPr>
        <w:rFonts w:ascii="Wingdings" w:hAnsi="Wingdings" w:hint="default"/>
      </w:rPr>
    </w:lvl>
    <w:lvl w:ilvl="6" w:tplc="32C636BE" w:tentative="1">
      <w:start w:val="1"/>
      <w:numFmt w:val="bullet"/>
      <w:lvlText w:val=""/>
      <w:lvlJc w:val="left"/>
      <w:pPr>
        <w:ind w:left="5385" w:hanging="360"/>
      </w:pPr>
      <w:rPr>
        <w:rFonts w:ascii="Symbol" w:hAnsi="Symbol" w:hint="default"/>
      </w:rPr>
    </w:lvl>
    <w:lvl w:ilvl="7" w:tplc="80829FD6" w:tentative="1">
      <w:start w:val="1"/>
      <w:numFmt w:val="bullet"/>
      <w:lvlText w:val="o"/>
      <w:lvlJc w:val="left"/>
      <w:pPr>
        <w:ind w:left="6105" w:hanging="360"/>
      </w:pPr>
      <w:rPr>
        <w:rFonts w:ascii="Courier New" w:hAnsi="Courier New" w:cs="Courier New" w:hint="default"/>
      </w:rPr>
    </w:lvl>
    <w:lvl w:ilvl="8" w:tplc="4E6852EC" w:tentative="1">
      <w:start w:val="1"/>
      <w:numFmt w:val="bullet"/>
      <w:lvlText w:val=""/>
      <w:lvlJc w:val="left"/>
      <w:pPr>
        <w:ind w:left="6825" w:hanging="360"/>
      </w:pPr>
      <w:rPr>
        <w:rFonts w:ascii="Wingdings" w:hAnsi="Wingdings" w:hint="default"/>
      </w:rPr>
    </w:lvl>
  </w:abstractNum>
  <w:abstractNum w:abstractNumId="3" w15:restartNumberingAfterBreak="0">
    <w:nsid w:val="25B135B2"/>
    <w:multiLevelType w:val="hybridMultilevel"/>
    <w:tmpl w:val="35264F8C"/>
    <w:lvl w:ilvl="0" w:tplc="96BC47BE">
      <w:start w:val="1"/>
      <w:numFmt w:val="bullet"/>
      <w:lvlText w:val=""/>
      <w:lvlJc w:val="left"/>
      <w:pPr>
        <w:ind w:left="720" w:hanging="360"/>
      </w:pPr>
      <w:rPr>
        <w:rFonts w:ascii="Wingdings" w:hAnsi="Wingdings" w:hint="default"/>
      </w:rPr>
    </w:lvl>
    <w:lvl w:ilvl="1" w:tplc="AEBE1BD6" w:tentative="1">
      <w:start w:val="1"/>
      <w:numFmt w:val="bullet"/>
      <w:lvlText w:val="o"/>
      <w:lvlJc w:val="left"/>
      <w:pPr>
        <w:ind w:left="1440" w:hanging="360"/>
      </w:pPr>
      <w:rPr>
        <w:rFonts w:ascii="Courier New" w:hAnsi="Courier New" w:cs="Courier New" w:hint="default"/>
      </w:rPr>
    </w:lvl>
    <w:lvl w:ilvl="2" w:tplc="248C778A" w:tentative="1">
      <w:start w:val="1"/>
      <w:numFmt w:val="bullet"/>
      <w:lvlText w:val=""/>
      <w:lvlJc w:val="left"/>
      <w:pPr>
        <w:ind w:left="2160" w:hanging="360"/>
      </w:pPr>
      <w:rPr>
        <w:rFonts w:ascii="Wingdings" w:hAnsi="Wingdings" w:hint="default"/>
      </w:rPr>
    </w:lvl>
    <w:lvl w:ilvl="3" w:tplc="7B9EC780" w:tentative="1">
      <w:start w:val="1"/>
      <w:numFmt w:val="bullet"/>
      <w:lvlText w:val=""/>
      <w:lvlJc w:val="left"/>
      <w:pPr>
        <w:ind w:left="2880" w:hanging="360"/>
      </w:pPr>
      <w:rPr>
        <w:rFonts w:ascii="Symbol" w:hAnsi="Symbol" w:hint="default"/>
      </w:rPr>
    </w:lvl>
    <w:lvl w:ilvl="4" w:tplc="1B1207A8" w:tentative="1">
      <w:start w:val="1"/>
      <w:numFmt w:val="bullet"/>
      <w:lvlText w:val="o"/>
      <w:lvlJc w:val="left"/>
      <w:pPr>
        <w:ind w:left="3600" w:hanging="360"/>
      </w:pPr>
      <w:rPr>
        <w:rFonts w:ascii="Courier New" w:hAnsi="Courier New" w:cs="Courier New" w:hint="default"/>
      </w:rPr>
    </w:lvl>
    <w:lvl w:ilvl="5" w:tplc="1FB6ED82" w:tentative="1">
      <w:start w:val="1"/>
      <w:numFmt w:val="bullet"/>
      <w:lvlText w:val=""/>
      <w:lvlJc w:val="left"/>
      <w:pPr>
        <w:ind w:left="4320" w:hanging="360"/>
      </w:pPr>
      <w:rPr>
        <w:rFonts w:ascii="Wingdings" w:hAnsi="Wingdings" w:hint="default"/>
      </w:rPr>
    </w:lvl>
    <w:lvl w:ilvl="6" w:tplc="52E69F6C" w:tentative="1">
      <w:start w:val="1"/>
      <w:numFmt w:val="bullet"/>
      <w:lvlText w:val=""/>
      <w:lvlJc w:val="left"/>
      <w:pPr>
        <w:ind w:left="5040" w:hanging="360"/>
      </w:pPr>
      <w:rPr>
        <w:rFonts w:ascii="Symbol" w:hAnsi="Symbol" w:hint="default"/>
      </w:rPr>
    </w:lvl>
    <w:lvl w:ilvl="7" w:tplc="5F8C04DE" w:tentative="1">
      <w:start w:val="1"/>
      <w:numFmt w:val="bullet"/>
      <w:lvlText w:val="o"/>
      <w:lvlJc w:val="left"/>
      <w:pPr>
        <w:ind w:left="5760" w:hanging="360"/>
      </w:pPr>
      <w:rPr>
        <w:rFonts w:ascii="Courier New" w:hAnsi="Courier New" w:cs="Courier New" w:hint="default"/>
      </w:rPr>
    </w:lvl>
    <w:lvl w:ilvl="8" w:tplc="2CCE3BDA" w:tentative="1">
      <w:start w:val="1"/>
      <w:numFmt w:val="bullet"/>
      <w:lvlText w:val=""/>
      <w:lvlJc w:val="left"/>
      <w:pPr>
        <w:ind w:left="6480" w:hanging="360"/>
      </w:pPr>
      <w:rPr>
        <w:rFonts w:ascii="Wingdings" w:hAnsi="Wingdings" w:hint="default"/>
      </w:rPr>
    </w:lvl>
  </w:abstractNum>
  <w:abstractNum w:abstractNumId="4" w15:restartNumberingAfterBreak="0">
    <w:nsid w:val="2E4E1099"/>
    <w:multiLevelType w:val="hybridMultilevel"/>
    <w:tmpl w:val="C90AF846"/>
    <w:lvl w:ilvl="0" w:tplc="5D367094">
      <w:start w:val="1"/>
      <w:numFmt w:val="bullet"/>
      <w:lvlText w:val=""/>
      <w:lvlJc w:val="left"/>
      <w:pPr>
        <w:ind w:left="720" w:hanging="360"/>
      </w:pPr>
      <w:rPr>
        <w:rFonts w:ascii="Wingdings" w:hAnsi="Wingdings" w:hint="default"/>
      </w:rPr>
    </w:lvl>
    <w:lvl w:ilvl="1" w:tplc="372C194A" w:tentative="1">
      <w:start w:val="1"/>
      <w:numFmt w:val="bullet"/>
      <w:lvlText w:val="o"/>
      <w:lvlJc w:val="left"/>
      <w:pPr>
        <w:ind w:left="1440" w:hanging="360"/>
      </w:pPr>
      <w:rPr>
        <w:rFonts w:ascii="Courier New" w:hAnsi="Courier New" w:cs="Courier New" w:hint="default"/>
      </w:rPr>
    </w:lvl>
    <w:lvl w:ilvl="2" w:tplc="9E42F80E" w:tentative="1">
      <w:start w:val="1"/>
      <w:numFmt w:val="bullet"/>
      <w:lvlText w:val=""/>
      <w:lvlJc w:val="left"/>
      <w:pPr>
        <w:ind w:left="2160" w:hanging="360"/>
      </w:pPr>
      <w:rPr>
        <w:rFonts w:ascii="Wingdings" w:hAnsi="Wingdings" w:hint="default"/>
      </w:rPr>
    </w:lvl>
    <w:lvl w:ilvl="3" w:tplc="CF849350" w:tentative="1">
      <w:start w:val="1"/>
      <w:numFmt w:val="bullet"/>
      <w:lvlText w:val=""/>
      <w:lvlJc w:val="left"/>
      <w:pPr>
        <w:ind w:left="2880" w:hanging="360"/>
      </w:pPr>
      <w:rPr>
        <w:rFonts w:ascii="Symbol" w:hAnsi="Symbol" w:hint="default"/>
      </w:rPr>
    </w:lvl>
    <w:lvl w:ilvl="4" w:tplc="D0BA08D0" w:tentative="1">
      <w:start w:val="1"/>
      <w:numFmt w:val="bullet"/>
      <w:lvlText w:val="o"/>
      <w:lvlJc w:val="left"/>
      <w:pPr>
        <w:ind w:left="3600" w:hanging="360"/>
      </w:pPr>
      <w:rPr>
        <w:rFonts w:ascii="Courier New" w:hAnsi="Courier New" w:cs="Courier New" w:hint="default"/>
      </w:rPr>
    </w:lvl>
    <w:lvl w:ilvl="5" w:tplc="68D63894" w:tentative="1">
      <w:start w:val="1"/>
      <w:numFmt w:val="bullet"/>
      <w:lvlText w:val=""/>
      <w:lvlJc w:val="left"/>
      <w:pPr>
        <w:ind w:left="4320" w:hanging="360"/>
      </w:pPr>
      <w:rPr>
        <w:rFonts w:ascii="Wingdings" w:hAnsi="Wingdings" w:hint="default"/>
      </w:rPr>
    </w:lvl>
    <w:lvl w:ilvl="6" w:tplc="104466BA" w:tentative="1">
      <w:start w:val="1"/>
      <w:numFmt w:val="bullet"/>
      <w:lvlText w:val=""/>
      <w:lvlJc w:val="left"/>
      <w:pPr>
        <w:ind w:left="5040" w:hanging="360"/>
      </w:pPr>
      <w:rPr>
        <w:rFonts w:ascii="Symbol" w:hAnsi="Symbol" w:hint="default"/>
      </w:rPr>
    </w:lvl>
    <w:lvl w:ilvl="7" w:tplc="48AE9996" w:tentative="1">
      <w:start w:val="1"/>
      <w:numFmt w:val="bullet"/>
      <w:lvlText w:val="o"/>
      <w:lvlJc w:val="left"/>
      <w:pPr>
        <w:ind w:left="5760" w:hanging="360"/>
      </w:pPr>
      <w:rPr>
        <w:rFonts w:ascii="Courier New" w:hAnsi="Courier New" w:cs="Courier New" w:hint="default"/>
      </w:rPr>
    </w:lvl>
    <w:lvl w:ilvl="8" w:tplc="A8B4B456" w:tentative="1">
      <w:start w:val="1"/>
      <w:numFmt w:val="bullet"/>
      <w:lvlText w:val=""/>
      <w:lvlJc w:val="left"/>
      <w:pPr>
        <w:ind w:left="6480" w:hanging="360"/>
      </w:pPr>
      <w:rPr>
        <w:rFonts w:ascii="Wingdings" w:hAnsi="Wingdings" w:hint="default"/>
      </w:rPr>
    </w:lvl>
  </w:abstractNum>
  <w:abstractNum w:abstractNumId="5" w15:restartNumberingAfterBreak="0">
    <w:nsid w:val="2ED2712C"/>
    <w:multiLevelType w:val="hybridMultilevel"/>
    <w:tmpl w:val="D3FADA40"/>
    <w:lvl w:ilvl="0" w:tplc="B6EE796A">
      <w:start w:val="1"/>
      <w:numFmt w:val="bullet"/>
      <w:lvlText w:val=""/>
      <w:lvlJc w:val="left"/>
      <w:pPr>
        <w:ind w:left="2421" w:hanging="360"/>
      </w:pPr>
      <w:rPr>
        <w:rFonts w:ascii="Symbol" w:hAnsi="Symbol" w:hint="default"/>
      </w:rPr>
    </w:lvl>
    <w:lvl w:ilvl="1" w:tplc="407EB34E" w:tentative="1">
      <w:start w:val="1"/>
      <w:numFmt w:val="bullet"/>
      <w:lvlText w:val="o"/>
      <w:lvlJc w:val="left"/>
      <w:pPr>
        <w:ind w:left="3141" w:hanging="360"/>
      </w:pPr>
      <w:rPr>
        <w:rFonts w:ascii="Courier New" w:hAnsi="Courier New" w:cs="Courier New" w:hint="default"/>
      </w:rPr>
    </w:lvl>
    <w:lvl w:ilvl="2" w:tplc="28C8ECD0" w:tentative="1">
      <w:start w:val="1"/>
      <w:numFmt w:val="bullet"/>
      <w:lvlText w:val=""/>
      <w:lvlJc w:val="left"/>
      <w:pPr>
        <w:ind w:left="3861" w:hanging="360"/>
      </w:pPr>
      <w:rPr>
        <w:rFonts w:ascii="Wingdings" w:hAnsi="Wingdings" w:hint="default"/>
      </w:rPr>
    </w:lvl>
    <w:lvl w:ilvl="3" w:tplc="72EC4D1A" w:tentative="1">
      <w:start w:val="1"/>
      <w:numFmt w:val="bullet"/>
      <w:lvlText w:val=""/>
      <w:lvlJc w:val="left"/>
      <w:pPr>
        <w:ind w:left="4581" w:hanging="360"/>
      </w:pPr>
      <w:rPr>
        <w:rFonts w:ascii="Symbol" w:hAnsi="Symbol" w:hint="default"/>
      </w:rPr>
    </w:lvl>
    <w:lvl w:ilvl="4" w:tplc="6E2E4286" w:tentative="1">
      <w:start w:val="1"/>
      <w:numFmt w:val="bullet"/>
      <w:lvlText w:val="o"/>
      <w:lvlJc w:val="left"/>
      <w:pPr>
        <w:ind w:left="5301" w:hanging="360"/>
      </w:pPr>
      <w:rPr>
        <w:rFonts w:ascii="Courier New" w:hAnsi="Courier New" w:cs="Courier New" w:hint="default"/>
      </w:rPr>
    </w:lvl>
    <w:lvl w:ilvl="5" w:tplc="8042C1B6" w:tentative="1">
      <w:start w:val="1"/>
      <w:numFmt w:val="bullet"/>
      <w:lvlText w:val=""/>
      <w:lvlJc w:val="left"/>
      <w:pPr>
        <w:ind w:left="6021" w:hanging="360"/>
      </w:pPr>
      <w:rPr>
        <w:rFonts w:ascii="Wingdings" w:hAnsi="Wingdings" w:hint="default"/>
      </w:rPr>
    </w:lvl>
    <w:lvl w:ilvl="6" w:tplc="ED22C768" w:tentative="1">
      <w:start w:val="1"/>
      <w:numFmt w:val="bullet"/>
      <w:lvlText w:val=""/>
      <w:lvlJc w:val="left"/>
      <w:pPr>
        <w:ind w:left="6741" w:hanging="360"/>
      </w:pPr>
      <w:rPr>
        <w:rFonts w:ascii="Symbol" w:hAnsi="Symbol" w:hint="default"/>
      </w:rPr>
    </w:lvl>
    <w:lvl w:ilvl="7" w:tplc="968047B2" w:tentative="1">
      <w:start w:val="1"/>
      <w:numFmt w:val="bullet"/>
      <w:lvlText w:val="o"/>
      <w:lvlJc w:val="left"/>
      <w:pPr>
        <w:ind w:left="7461" w:hanging="360"/>
      </w:pPr>
      <w:rPr>
        <w:rFonts w:ascii="Courier New" w:hAnsi="Courier New" w:cs="Courier New" w:hint="default"/>
      </w:rPr>
    </w:lvl>
    <w:lvl w:ilvl="8" w:tplc="F708BA62" w:tentative="1">
      <w:start w:val="1"/>
      <w:numFmt w:val="bullet"/>
      <w:lvlText w:val=""/>
      <w:lvlJc w:val="left"/>
      <w:pPr>
        <w:ind w:left="8181" w:hanging="360"/>
      </w:pPr>
      <w:rPr>
        <w:rFonts w:ascii="Wingdings" w:hAnsi="Wingdings" w:hint="default"/>
      </w:rPr>
    </w:lvl>
  </w:abstractNum>
  <w:abstractNum w:abstractNumId="6" w15:restartNumberingAfterBreak="0">
    <w:nsid w:val="64A1466A"/>
    <w:multiLevelType w:val="singleLevel"/>
    <w:tmpl w:val="1A20961C"/>
    <w:lvl w:ilvl="0">
      <w:numFmt w:val="bullet"/>
      <w:lvlText w:val="-"/>
      <w:lvlJc w:val="left"/>
      <w:pPr>
        <w:tabs>
          <w:tab w:val="num" w:pos="1211"/>
        </w:tabs>
        <w:ind w:left="1211" w:hanging="360"/>
      </w:pPr>
      <w:rPr>
        <w:rFonts w:hint="default"/>
      </w:rPr>
    </w:lvl>
  </w:abstractNum>
  <w:abstractNum w:abstractNumId="7" w15:restartNumberingAfterBreak="0">
    <w:nsid w:val="6D0D4CF5"/>
    <w:multiLevelType w:val="hybridMultilevel"/>
    <w:tmpl w:val="263895D6"/>
    <w:lvl w:ilvl="0" w:tplc="DB1C84D6">
      <w:start w:val="1"/>
      <w:numFmt w:val="bullet"/>
      <w:lvlText w:val=""/>
      <w:lvlJc w:val="left"/>
      <w:pPr>
        <w:ind w:left="720" w:hanging="360"/>
      </w:pPr>
      <w:rPr>
        <w:rFonts w:ascii="Wingdings" w:hAnsi="Wingdings" w:hint="default"/>
      </w:rPr>
    </w:lvl>
    <w:lvl w:ilvl="1" w:tplc="7506C6D6" w:tentative="1">
      <w:start w:val="1"/>
      <w:numFmt w:val="bullet"/>
      <w:lvlText w:val="o"/>
      <w:lvlJc w:val="left"/>
      <w:pPr>
        <w:ind w:left="1440" w:hanging="360"/>
      </w:pPr>
      <w:rPr>
        <w:rFonts w:ascii="Courier New" w:hAnsi="Courier New" w:cs="Courier New" w:hint="default"/>
      </w:rPr>
    </w:lvl>
    <w:lvl w:ilvl="2" w:tplc="787476D8" w:tentative="1">
      <w:start w:val="1"/>
      <w:numFmt w:val="bullet"/>
      <w:lvlText w:val=""/>
      <w:lvlJc w:val="left"/>
      <w:pPr>
        <w:ind w:left="2160" w:hanging="360"/>
      </w:pPr>
      <w:rPr>
        <w:rFonts w:ascii="Wingdings" w:hAnsi="Wingdings" w:hint="default"/>
      </w:rPr>
    </w:lvl>
    <w:lvl w:ilvl="3" w:tplc="A764156E" w:tentative="1">
      <w:start w:val="1"/>
      <w:numFmt w:val="bullet"/>
      <w:lvlText w:val=""/>
      <w:lvlJc w:val="left"/>
      <w:pPr>
        <w:ind w:left="2880" w:hanging="360"/>
      </w:pPr>
      <w:rPr>
        <w:rFonts w:ascii="Symbol" w:hAnsi="Symbol" w:hint="default"/>
      </w:rPr>
    </w:lvl>
    <w:lvl w:ilvl="4" w:tplc="5E78BB2C" w:tentative="1">
      <w:start w:val="1"/>
      <w:numFmt w:val="bullet"/>
      <w:lvlText w:val="o"/>
      <w:lvlJc w:val="left"/>
      <w:pPr>
        <w:ind w:left="3600" w:hanging="360"/>
      </w:pPr>
      <w:rPr>
        <w:rFonts w:ascii="Courier New" w:hAnsi="Courier New" w:cs="Courier New" w:hint="default"/>
      </w:rPr>
    </w:lvl>
    <w:lvl w:ilvl="5" w:tplc="2A2AF7F4" w:tentative="1">
      <w:start w:val="1"/>
      <w:numFmt w:val="bullet"/>
      <w:lvlText w:val=""/>
      <w:lvlJc w:val="left"/>
      <w:pPr>
        <w:ind w:left="4320" w:hanging="360"/>
      </w:pPr>
      <w:rPr>
        <w:rFonts w:ascii="Wingdings" w:hAnsi="Wingdings" w:hint="default"/>
      </w:rPr>
    </w:lvl>
    <w:lvl w:ilvl="6" w:tplc="0E5E82C4" w:tentative="1">
      <w:start w:val="1"/>
      <w:numFmt w:val="bullet"/>
      <w:lvlText w:val=""/>
      <w:lvlJc w:val="left"/>
      <w:pPr>
        <w:ind w:left="5040" w:hanging="360"/>
      </w:pPr>
      <w:rPr>
        <w:rFonts w:ascii="Symbol" w:hAnsi="Symbol" w:hint="default"/>
      </w:rPr>
    </w:lvl>
    <w:lvl w:ilvl="7" w:tplc="3FC49DEE" w:tentative="1">
      <w:start w:val="1"/>
      <w:numFmt w:val="bullet"/>
      <w:lvlText w:val="o"/>
      <w:lvlJc w:val="left"/>
      <w:pPr>
        <w:ind w:left="5760" w:hanging="360"/>
      </w:pPr>
      <w:rPr>
        <w:rFonts w:ascii="Courier New" w:hAnsi="Courier New" w:cs="Courier New" w:hint="default"/>
      </w:rPr>
    </w:lvl>
    <w:lvl w:ilvl="8" w:tplc="1E68EDC4" w:tentative="1">
      <w:start w:val="1"/>
      <w:numFmt w:val="bullet"/>
      <w:lvlText w:val=""/>
      <w:lvlJc w:val="left"/>
      <w:pPr>
        <w:ind w:left="6480" w:hanging="360"/>
      </w:pPr>
      <w:rPr>
        <w:rFonts w:ascii="Wingdings" w:hAnsi="Wingdings" w:hint="default"/>
      </w:rPr>
    </w:lvl>
  </w:abstractNum>
  <w:abstractNum w:abstractNumId="8" w15:restartNumberingAfterBreak="0">
    <w:nsid w:val="74077C52"/>
    <w:multiLevelType w:val="hybridMultilevel"/>
    <w:tmpl w:val="61F2F140"/>
    <w:lvl w:ilvl="0" w:tplc="6AA0FF2A">
      <w:start w:val="1"/>
      <w:numFmt w:val="bullet"/>
      <w:lvlText w:val=""/>
      <w:lvlJc w:val="left"/>
      <w:pPr>
        <w:ind w:left="720" w:hanging="360"/>
      </w:pPr>
      <w:rPr>
        <w:rFonts w:ascii="Wingdings" w:hAnsi="Wingdings" w:hint="default"/>
      </w:rPr>
    </w:lvl>
    <w:lvl w:ilvl="1" w:tplc="70FCF936" w:tentative="1">
      <w:start w:val="1"/>
      <w:numFmt w:val="bullet"/>
      <w:lvlText w:val="o"/>
      <w:lvlJc w:val="left"/>
      <w:pPr>
        <w:ind w:left="1440" w:hanging="360"/>
      </w:pPr>
      <w:rPr>
        <w:rFonts w:ascii="Courier New" w:hAnsi="Courier New" w:cs="Courier New" w:hint="default"/>
      </w:rPr>
    </w:lvl>
    <w:lvl w:ilvl="2" w:tplc="4038143C" w:tentative="1">
      <w:start w:val="1"/>
      <w:numFmt w:val="bullet"/>
      <w:lvlText w:val=""/>
      <w:lvlJc w:val="left"/>
      <w:pPr>
        <w:ind w:left="2160" w:hanging="360"/>
      </w:pPr>
      <w:rPr>
        <w:rFonts w:ascii="Wingdings" w:hAnsi="Wingdings" w:hint="default"/>
      </w:rPr>
    </w:lvl>
    <w:lvl w:ilvl="3" w:tplc="C86A3C72" w:tentative="1">
      <w:start w:val="1"/>
      <w:numFmt w:val="bullet"/>
      <w:lvlText w:val=""/>
      <w:lvlJc w:val="left"/>
      <w:pPr>
        <w:ind w:left="2880" w:hanging="360"/>
      </w:pPr>
      <w:rPr>
        <w:rFonts w:ascii="Symbol" w:hAnsi="Symbol" w:hint="default"/>
      </w:rPr>
    </w:lvl>
    <w:lvl w:ilvl="4" w:tplc="31EEFB90" w:tentative="1">
      <w:start w:val="1"/>
      <w:numFmt w:val="bullet"/>
      <w:lvlText w:val="o"/>
      <w:lvlJc w:val="left"/>
      <w:pPr>
        <w:ind w:left="3600" w:hanging="360"/>
      </w:pPr>
      <w:rPr>
        <w:rFonts w:ascii="Courier New" w:hAnsi="Courier New" w:cs="Courier New" w:hint="default"/>
      </w:rPr>
    </w:lvl>
    <w:lvl w:ilvl="5" w:tplc="77741B60" w:tentative="1">
      <w:start w:val="1"/>
      <w:numFmt w:val="bullet"/>
      <w:lvlText w:val=""/>
      <w:lvlJc w:val="left"/>
      <w:pPr>
        <w:ind w:left="4320" w:hanging="360"/>
      </w:pPr>
      <w:rPr>
        <w:rFonts w:ascii="Wingdings" w:hAnsi="Wingdings" w:hint="default"/>
      </w:rPr>
    </w:lvl>
    <w:lvl w:ilvl="6" w:tplc="988E217E" w:tentative="1">
      <w:start w:val="1"/>
      <w:numFmt w:val="bullet"/>
      <w:lvlText w:val=""/>
      <w:lvlJc w:val="left"/>
      <w:pPr>
        <w:ind w:left="5040" w:hanging="360"/>
      </w:pPr>
      <w:rPr>
        <w:rFonts w:ascii="Symbol" w:hAnsi="Symbol" w:hint="default"/>
      </w:rPr>
    </w:lvl>
    <w:lvl w:ilvl="7" w:tplc="40E60984" w:tentative="1">
      <w:start w:val="1"/>
      <w:numFmt w:val="bullet"/>
      <w:lvlText w:val="o"/>
      <w:lvlJc w:val="left"/>
      <w:pPr>
        <w:ind w:left="5760" w:hanging="360"/>
      </w:pPr>
      <w:rPr>
        <w:rFonts w:ascii="Courier New" w:hAnsi="Courier New" w:cs="Courier New" w:hint="default"/>
      </w:rPr>
    </w:lvl>
    <w:lvl w:ilvl="8" w:tplc="6004DAAA" w:tentative="1">
      <w:start w:val="1"/>
      <w:numFmt w:val="bullet"/>
      <w:lvlText w:val=""/>
      <w:lvlJc w:val="left"/>
      <w:pPr>
        <w:ind w:left="6480" w:hanging="360"/>
      </w:pPr>
      <w:rPr>
        <w:rFonts w:ascii="Wingdings" w:hAnsi="Wingdings" w:hint="default"/>
      </w:rPr>
    </w:lvl>
  </w:abstractNum>
  <w:num w:numId="1" w16cid:durableId="562373731">
    <w:abstractNumId w:val="6"/>
  </w:num>
  <w:num w:numId="2" w16cid:durableId="1508012703">
    <w:abstractNumId w:val="2"/>
  </w:num>
  <w:num w:numId="3" w16cid:durableId="1523124095">
    <w:abstractNumId w:val="5"/>
  </w:num>
  <w:num w:numId="4" w16cid:durableId="12733540">
    <w:abstractNumId w:val="4"/>
  </w:num>
  <w:num w:numId="5" w16cid:durableId="276108753">
    <w:abstractNumId w:val="3"/>
  </w:num>
  <w:num w:numId="6" w16cid:durableId="2109689954">
    <w:abstractNumId w:val="1"/>
  </w:num>
  <w:num w:numId="7" w16cid:durableId="1113861664">
    <w:abstractNumId w:val="0"/>
  </w:num>
  <w:num w:numId="8" w16cid:durableId="77141047">
    <w:abstractNumId w:val="8"/>
  </w:num>
  <w:num w:numId="9" w16cid:durableId="1832720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F8"/>
    <w:rsid w:val="00006DAC"/>
    <w:rsid w:val="000157B9"/>
    <w:rsid w:val="00024A28"/>
    <w:rsid w:val="0002518B"/>
    <w:rsid w:val="00034F17"/>
    <w:rsid w:val="00044C1D"/>
    <w:rsid w:val="00094FF9"/>
    <w:rsid w:val="00097021"/>
    <w:rsid w:val="000A60E1"/>
    <w:rsid w:val="000B1EE5"/>
    <w:rsid w:val="000C3371"/>
    <w:rsid w:val="000C7AFA"/>
    <w:rsid w:val="000E4107"/>
    <w:rsid w:val="000E41B7"/>
    <w:rsid w:val="001046CC"/>
    <w:rsid w:val="00114C2A"/>
    <w:rsid w:val="00114C2C"/>
    <w:rsid w:val="001209EC"/>
    <w:rsid w:val="0012670D"/>
    <w:rsid w:val="0014597F"/>
    <w:rsid w:val="00156E5C"/>
    <w:rsid w:val="001A3281"/>
    <w:rsid w:val="001A7285"/>
    <w:rsid w:val="001B1092"/>
    <w:rsid w:val="001B6201"/>
    <w:rsid w:val="001C75C2"/>
    <w:rsid w:val="001D5A93"/>
    <w:rsid w:val="001D7A33"/>
    <w:rsid w:val="001E0477"/>
    <w:rsid w:val="001E4B1A"/>
    <w:rsid w:val="00234AAB"/>
    <w:rsid w:val="00243450"/>
    <w:rsid w:val="002632E8"/>
    <w:rsid w:val="002819E0"/>
    <w:rsid w:val="00296781"/>
    <w:rsid w:val="002A185E"/>
    <w:rsid w:val="002A4FB8"/>
    <w:rsid w:val="002A5A87"/>
    <w:rsid w:val="002B46A4"/>
    <w:rsid w:val="002D29C9"/>
    <w:rsid w:val="00301A4C"/>
    <w:rsid w:val="00311BC0"/>
    <w:rsid w:val="00320313"/>
    <w:rsid w:val="00320551"/>
    <w:rsid w:val="00332CFB"/>
    <w:rsid w:val="00341FB3"/>
    <w:rsid w:val="00344466"/>
    <w:rsid w:val="00357841"/>
    <w:rsid w:val="00365DAB"/>
    <w:rsid w:val="003732BF"/>
    <w:rsid w:val="003743B1"/>
    <w:rsid w:val="003B435E"/>
    <w:rsid w:val="003C1D16"/>
    <w:rsid w:val="003D0F15"/>
    <w:rsid w:val="003D5E2E"/>
    <w:rsid w:val="003D66AA"/>
    <w:rsid w:val="003E0F2C"/>
    <w:rsid w:val="003E2A60"/>
    <w:rsid w:val="003E4467"/>
    <w:rsid w:val="00424BF4"/>
    <w:rsid w:val="004261B0"/>
    <w:rsid w:val="004276D7"/>
    <w:rsid w:val="004300E5"/>
    <w:rsid w:val="00447307"/>
    <w:rsid w:val="00447BEC"/>
    <w:rsid w:val="004504A4"/>
    <w:rsid w:val="00453BD7"/>
    <w:rsid w:val="00461257"/>
    <w:rsid w:val="00464BDF"/>
    <w:rsid w:val="004700F8"/>
    <w:rsid w:val="00474F07"/>
    <w:rsid w:val="00483FD0"/>
    <w:rsid w:val="00484674"/>
    <w:rsid w:val="0049036D"/>
    <w:rsid w:val="004968AD"/>
    <w:rsid w:val="004B52C2"/>
    <w:rsid w:val="004B5C15"/>
    <w:rsid w:val="004B6D2E"/>
    <w:rsid w:val="004C1E1E"/>
    <w:rsid w:val="004C6672"/>
    <w:rsid w:val="004C7B63"/>
    <w:rsid w:val="004D513F"/>
    <w:rsid w:val="004D72B6"/>
    <w:rsid w:val="004F0239"/>
    <w:rsid w:val="004F4C2F"/>
    <w:rsid w:val="005142E2"/>
    <w:rsid w:val="00537B91"/>
    <w:rsid w:val="00566C4B"/>
    <w:rsid w:val="005767D9"/>
    <w:rsid w:val="0058180F"/>
    <w:rsid w:val="005A2884"/>
    <w:rsid w:val="005D7482"/>
    <w:rsid w:val="005E01A1"/>
    <w:rsid w:val="005E41F8"/>
    <w:rsid w:val="005E57D6"/>
    <w:rsid w:val="005F29B2"/>
    <w:rsid w:val="005F302D"/>
    <w:rsid w:val="006079A2"/>
    <w:rsid w:val="00612F63"/>
    <w:rsid w:val="0062002F"/>
    <w:rsid w:val="00621593"/>
    <w:rsid w:val="00640434"/>
    <w:rsid w:val="00641269"/>
    <w:rsid w:val="00643643"/>
    <w:rsid w:val="006442C9"/>
    <w:rsid w:val="00654DE6"/>
    <w:rsid w:val="006640B9"/>
    <w:rsid w:val="006A6257"/>
    <w:rsid w:val="006C2462"/>
    <w:rsid w:val="006C2AE4"/>
    <w:rsid w:val="006C6637"/>
    <w:rsid w:val="006D23E9"/>
    <w:rsid w:val="006D6F79"/>
    <w:rsid w:val="006E625B"/>
    <w:rsid w:val="006F3145"/>
    <w:rsid w:val="006F6621"/>
    <w:rsid w:val="00703D9D"/>
    <w:rsid w:val="0070735E"/>
    <w:rsid w:val="00707623"/>
    <w:rsid w:val="00707EE7"/>
    <w:rsid w:val="00726527"/>
    <w:rsid w:val="00740077"/>
    <w:rsid w:val="00746B84"/>
    <w:rsid w:val="00765CB9"/>
    <w:rsid w:val="00777ECA"/>
    <w:rsid w:val="007856AF"/>
    <w:rsid w:val="00796DA7"/>
    <w:rsid w:val="007A6E6B"/>
    <w:rsid w:val="007D5D41"/>
    <w:rsid w:val="007F7555"/>
    <w:rsid w:val="00805FCE"/>
    <w:rsid w:val="00810119"/>
    <w:rsid w:val="008101BD"/>
    <w:rsid w:val="00830B7A"/>
    <w:rsid w:val="00830E43"/>
    <w:rsid w:val="00831A79"/>
    <w:rsid w:val="008413B8"/>
    <w:rsid w:val="00844C66"/>
    <w:rsid w:val="00850488"/>
    <w:rsid w:val="0085097F"/>
    <w:rsid w:val="00854FA4"/>
    <w:rsid w:val="008603D3"/>
    <w:rsid w:val="00866F92"/>
    <w:rsid w:val="00881442"/>
    <w:rsid w:val="008978DE"/>
    <w:rsid w:val="008A6B9A"/>
    <w:rsid w:val="008C19F7"/>
    <w:rsid w:val="008D5DBB"/>
    <w:rsid w:val="008E2B9A"/>
    <w:rsid w:val="008E45A6"/>
    <w:rsid w:val="008E47AA"/>
    <w:rsid w:val="00904723"/>
    <w:rsid w:val="0091710B"/>
    <w:rsid w:val="009237F2"/>
    <w:rsid w:val="009357EC"/>
    <w:rsid w:val="00950826"/>
    <w:rsid w:val="00952DBE"/>
    <w:rsid w:val="00954DD1"/>
    <w:rsid w:val="00960561"/>
    <w:rsid w:val="00961A20"/>
    <w:rsid w:val="00975D65"/>
    <w:rsid w:val="009825B6"/>
    <w:rsid w:val="009872C9"/>
    <w:rsid w:val="00996F3F"/>
    <w:rsid w:val="0099774E"/>
    <w:rsid w:val="009A7A18"/>
    <w:rsid w:val="009B5485"/>
    <w:rsid w:val="009C1B72"/>
    <w:rsid w:val="009D7351"/>
    <w:rsid w:val="009E2BA6"/>
    <w:rsid w:val="009E606B"/>
    <w:rsid w:val="009E7960"/>
    <w:rsid w:val="009F0A92"/>
    <w:rsid w:val="009F2ADD"/>
    <w:rsid w:val="009F64FB"/>
    <w:rsid w:val="00A05528"/>
    <w:rsid w:val="00A07D51"/>
    <w:rsid w:val="00A13DDF"/>
    <w:rsid w:val="00A31FB2"/>
    <w:rsid w:val="00A379CA"/>
    <w:rsid w:val="00A5146C"/>
    <w:rsid w:val="00A616F9"/>
    <w:rsid w:val="00A73B6A"/>
    <w:rsid w:val="00A768A0"/>
    <w:rsid w:val="00A81D62"/>
    <w:rsid w:val="00A855E8"/>
    <w:rsid w:val="00A87405"/>
    <w:rsid w:val="00A919D7"/>
    <w:rsid w:val="00A929AF"/>
    <w:rsid w:val="00A96BFC"/>
    <w:rsid w:val="00AA178F"/>
    <w:rsid w:val="00AA6C25"/>
    <w:rsid w:val="00AB22FE"/>
    <w:rsid w:val="00AB2689"/>
    <w:rsid w:val="00AE292D"/>
    <w:rsid w:val="00AF0C31"/>
    <w:rsid w:val="00B0504D"/>
    <w:rsid w:val="00B256D5"/>
    <w:rsid w:val="00B27D09"/>
    <w:rsid w:val="00B458C1"/>
    <w:rsid w:val="00B50B6C"/>
    <w:rsid w:val="00B748F7"/>
    <w:rsid w:val="00B77F36"/>
    <w:rsid w:val="00B8091B"/>
    <w:rsid w:val="00B80DFA"/>
    <w:rsid w:val="00B925F5"/>
    <w:rsid w:val="00BA59E8"/>
    <w:rsid w:val="00BC5BCF"/>
    <w:rsid w:val="00BE22C0"/>
    <w:rsid w:val="00BF1EAA"/>
    <w:rsid w:val="00BF2E43"/>
    <w:rsid w:val="00C03782"/>
    <w:rsid w:val="00C14031"/>
    <w:rsid w:val="00C14CF6"/>
    <w:rsid w:val="00C32093"/>
    <w:rsid w:val="00C57BA8"/>
    <w:rsid w:val="00C71454"/>
    <w:rsid w:val="00C74E9F"/>
    <w:rsid w:val="00C95A53"/>
    <w:rsid w:val="00CA3027"/>
    <w:rsid w:val="00CA78EC"/>
    <w:rsid w:val="00CC27E0"/>
    <w:rsid w:val="00D0536B"/>
    <w:rsid w:val="00D26CBF"/>
    <w:rsid w:val="00D27009"/>
    <w:rsid w:val="00D376DB"/>
    <w:rsid w:val="00D602C8"/>
    <w:rsid w:val="00D61059"/>
    <w:rsid w:val="00D70523"/>
    <w:rsid w:val="00D73B7B"/>
    <w:rsid w:val="00D7516B"/>
    <w:rsid w:val="00D80381"/>
    <w:rsid w:val="00D966F8"/>
    <w:rsid w:val="00DA3960"/>
    <w:rsid w:val="00DA7A3B"/>
    <w:rsid w:val="00DC362A"/>
    <w:rsid w:val="00DF5D3D"/>
    <w:rsid w:val="00E144D9"/>
    <w:rsid w:val="00E15AA4"/>
    <w:rsid w:val="00E23F02"/>
    <w:rsid w:val="00E42447"/>
    <w:rsid w:val="00E47351"/>
    <w:rsid w:val="00E47A69"/>
    <w:rsid w:val="00E67703"/>
    <w:rsid w:val="00E7016E"/>
    <w:rsid w:val="00E81EE4"/>
    <w:rsid w:val="00E92486"/>
    <w:rsid w:val="00E931ED"/>
    <w:rsid w:val="00EA65E7"/>
    <w:rsid w:val="00EB171C"/>
    <w:rsid w:val="00EB3766"/>
    <w:rsid w:val="00EB58D8"/>
    <w:rsid w:val="00ED2D59"/>
    <w:rsid w:val="00EE1CF8"/>
    <w:rsid w:val="00EE23FA"/>
    <w:rsid w:val="00EE4086"/>
    <w:rsid w:val="00EF3D17"/>
    <w:rsid w:val="00F015FE"/>
    <w:rsid w:val="00F16FC5"/>
    <w:rsid w:val="00F31965"/>
    <w:rsid w:val="00F45623"/>
    <w:rsid w:val="00F548EC"/>
    <w:rsid w:val="00F60CC5"/>
    <w:rsid w:val="00F66F6F"/>
    <w:rsid w:val="00F77154"/>
    <w:rsid w:val="00F818FE"/>
    <w:rsid w:val="00F93DE6"/>
    <w:rsid w:val="00FA62C1"/>
    <w:rsid w:val="00FB734C"/>
    <w:rsid w:val="00FB7C20"/>
    <w:rsid w:val="00FE31A2"/>
    <w:rsid w:val="00FF07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D511C"/>
  <w15:docId w15:val="{CBE1F238-DD56-4AB1-AEE7-51D001E9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818FE"/>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1560" w:after="60" w:line="240" w:lineRule="exact"/>
      <w:outlineLvl w:val="1"/>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120"/>
      <w:jc w:val="both"/>
    </w:pPr>
    <w:rPr>
      <w:sz w:val="22"/>
    </w:rPr>
  </w:style>
  <w:style w:type="paragraph" w:styleId="Sangra2detindependiente">
    <w:name w:val="Body Text Indent 2"/>
    <w:basedOn w:val="Normal"/>
    <w:semiHidden/>
    <w:pPr>
      <w:tabs>
        <w:tab w:val="left" w:pos="2268"/>
        <w:tab w:val="left" w:pos="6946"/>
      </w:tabs>
      <w:ind w:left="426"/>
    </w:pPr>
    <w:rPr>
      <w:sz w:val="22"/>
    </w:rPr>
  </w:style>
  <w:style w:type="paragraph" w:styleId="Textodeglobo">
    <w:name w:val="Balloon Text"/>
    <w:basedOn w:val="Normal"/>
    <w:link w:val="TextodegloboCar"/>
    <w:uiPriority w:val="99"/>
    <w:semiHidden/>
    <w:unhideWhenUsed/>
    <w:rsid w:val="00ED2D59"/>
    <w:rPr>
      <w:rFonts w:ascii="Tahoma" w:hAnsi="Tahoma" w:cs="Tahoma"/>
      <w:sz w:val="16"/>
      <w:szCs w:val="16"/>
    </w:rPr>
  </w:style>
  <w:style w:type="character" w:customStyle="1" w:styleId="TextodegloboCar">
    <w:name w:val="Texto de globo Car"/>
    <w:link w:val="Textodeglobo"/>
    <w:uiPriority w:val="99"/>
    <w:semiHidden/>
    <w:rsid w:val="00ED2D59"/>
    <w:rPr>
      <w:rFonts w:ascii="Tahoma" w:hAnsi="Tahoma" w:cs="Tahoma"/>
      <w:sz w:val="16"/>
      <w:szCs w:val="16"/>
      <w:lang w:val="es-ES_tradnl" w:bidi="or-IN"/>
    </w:rPr>
  </w:style>
  <w:style w:type="paragraph" w:styleId="Textoindependiente2">
    <w:name w:val="Body Text 2"/>
    <w:basedOn w:val="Normal"/>
    <w:link w:val="Textoindependiente2Car"/>
    <w:uiPriority w:val="99"/>
    <w:semiHidden/>
    <w:unhideWhenUsed/>
    <w:rsid w:val="00950826"/>
    <w:pPr>
      <w:spacing w:after="120" w:line="480" w:lineRule="auto"/>
    </w:pPr>
  </w:style>
  <w:style w:type="character" w:customStyle="1" w:styleId="Textoindependiente2Car">
    <w:name w:val="Texto independiente 2 Car"/>
    <w:link w:val="Textoindependiente2"/>
    <w:uiPriority w:val="99"/>
    <w:semiHidden/>
    <w:rsid w:val="00950826"/>
    <w:rPr>
      <w:rFonts w:cs="Arial"/>
      <w:lang w:val="es-ES_tradnl" w:bidi="or-IN"/>
    </w:rPr>
  </w:style>
  <w:style w:type="paragraph" w:styleId="Prrafodelista">
    <w:name w:val="List Paragraph"/>
    <w:basedOn w:val="Normal"/>
    <w:uiPriority w:val="34"/>
    <w:qFormat/>
    <w:rsid w:val="006D2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65D21-2975-498D-876D-521F19794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1285</Words>
  <Characters>7069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FIRLUZURI_INAK</dc:creator>
  <cp:lastModifiedBy>De la Serna López de Armentia, Luis Vidal</cp:lastModifiedBy>
  <cp:revision>4</cp:revision>
  <cp:lastPrinted>2024-05-24T14:06:00Z</cp:lastPrinted>
  <dcterms:created xsi:type="dcterms:W3CDTF">2024-05-27T07:08:00Z</dcterms:created>
  <dcterms:modified xsi:type="dcterms:W3CDTF">2024-05-27T07:31:00Z</dcterms:modified>
</cp:coreProperties>
</file>