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8C7FA6" w14:paraId="24136843" w14:textId="77777777" w:rsidTr="00C85D4D">
        <w:trPr>
          <w:trHeight w:val="2093"/>
        </w:trPr>
        <w:tc>
          <w:tcPr>
            <w:tcW w:w="4375" w:type="dxa"/>
            <w:hideMark/>
          </w:tcPr>
          <w:p w14:paraId="1D0FB5EA" w14:textId="49A36CD2" w:rsidR="008C7FA6" w:rsidRDefault="008C7FA6" w:rsidP="00C85D4D">
            <w:pPr>
              <w:pStyle w:val="Ttulo1"/>
              <w:spacing w:before="120" w:after="120" w:line="276" w:lineRule="auto"/>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Recurso Especial ARKETA UNE ETA GESTIÓN S.L. contra el servicio de manipulado de obras de arte y mantenimiento de exposiciones de </w:t>
            </w:r>
            <w:proofErr w:type="spellStart"/>
            <w:r>
              <w:rPr>
                <w:rFonts w:ascii="Times New Roman" w:hAnsi="Times New Roman"/>
                <w:b w:val="0"/>
                <w:sz w:val="22"/>
                <w:u w:val="none"/>
                <w:lang w:eastAsia="en-US"/>
              </w:rPr>
              <w:t>Artium</w:t>
            </w:r>
            <w:proofErr w:type="spellEnd"/>
            <w:r>
              <w:rPr>
                <w:rFonts w:ascii="Times New Roman" w:hAnsi="Times New Roman"/>
                <w:b w:val="0"/>
                <w:sz w:val="22"/>
                <w:u w:val="none"/>
                <w:lang w:eastAsia="en-US"/>
              </w:rPr>
              <w:t>, Centro-Museo Vasco de Arte Contemporáneo</w:t>
            </w:r>
            <w:r w:rsidR="004D6225">
              <w:rPr>
                <w:rFonts w:ascii="Times New Roman" w:hAnsi="Times New Roman"/>
                <w:b w:val="0"/>
                <w:sz w:val="22"/>
                <w:u w:val="none"/>
                <w:lang w:eastAsia="en-US"/>
              </w:rPr>
              <w:t xml:space="preserve"> (</w:t>
            </w:r>
            <w:proofErr w:type="spellStart"/>
            <w:r w:rsidR="004D6225">
              <w:rPr>
                <w:rFonts w:ascii="Times New Roman" w:hAnsi="Times New Roman"/>
                <w:b w:val="0"/>
                <w:sz w:val="22"/>
                <w:u w:val="none"/>
                <w:lang w:eastAsia="en-US"/>
              </w:rPr>
              <w:t>expte</w:t>
            </w:r>
            <w:proofErr w:type="spellEnd"/>
            <w:r w:rsidR="004D6225">
              <w:rPr>
                <w:rFonts w:ascii="Times New Roman" w:hAnsi="Times New Roman"/>
                <w:b w:val="0"/>
                <w:sz w:val="22"/>
                <w:u w:val="none"/>
                <w:lang w:eastAsia="en-US"/>
              </w:rPr>
              <w:t>. 202403)</w:t>
            </w:r>
            <w:r>
              <w:rPr>
                <w:rFonts w:ascii="Times New Roman" w:hAnsi="Times New Roman"/>
                <w:b w:val="0"/>
                <w:sz w:val="22"/>
                <w:u w:val="none"/>
                <w:lang w:eastAsia="en-US"/>
              </w:rPr>
              <w:t>.</w:t>
            </w:r>
          </w:p>
          <w:p w14:paraId="7EC29EF5" w14:textId="23080320" w:rsidR="008C7FA6" w:rsidRDefault="008C7FA6" w:rsidP="00C85D4D">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Nº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2024/2- RE</w:t>
            </w:r>
          </w:p>
        </w:tc>
        <w:tc>
          <w:tcPr>
            <w:tcW w:w="20" w:type="dxa"/>
            <w:hideMark/>
          </w:tcPr>
          <w:p w14:paraId="0B590BC0" w14:textId="77777777" w:rsidR="008C7FA6" w:rsidRDefault="008C7FA6" w:rsidP="00C85D4D">
            <w:pPr>
              <w:spacing w:before="120" w:after="120" w:line="276" w:lineRule="auto"/>
              <w:rPr>
                <w:lang w:eastAsia="en-US"/>
              </w:rPr>
            </w:pPr>
            <w:r>
              <w:rPr>
                <w:lang w:val="es-ES_tradnl" w:eastAsia="en-US"/>
              </w:rPr>
              <w:t xml:space="preserve"> </w:t>
            </w:r>
          </w:p>
        </w:tc>
        <w:tc>
          <w:tcPr>
            <w:tcW w:w="4677" w:type="dxa"/>
          </w:tcPr>
          <w:p w14:paraId="72248A35" w14:textId="77777777" w:rsidR="008C7FA6" w:rsidRDefault="008C7FA6" w:rsidP="00C85D4D">
            <w:pPr>
              <w:pStyle w:val="Piedepgina"/>
              <w:tabs>
                <w:tab w:val="clear" w:pos="4252"/>
                <w:tab w:val="right" w:pos="4677"/>
              </w:tabs>
              <w:spacing w:before="120" w:after="120" w:line="276" w:lineRule="auto"/>
              <w:rPr>
                <w:b/>
                <w:lang w:eastAsia="en-US"/>
              </w:rPr>
            </w:pPr>
          </w:p>
          <w:p w14:paraId="762FD536" w14:textId="54106820" w:rsidR="008C7FA6" w:rsidRDefault="008C7FA6" w:rsidP="00C85D4D">
            <w:pPr>
              <w:spacing w:line="276" w:lineRule="auto"/>
              <w:jc w:val="center"/>
              <w:rPr>
                <w:b/>
                <w:lang w:eastAsia="en-US"/>
              </w:rPr>
            </w:pPr>
          </w:p>
        </w:tc>
      </w:tr>
    </w:tbl>
    <w:p w14:paraId="17939EB2" w14:textId="77777777" w:rsidR="008C7FA6" w:rsidRDefault="008C7FA6" w:rsidP="008C7FA6">
      <w:pPr>
        <w:spacing w:before="120" w:after="120"/>
        <w:jc w:val="both"/>
        <w:rPr>
          <w:b/>
          <w:sz w:val="22"/>
          <w:szCs w:val="22"/>
        </w:rPr>
      </w:pPr>
    </w:p>
    <w:p w14:paraId="29F63620" w14:textId="55C70F47" w:rsidR="00D5510A" w:rsidRPr="00D5510A" w:rsidRDefault="00D5510A" w:rsidP="00D5510A">
      <w:pPr>
        <w:tabs>
          <w:tab w:val="left" w:pos="3261"/>
        </w:tabs>
        <w:spacing w:after="480"/>
        <w:jc w:val="center"/>
        <w:rPr>
          <w:b/>
          <w:sz w:val="24"/>
          <w:szCs w:val="24"/>
          <w:u w:val="single"/>
        </w:rPr>
      </w:pPr>
      <w:r w:rsidRPr="00D5510A">
        <w:rPr>
          <w:b/>
          <w:sz w:val="24"/>
          <w:szCs w:val="24"/>
          <w:u w:val="single"/>
        </w:rPr>
        <w:t>RESOLUCION 5/2024</w:t>
      </w:r>
    </w:p>
    <w:p w14:paraId="65873EF7" w14:textId="74747546" w:rsidR="00D5510A" w:rsidRDefault="00D5510A" w:rsidP="00D5510A">
      <w:pPr>
        <w:tabs>
          <w:tab w:val="left" w:pos="3261"/>
        </w:tabs>
        <w:spacing w:after="480"/>
        <w:jc w:val="both"/>
        <w:rPr>
          <w:sz w:val="22"/>
        </w:rPr>
      </w:pPr>
      <w:r>
        <w:rPr>
          <w:sz w:val="22"/>
        </w:rPr>
        <w:t xml:space="preserve">En Vitoria-Gasteiz, a </w:t>
      </w:r>
      <w:r w:rsidR="0059545E">
        <w:rPr>
          <w:sz w:val="22"/>
        </w:rPr>
        <w:t>10</w:t>
      </w:r>
      <w:r>
        <w:rPr>
          <w:sz w:val="22"/>
        </w:rPr>
        <w:t xml:space="preserve"> de mayo de 2024.</w:t>
      </w:r>
    </w:p>
    <w:p w14:paraId="6AD52400" w14:textId="6386C127" w:rsidR="008C7FA6" w:rsidRDefault="008C7FA6" w:rsidP="008C7FA6">
      <w:pPr>
        <w:spacing w:after="180" w:line="276" w:lineRule="auto"/>
        <w:jc w:val="both"/>
        <w:rPr>
          <w:sz w:val="22"/>
          <w:szCs w:val="22"/>
          <w:lang w:val="es-ES_tradnl"/>
        </w:rPr>
      </w:pPr>
      <w:r>
        <w:rPr>
          <w:sz w:val="22"/>
          <w:szCs w:val="22"/>
          <w:lang w:val="es-ES_tradnl"/>
        </w:rPr>
        <w:t xml:space="preserve">El Órgano Administrativo Foral de Recursos Contractuales de la Diputación Foral de Álava ha dictado la siguiente RESOLUCIÓN en el Recurso Especial en materia de contratación interpuesto por D. Carlos Martínez de </w:t>
      </w:r>
      <w:proofErr w:type="spellStart"/>
      <w:r>
        <w:rPr>
          <w:sz w:val="22"/>
          <w:szCs w:val="22"/>
          <w:lang w:val="es-ES_tradnl"/>
        </w:rPr>
        <w:t>Cestafe</w:t>
      </w:r>
      <w:proofErr w:type="spellEnd"/>
      <w:r>
        <w:rPr>
          <w:sz w:val="22"/>
          <w:szCs w:val="22"/>
          <w:lang w:val="es-ES_tradnl"/>
        </w:rPr>
        <w:t xml:space="preserve"> </w:t>
      </w:r>
      <w:proofErr w:type="spellStart"/>
      <w:r>
        <w:rPr>
          <w:sz w:val="22"/>
          <w:szCs w:val="22"/>
          <w:lang w:val="es-ES_tradnl"/>
        </w:rPr>
        <w:t>Ortíz</w:t>
      </w:r>
      <w:proofErr w:type="spellEnd"/>
      <w:r>
        <w:rPr>
          <w:sz w:val="22"/>
          <w:szCs w:val="22"/>
          <w:lang w:val="es-ES_tradnl"/>
        </w:rPr>
        <w:t xml:space="preserve"> de Zárate, en representación de la mercantil “ARKETA UNE ETA GESTIÓN S.L.”</w:t>
      </w:r>
      <w:r w:rsidR="00C2235E">
        <w:rPr>
          <w:sz w:val="22"/>
          <w:szCs w:val="22"/>
          <w:lang w:val="es-ES_tradnl"/>
        </w:rPr>
        <w:t xml:space="preserve">, </w:t>
      </w:r>
      <w:r>
        <w:rPr>
          <w:sz w:val="22"/>
          <w:szCs w:val="22"/>
          <w:lang w:val="es-ES_tradnl"/>
        </w:rPr>
        <w:t xml:space="preserve">contra los pliegos que rigen la contratación del servicio de manipulado de obras de arte y mantenimiento de exposiciones de </w:t>
      </w:r>
      <w:proofErr w:type="spellStart"/>
      <w:r>
        <w:rPr>
          <w:sz w:val="22"/>
          <w:szCs w:val="22"/>
          <w:lang w:val="es-ES_tradnl"/>
        </w:rPr>
        <w:t>Artium</w:t>
      </w:r>
      <w:proofErr w:type="spellEnd"/>
      <w:r>
        <w:rPr>
          <w:sz w:val="22"/>
          <w:szCs w:val="22"/>
          <w:lang w:val="es-ES_tradnl"/>
        </w:rPr>
        <w:t>, Centro-Museo Vasco de Arte Contemporáneo (</w:t>
      </w:r>
      <w:proofErr w:type="spellStart"/>
      <w:r w:rsidR="00C2235E">
        <w:rPr>
          <w:sz w:val="22"/>
          <w:szCs w:val="22"/>
          <w:lang w:val="es-ES_tradnl"/>
        </w:rPr>
        <w:t>e</w:t>
      </w:r>
      <w:r>
        <w:rPr>
          <w:sz w:val="22"/>
          <w:szCs w:val="22"/>
          <w:lang w:val="es-ES_tradnl"/>
        </w:rPr>
        <w:t>xpte</w:t>
      </w:r>
      <w:proofErr w:type="spellEnd"/>
      <w:r>
        <w:rPr>
          <w:sz w:val="22"/>
          <w:szCs w:val="22"/>
          <w:lang w:val="es-ES_tradnl"/>
        </w:rPr>
        <w:t>. 20</w:t>
      </w:r>
      <w:r w:rsidR="00C2235E">
        <w:rPr>
          <w:sz w:val="22"/>
          <w:szCs w:val="22"/>
          <w:lang w:val="es-ES_tradnl"/>
        </w:rPr>
        <w:t>2403</w:t>
      </w:r>
      <w:r>
        <w:rPr>
          <w:sz w:val="22"/>
          <w:szCs w:val="22"/>
          <w:lang w:val="es-ES_tradnl"/>
        </w:rPr>
        <w:t xml:space="preserve">). </w:t>
      </w:r>
    </w:p>
    <w:p w14:paraId="0DD2F3D6" w14:textId="418615B4" w:rsidR="008C7FA6" w:rsidRDefault="008C7FA6" w:rsidP="008C7FA6">
      <w:pPr>
        <w:spacing w:after="180" w:line="276" w:lineRule="auto"/>
        <w:jc w:val="both"/>
        <w:rPr>
          <w:sz w:val="22"/>
        </w:rPr>
      </w:pPr>
      <w:r>
        <w:rPr>
          <w:sz w:val="22"/>
          <w:szCs w:val="22"/>
          <w:lang w:val="es-ES_tradnl"/>
        </w:rPr>
        <w:t xml:space="preserve">Son partes en dicho recurso: como RECURRENTE “ARKETA UNE ETA GESTIÓN S.L”, y como DEMANDADA </w:t>
      </w:r>
      <w:r w:rsidR="00920ABC">
        <w:rPr>
          <w:sz w:val="22"/>
        </w:rPr>
        <w:t>FUNDACIÓN ARTIUM DE ÁLAVA</w:t>
      </w:r>
      <w:r w:rsidR="00430F28">
        <w:rPr>
          <w:sz w:val="22"/>
        </w:rPr>
        <w:t xml:space="preserve"> (en adelante OC)</w:t>
      </w:r>
      <w:r w:rsidR="00C2235E">
        <w:rPr>
          <w:sz w:val="22"/>
        </w:rPr>
        <w:t>.</w:t>
      </w:r>
    </w:p>
    <w:p w14:paraId="78124DFB" w14:textId="77777777" w:rsidR="005B54C9" w:rsidRDefault="005B54C9" w:rsidP="008C7FA6">
      <w:pPr>
        <w:spacing w:after="180" w:line="276" w:lineRule="auto"/>
        <w:jc w:val="both"/>
        <w:rPr>
          <w:sz w:val="22"/>
          <w:szCs w:val="22"/>
          <w:lang w:val="es-ES_tradnl"/>
        </w:rPr>
      </w:pPr>
    </w:p>
    <w:p w14:paraId="0675FCCF" w14:textId="24C9E4B5" w:rsidR="008C7FA6" w:rsidRDefault="008C7FA6" w:rsidP="008C7FA6">
      <w:pPr>
        <w:pStyle w:val="CM4"/>
        <w:spacing w:before="240" w:after="240" w:line="276" w:lineRule="auto"/>
        <w:jc w:val="center"/>
        <w:rPr>
          <w:rFonts w:ascii="Times New Roman" w:hAnsi="Times New Roman" w:cs="Times New Roman"/>
          <w:b/>
          <w:bCs/>
          <w:sz w:val="22"/>
          <w:szCs w:val="22"/>
        </w:rPr>
      </w:pPr>
      <w:r>
        <w:rPr>
          <w:rFonts w:ascii="Times New Roman" w:hAnsi="Times New Roman" w:cs="Times New Roman"/>
          <w:b/>
          <w:bCs/>
          <w:sz w:val="22"/>
          <w:szCs w:val="22"/>
        </w:rPr>
        <w:t>ANTECEDENTES DE HECHO</w:t>
      </w:r>
    </w:p>
    <w:p w14:paraId="7770530F" w14:textId="4D0FE07F" w:rsidR="008C7FA6" w:rsidRDefault="008C7FA6" w:rsidP="008C7FA6">
      <w:pPr>
        <w:spacing w:after="180" w:line="276" w:lineRule="auto"/>
        <w:jc w:val="both"/>
        <w:rPr>
          <w:sz w:val="22"/>
          <w:szCs w:val="22"/>
          <w:lang w:val="es-ES_tradnl"/>
        </w:rPr>
      </w:pPr>
      <w:r>
        <w:rPr>
          <w:b/>
          <w:sz w:val="22"/>
          <w:szCs w:val="22"/>
        </w:rPr>
        <w:t xml:space="preserve">1º.- </w:t>
      </w:r>
      <w:r>
        <w:rPr>
          <w:sz w:val="22"/>
          <w:szCs w:val="22"/>
        </w:rPr>
        <w:t>Me</w:t>
      </w:r>
      <w:proofErr w:type="spellStart"/>
      <w:r>
        <w:rPr>
          <w:sz w:val="22"/>
          <w:szCs w:val="22"/>
          <w:lang w:val="es-ES_tradnl"/>
        </w:rPr>
        <w:t>diante</w:t>
      </w:r>
      <w:proofErr w:type="spellEnd"/>
      <w:r>
        <w:rPr>
          <w:sz w:val="22"/>
          <w:szCs w:val="22"/>
          <w:lang w:val="es-ES_tradnl"/>
        </w:rPr>
        <w:t xml:space="preserve"> Acuerdo del Comité Ejecutivo del Patronato de la Fundación </w:t>
      </w:r>
      <w:proofErr w:type="spellStart"/>
      <w:r>
        <w:rPr>
          <w:sz w:val="22"/>
          <w:szCs w:val="22"/>
          <w:lang w:val="es-ES_tradnl"/>
        </w:rPr>
        <w:t>Artium</w:t>
      </w:r>
      <w:proofErr w:type="spellEnd"/>
      <w:r>
        <w:rPr>
          <w:sz w:val="22"/>
          <w:szCs w:val="22"/>
          <w:lang w:val="es-ES_tradnl"/>
        </w:rPr>
        <w:t>, de 22 de febrero de 2024, se aprueba la contratación, por el procedimiento abierto, de</w:t>
      </w:r>
      <w:r w:rsidR="00C2235E">
        <w:rPr>
          <w:sz w:val="22"/>
          <w:szCs w:val="22"/>
          <w:lang w:val="es-ES_tradnl"/>
        </w:rPr>
        <w:t>l</w:t>
      </w:r>
      <w:r>
        <w:rPr>
          <w:i/>
          <w:sz w:val="22"/>
          <w:szCs w:val="22"/>
          <w:lang w:val="es-ES_tradnl"/>
        </w:rPr>
        <w:t xml:space="preserve"> </w:t>
      </w:r>
      <w:r w:rsidR="00C2235E" w:rsidRPr="00C2235E">
        <w:rPr>
          <w:iCs/>
          <w:sz w:val="22"/>
          <w:szCs w:val="22"/>
          <w:lang w:val="es-ES_tradnl"/>
        </w:rPr>
        <w:t>“</w:t>
      </w:r>
      <w:r w:rsidRPr="00C2235E">
        <w:rPr>
          <w:iCs/>
          <w:sz w:val="22"/>
          <w:szCs w:val="22"/>
          <w:lang w:val="es-ES_tradnl"/>
        </w:rPr>
        <w:t xml:space="preserve">servicio de manipulado de obras de arte y mantenimiento de exposiciones de </w:t>
      </w:r>
      <w:proofErr w:type="spellStart"/>
      <w:r w:rsidRPr="00C2235E">
        <w:rPr>
          <w:iCs/>
          <w:sz w:val="22"/>
          <w:szCs w:val="22"/>
          <w:lang w:val="es-ES_tradnl"/>
        </w:rPr>
        <w:t>Artium</w:t>
      </w:r>
      <w:proofErr w:type="spellEnd"/>
      <w:r w:rsidRPr="00C2235E">
        <w:rPr>
          <w:iCs/>
          <w:sz w:val="22"/>
          <w:szCs w:val="22"/>
          <w:lang w:val="es-ES_tradnl"/>
        </w:rPr>
        <w:t xml:space="preserve">, Centro-Museo Vasco de Arte Contemporáneo”, comprensivo del Cuadro de Características, </w:t>
      </w:r>
      <w:r>
        <w:rPr>
          <w:sz w:val="22"/>
          <w:szCs w:val="22"/>
          <w:lang w:val="es-ES_tradnl"/>
        </w:rPr>
        <w:t xml:space="preserve">Pliego de Cláusulas Económico Administrativas y Pliego de </w:t>
      </w:r>
      <w:r w:rsidR="00B2311A">
        <w:rPr>
          <w:sz w:val="22"/>
          <w:szCs w:val="22"/>
          <w:lang w:val="es-ES_tradnl"/>
        </w:rPr>
        <w:t>Condiciones</w:t>
      </w:r>
      <w:r>
        <w:rPr>
          <w:sz w:val="22"/>
          <w:szCs w:val="22"/>
          <w:lang w:val="es-ES_tradnl"/>
        </w:rPr>
        <w:t xml:space="preserve"> Técnicas, con un valor estimado del contrato de 279.552,00 € (IVA excluido) y un plazo de ejecución de dos años, con posibilidad de dos prórrogas anuales sin que la duración total del contrato pueda exceder de cuatro años.</w:t>
      </w:r>
    </w:p>
    <w:p w14:paraId="2B2F59B1" w14:textId="719EEC5A" w:rsidR="008C7FA6" w:rsidRPr="005B54C9" w:rsidRDefault="008C7FA6" w:rsidP="008C7FA6">
      <w:pPr>
        <w:spacing w:after="180" w:line="276" w:lineRule="auto"/>
        <w:jc w:val="both"/>
        <w:rPr>
          <w:b/>
          <w:bCs/>
          <w:sz w:val="22"/>
          <w:szCs w:val="22"/>
          <w:lang w:val="es-ES_tradnl"/>
        </w:rPr>
      </w:pPr>
      <w:r w:rsidRPr="00C2235E">
        <w:rPr>
          <w:b/>
          <w:bCs/>
          <w:sz w:val="22"/>
          <w:szCs w:val="22"/>
          <w:lang w:val="es-ES_tradnl"/>
        </w:rPr>
        <w:t>2º</w:t>
      </w:r>
      <w:r>
        <w:rPr>
          <w:sz w:val="22"/>
          <w:szCs w:val="22"/>
          <w:lang w:val="es-ES_tradnl"/>
        </w:rPr>
        <w:t xml:space="preserve"> </w:t>
      </w:r>
      <w:r w:rsidR="00423432">
        <w:rPr>
          <w:sz w:val="22"/>
          <w:szCs w:val="22"/>
          <w:lang w:val="es-ES_tradnl"/>
        </w:rPr>
        <w:t>El 25 de febrero de 2024 se realiza l</w:t>
      </w:r>
      <w:r w:rsidR="001C0A86">
        <w:rPr>
          <w:sz w:val="22"/>
          <w:szCs w:val="22"/>
          <w:lang w:val="es-ES_tradnl"/>
        </w:rPr>
        <w:t>a publicación de la licitación en la plataforma de Contratación Pública de Euskadi</w:t>
      </w:r>
      <w:r w:rsidR="00423432">
        <w:rPr>
          <w:sz w:val="22"/>
          <w:szCs w:val="22"/>
          <w:lang w:val="es-ES_tradnl"/>
        </w:rPr>
        <w:t>.</w:t>
      </w:r>
    </w:p>
    <w:p w14:paraId="10DEA1A8" w14:textId="209CC62D" w:rsidR="008C7FA6" w:rsidRDefault="00C2235E" w:rsidP="008C7FA6">
      <w:pPr>
        <w:spacing w:after="180" w:line="276" w:lineRule="auto"/>
        <w:jc w:val="both"/>
        <w:rPr>
          <w:sz w:val="22"/>
          <w:szCs w:val="22"/>
          <w:lang w:val="es-ES_tradnl"/>
        </w:rPr>
      </w:pPr>
      <w:r>
        <w:rPr>
          <w:b/>
          <w:sz w:val="22"/>
          <w:szCs w:val="22"/>
          <w:lang w:val="es-ES_tradnl"/>
        </w:rPr>
        <w:t>3</w:t>
      </w:r>
      <w:r w:rsidR="008C7FA6">
        <w:rPr>
          <w:b/>
          <w:sz w:val="22"/>
          <w:szCs w:val="22"/>
          <w:lang w:val="es-ES_tradnl"/>
        </w:rPr>
        <w:t>º</w:t>
      </w:r>
      <w:r w:rsidR="008C7FA6">
        <w:rPr>
          <w:sz w:val="22"/>
          <w:szCs w:val="22"/>
          <w:lang w:val="es-ES_tradnl"/>
        </w:rPr>
        <w:t xml:space="preserve">.- El 11 de marzo de 2024, D. Carlos Martínez de </w:t>
      </w:r>
      <w:proofErr w:type="spellStart"/>
      <w:r w:rsidR="008C7FA6">
        <w:rPr>
          <w:sz w:val="22"/>
          <w:szCs w:val="22"/>
          <w:lang w:val="es-ES_tradnl"/>
        </w:rPr>
        <w:t>Cestafe</w:t>
      </w:r>
      <w:proofErr w:type="spellEnd"/>
      <w:r w:rsidR="008C7FA6">
        <w:rPr>
          <w:sz w:val="22"/>
          <w:szCs w:val="22"/>
          <w:lang w:val="es-ES_tradnl"/>
        </w:rPr>
        <w:t xml:space="preserve"> </w:t>
      </w:r>
      <w:proofErr w:type="spellStart"/>
      <w:r w:rsidR="008C7FA6">
        <w:rPr>
          <w:sz w:val="22"/>
          <w:szCs w:val="22"/>
          <w:lang w:val="es-ES_tradnl"/>
        </w:rPr>
        <w:t>Ortíz</w:t>
      </w:r>
      <w:proofErr w:type="spellEnd"/>
      <w:r w:rsidR="008C7FA6">
        <w:rPr>
          <w:sz w:val="22"/>
          <w:szCs w:val="22"/>
          <w:lang w:val="es-ES_tradnl"/>
        </w:rPr>
        <w:t xml:space="preserve"> de Zárate, en representación de la mercantil “ARKETA UNE ETA GESTIÓN S.L.”, presenta recurso especial</w:t>
      </w:r>
      <w:r w:rsidR="008C7FA6">
        <w:rPr>
          <w:sz w:val="22"/>
          <w:szCs w:val="22"/>
        </w:rPr>
        <w:t xml:space="preserve"> contra los </w:t>
      </w:r>
      <w:r w:rsidR="0059545E">
        <w:rPr>
          <w:sz w:val="22"/>
          <w:szCs w:val="22"/>
        </w:rPr>
        <w:t>p</w:t>
      </w:r>
      <w:r w:rsidR="008C7FA6">
        <w:rPr>
          <w:sz w:val="22"/>
          <w:szCs w:val="22"/>
        </w:rPr>
        <w:t xml:space="preserve">liegos que rigen la licitación </w:t>
      </w:r>
      <w:r>
        <w:rPr>
          <w:sz w:val="22"/>
          <w:szCs w:val="22"/>
        </w:rPr>
        <w:t xml:space="preserve">solicitando </w:t>
      </w:r>
      <w:r w:rsidR="00B2311A">
        <w:rPr>
          <w:sz w:val="22"/>
          <w:szCs w:val="22"/>
        </w:rPr>
        <w:t>su</w:t>
      </w:r>
      <w:r>
        <w:rPr>
          <w:sz w:val="22"/>
          <w:szCs w:val="22"/>
        </w:rPr>
        <w:t xml:space="preserve"> nulidad </w:t>
      </w:r>
      <w:r w:rsidR="00B2311A">
        <w:rPr>
          <w:sz w:val="22"/>
          <w:szCs w:val="22"/>
        </w:rPr>
        <w:t xml:space="preserve">por infracción </w:t>
      </w:r>
      <w:r w:rsidR="00B2311A">
        <w:rPr>
          <w:sz w:val="22"/>
          <w:szCs w:val="22"/>
          <w:lang w:val="es-ES_tradnl"/>
        </w:rPr>
        <w:t xml:space="preserve">del art. 130 de la LCSP, </w:t>
      </w:r>
      <w:r>
        <w:rPr>
          <w:sz w:val="22"/>
          <w:szCs w:val="22"/>
        </w:rPr>
        <w:t>en base a la obligación de subrogación de personal</w:t>
      </w:r>
      <w:r w:rsidR="00B2311A">
        <w:rPr>
          <w:sz w:val="22"/>
          <w:szCs w:val="22"/>
        </w:rPr>
        <w:t>.</w:t>
      </w:r>
    </w:p>
    <w:p w14:paraId="070F3669" w14:textId="1B94554B" w:rsidR="00B2311A" w:rsidRDefault="005B54C9" w:rsidP="00B2311A">
      <w:pPr>
        <w:spacing w:after="180" w:line="276" w:lineRule="auto"/>
        <w:jc w:val="both"/>
        <w:rPr>
          <w:sz w:val="22"/>
          <w:szCs w:val="22"/>
          <w:lang w:val="es-ES_tradnl"/>
        </w:rPr>
      </w:pPr>
      <w:r>
        <w:rPr>
          <w:sz w:val="22"/>
          <w:szCs w:val="22"/>
          <w:lang w:val="es-ES_tradnl"/>
        </w:rPr>
        <w:lastRenderedPageBreak/>
        <w:t>Para ello alega que</w:t>
      </w:r>
      <w:r w:rsidR="002A5C0A">
        <w:rPr>
          <w:sz w:val="22"/>
          <w:szCs w:val="22"/>
          <w:lang w:val="es-ES_tradnl"/>
        </w:rPr>
        <w:t xml:space="preserve"> los pliegos</w:t>
      </w:r>
      <w:r w:rsidR="00B2311A">
        <w:rPr>
          <w:sz w:val="22"/>
          <w:szCs w:val="22"/>
          <w:lang w:val="es-ES_tradnl"/>
        </w:rPr>
        <w:t xml:space="preserve"> de la licitación </w:t>
      </w:r>
      <w:r w:rsidR="002A5C0A">
        <w:rPr>
          <w:sz w:val="22"/>
          <w:szCs w:val="22"/>
          <w:lang w:val="es-ES_tradnl"/>
        </w:rPr>
        <w:t xml:space="preserve">del </w:t>
      </w:r>
      <w:r w:rsidR="00B2311A">
        <w:rPr>
          <w:sz w:val="22"/>
          <w:szCs w:val="22"/>
          <w:lang w:val="es-ES_tradnl"/>
        </w:rPr>
        <w:t>expediente 201905</w:t>
      </w:r>
      <w:r w:rsidR="001C0A86">
        <w:rPr>
          <w:sz w:val="22"/>
          <w:szCs w:val="22"/>
          <w:lang w:val="es-ES_tradnl"/>
        </w:rPr>
        <w:t>, publicada el 07/05/2019 y declarada desierta,</w:t>
      </w:r>
      <w:r w:rsidR="002A5C0A">
        <w:rPr>
          <w:sz w:val="22"/>
          <w:szCs w:val="22"/>
          <w:lang w:val="es-ES_tradnl"/>
        </w:rPr>
        <w:t xml:space="preserve"> que acompaña como anexo nº 3</w:t>
      </w:r>
      <w:r w:rsidR="00B2311A">
        <w:rPr>
          <w:sz w:val="22"/>
          <w:szCs w:val="22"/>
          <w:lang w:val="es-ES_tradnl"/>
        </w:rPr>
        <w:t xml:space="preserve">, citaban expresamente </w:t>
      </w:r>
      <w:r w:rsidR="002A5C0A">
        <w:rPr>
          <w:sz w:val="22"/>
          <w:szCs w:val="22"/>
          <w:lang w:val="es-ES_tradnl"/>
        </w:rPr>
        <w:t>la información relativa a la subrogación de personal, en contraste con la actual licitación que no contempla dicha obligación</w:t>
      </w:r>
      <w:r w:rsidR="00B2311A">
        <w:rPr>
          <w:sz w:val="22"/>
          <w:szCs w:val="22"/>
          <w:lang w:val="es-ES_tradnl"/>
        </w:rPr>
        <w:t xml:space="preserve">. </w:t>
      </w:r>
    </w:p>
    <w:p w14:paraId="509B639B" w14:textId="18758B28" w:rsidR="008C7FA6" w:rsidRDefault="008C7FA6" w:rsidP="008C7FA6">
      <w:pPr>
        <w:spacing w:after="180" w:line="276" w:lineRule="auto"/>
        <w:jc w:val="both"/>
        <w:rPr>
          <w:sz w:val="22"/>
          <w:szCs w:val="22"/>
          <w:lang w:val="es-ES_tradnl"/>
        </w:rPr>
      </w:pPr>
      <w:r>
        <w:rPr>
          <w:sz w:val="22"/>
          <w:szCs w:val="22"/>
          <w:lang w:val="es-ES_tradnl"/>
        </w:rPr>
        <w:t xml:space="preserve">Considera </w:t>
      </w:r>
      <w:r w:rsidR="00C2235E">
        <w:rPr>
          <w:sz w:val="22"/>
          <w:szCs w:val="22"/>
          <w:lang w:val="es-ES_tradnl"/>
        </w:rPr>
        <w:t>aplicable el artículo 51 “Cláusula de subrogación empresarial” del</w:t>
      </w:r>
      <w:r>
        <w:rPr>
          <w:sz w:val="22"/>
          <w:szCs w:val="22"/>
          <w:lang w:val="es-ES_tradnl"/>
        </w:rPr>
        <w:t xml:space="preserve"> Convenio Colectivo de Ocio y Animación Socio </w:t>
      </w:r>
      <w:r w:rsidR="00C2235E">
        <w:rPr>
          <w:sz w:val="22"/>
          <w:szCs w:val="22"/>
          <w:lang w:val="es-ES_tradnl"/>
        </w:rPr>
        <w:t>C</w:t>
      </w:r>
      <w:r>
        <w:rPr>
          <w:sz w:val="22"/>
          <w:szCs w:val="22"/>
          <w:lang w:val="es-ES_tradnl"/>
        </w:rPr>
        <w:t>ultural de A</w:t>
      </w:r>
      <w:r w:rsidR="00C2235E">
        <w:rPr>
          <w:sz w:val="22"/>
          <w:szCs w:val="22"/>
          <w:lang w:val="es-ES_tradnl"/>
        </w:rPr>
        <w:t>lava,</w:t>
      </w:r>
      <w:r>
        <w:rPr>
          <w:sz w:val="22"/>
          <w:szCs w:val="22"/>
          <w:lang w:val="es-ES_tradnl"/>
        </w:rPr>
        <w:t xml:space="preserve"> </w:t>
      </w:r>
      <w:r w:rsidR="002A5C0A">
        <w:rPr>
          <w:sz w:val="22"/>
          <w:szCs w:val="22"/>
          <w:lang w:val="es-ES_tradnl"/>
        </w:rPr>
        <w:t>que acompaña como anexo nº</w:t>
      </w:r>
      <w:r w:rsidR="005B54C9">
        <w:rPr>
          <w:sz w:val="22"/>
          <w:szCs w:val="22"/>
          <w:lang w:val="es-ES_tradnl"/>
        </w:rPr>
        <w:t xml:space="preserve"> </w:t>
      </w:r>
      <w:r w:rsidR="002A5C0A">
        <w:rPr>
          <w:sz w:val="22"/>
          <w:szCs w:val="22"/>
          <w:lang w:val="es-ES_tradnl"/>
        </w:rPr>
        <w:t>4</w:t>
      </w:r>
      <w:r w:rsidR="005B54C9">
        <w:rPr>
          <w:sz w:val="22"/>
          <w:szCs w:val="22"/>
          <w:lang w:val="es-ES_tradnl"/>
        </w:rPr>
        <w:t>,</w:t>
      </w:r>
      <w:r w:rsidR="002A5C0A">
        <w:rPr>
          <w:sz w:val="22"/>
          <w:szCs w:val="22"/>
          <w:lang w:val="es-ES_tradnl"/>
        </w:rPr>
        <w:t xml:space="preserve"> </w:t>
      </w:r>
      <w:r w:rsidR="008E4893">
        <w:rPr>
          <w:sz w:val="22"/>
          <w:szCs w:val="22"/>
          <w:lang w:val="es-ES_tradnl"/>
        </w:rPr>
        <w:t>que</w:t>
      </w:r>
      <w:r w:rsidR="0059545E">
        <w:rPr>
          <w:sz w:val="22"/>
          <w:szCs w:val="22"/>
          <w:lang w:val="es-ES_tradnl"/>
        </w:rPr>
        <w:t xml:space="preserve"> </w:t>
      </w:r>
      <w:r>
        <w:rPr>
          <w:sz w:val="22"/>
          <w:szCs w:val="22"/>
          <w:lang w:val="es-ES_tradnl"/>
        </w:rPr>
        <w:t>dice:</w:t>
      </w:r>
    </w:p>
    <w:p w14:paraId="74491988" w14:textId="592EDFF7" w:rsidR="008C7FA6" w:rsidRDefault="008C7FA6" w:rsidP="008C7FA6">
      <w:pPr>
        <w:spacing w:after="180" w:line="276" w:lineRule="auto"/>
        <w:jc w:val="both"/>
        <w:rPr>
          <w:sz w:val="22"/>
          <w:szCs w:val="22"/>
          <w:lang w:val="es-ES_tradnl"/>
        </w:rPr>
      </w:pPr>
      <w:r>
        <w:rPr>
          <w:sz w:val="22"/>
          <w:szCs w:val="22"/>
          <w:lang w:val="es-ES_tradnl"/>
        </w:rPr>
        <w:t xml:space="preserve"> “En el supuesto de </w:t>
      </w:r>
      <w:r w:rsidRPr="00C2235E">
        <w:rPr>
          <w:sz w:val="22"/>
          <w:szCs w:val="22"/>
          <w:lang w:val="es-ES_tradnl"/>
        </w:rPr>
        <w:t>concurso público, concierto, convenio de colaboración u otras fórmulas de financiación pública que haya estabilizado las plantillas, así como en caso de transmisión de la titularidad de un servicio, recurso o unidad productiva entre entidades a las que le son de aplicación el presente convenio y/o están dentro del ámbito funcional de este convenio, la nueva entidad se subrogará en las obligaciones y responsabilidades en relación a los trabajadores y trabajadoras que prestaban servicios en el citado servicio, recurso o unidad productiva, con al menos 4 meses de antigüedad. A estos efectos se considerará que existe sucesión en el servicio, recurso o unidad productiva, cuando la transmisión afecte a un servicio, recurso o unidad productiva que mantenga su identidad entendida como conjunto de medios organizados a fin de llevar a cabo la actividad</w:t>
      </w:r>
      <w:r w:rsidR="001C0A86">
        <w:rPr>
          <w:sz w:val="22"/>
          <w:szCs w:val="22"/>
          <w:lang w:val="es-ES_tradnl"/>
        </w:rPr>
        <w:t>.</w:t>
      </w:r>
    </w:p>
    <w:p w14:paraId="677AB36A" w14:textId="6A1D9F37" w:rsidR="0059545E" w:rsidRPr="00C2235E" w:rsidRDefault="0059545E" w:rsidP="008C7FA6">
      <w:pPr>
        <w:spacing w:after="180" w:line="276" w:lineRule="auto"/>
        <w:jc w:val="both"/>
        <w:rPr>
          <w:sz w:val="22"/>
          <w:szCs w:val="22"/>
          <w:lang w:val="es-ES_tradnl"/>
        </w:rPr>
      </w:pPr>
      <w:r>
        <w:rPr>
          <w:sz w:val="22"/>
          <w:szCs w:val="22"/>
          <w:lang w:val="es-ES_tradnl"/>
        </w:rPr>
        <w:t>(…)</w:t>
      </w:r>
    </w:p>
    <w:p w14:paraId="336569A6" w14:textId="67795361" w:rsidR="008C7FA6" w:rsidRDefault="008C7FA6" w:rsidP="008C7FA6">
      <w:pPr>
        <w:spacing w:after="180" w:line="276" w:lineRule="auto"/>
        <w:jc w:val="both"/>
        <w:rPr>
          <w:sz w:val="22"/>
          <w:szCs w:val="22"/>
          <w:lang w:val="es-ES_tradnl"/>
        </w:rPr>
      </w:pPr>
      <w:r>
        <w:rPr>
          <w:sz w:val="22"/>
          <w:szCs w:val="22"/>
          <w:lang w:val="es-ES_tradnl"/>
        </w:rPr>
        <w:t xml:space="preserve">Con base en el artículo 130.3 de la Ley 9/2017, de 8 de noviembre, de Contratos del Sector Público, se establece que en caso de que una administración pública decida prestar directamente un </w:t>
      </w:r>
      <w:r w:rsidRPr="00C2235E">
        <w:rPr>
          <w:sz w:val="22"/>
          <w:szCs w:val="22"/>
          <w:lang w:val="es-ES_tradnl"/>
        </w:rPr>
        <w:t xml:space="preserve">servicio de los incluidos en el ámbito funcional y </w:t>
      </w:r>
      <w:r w:rsidR="004049BC" w:rsidRPr="00C2235E">
        <w:rPr>
          <w:sz w:val="22"/>
          <w:szCs w:val="22"/>
          <w:lang w:val="es-ES_tradnl"/>
        </w:rPr>
        <w:t>c</w:t>
      </w:r>
      <w:r w:rsidRPr="00C2235E">
        <w:rPr>
          <w:sz w:val="22"/>
          <w:szCs w:val="22"/>
          <w:lang w:val="es-ES_tradnl"/>
        </w:rPr>
        <w:t>atálogo de actividades de este convenio y que</w:t>
      </w:r>
      <w:r>
        <w:rPr>
          <w:sz w:val="22"/>
          <w:szCs w:val="22"/>
          <w:lang w:val="es-ES_tradnl"/>
        </w:rPr>
        <w:t xml:space="preserve"> hasta la fecha venía siendo prestado por un operador económico, dicha administración pública vendrá obligada a la subrogación del personal que lo preste en las mismas condiciones reguladas en este artículo”.</w:t>
      </w:r>
    </w:p>
    <w:p w14:paraId="430FC97F" w14:textId="46D9C1FD" w:rsidR="0059545E" w:rsidRDefault="0059545E" w:rsidP="008C7FA6">
      <w:pPr>
        <w:spacing w:after="180" w:line="276" w:lineRule="auto"/>
        <w:jc w:val="both"/>
        <w:rPr>
          <w:sz w:val="22"/>
          <w:szCs w:val="22"/>
          <w:lang w:val="es-ES_tradnl"/>
        </w:rPr>
      </w:pPr>
      <w:r>
        <w:rPr>
          <w:sz w:val="22"/>
          <w:szCs w:val="22"/>
          <w:lang w:val="es-ES_tradnl"/>
        </w:rPr>
        <w:t>(…)</w:t>
      </w:r>
    </w:p>
    <w:p w14:paraId="1682BB60" w14:textId="13EAC50A" w:rsidR="00CB3CD1" w:rsidRDefault="00430F28" w:rsidP="008C7FA6">
      <w:pPr>
        <w:spacing w:after="180" w:line="276" w:lineRule="auto"/>
        <w:jc w:val="both"/>
        <w:rPr>
          <w:sz w:val="22"/>
          <w:szCs w:val="22"/>
          <w:lang w:val="es-ES_tradnl"/>
        </w:rPr>
      </w:pPr>
      <w:r>
        <w:rPr>
          <w:sz w:val="22"/>
          <w:szCs w:val="22"/>
          <w:lang w:val="es-ES_tradnl"/>
        </w:rPr>
        <w:t>Añade que</w:t>
      </w:r>
      <w:r w:rsidR="00FD562B">
        <w:rPr>
          <w:sz w:val="22"/>
          <w:szCs w:val="22"/>
          <w:lang w:val="es-ES_tradnl"/>
        </w:rPr>
        <w:t xml:space="preserve"> </w:t>
      </w:r>
      <w:r w:rsidR="00CB3CD1">
        <w:rPr>
          <w:sz w:val="22"/>
          <w:szCs w:val="22"/>
          <w:lang w:val="es-ES_tradnl"/>
        </w:rPr>
        <w:t>la insuficiencia de la información y</w:t>
      </w:r>
      <w:r>
        <w:rPr>
          <w:sz w:val="22"/>
          <w:szCs w:val="22"/>
          <w:lang w:val="es-ES_tradnl"/>
        </w:rPr>
        <w:t>/</w:t>
      </w:r>
      <w:r w:rsidR="00CB3CD1">
        <w:rPr>
          <w:sz w:val="22"/>
          <w:szCs w:val="22"/>
          <w:lang w:val="es-ES_tradnl"/>
        </w:rPr>
        <w:t>o información errónea ofrecida en los pliegos relativa a la subrogación de personal pudiera ser origen de discriminación o desigualdad entre l</w:t>
      </w:r>
      <w:r w:rsidR="008C7FA6">
        <w:rPr>
          <w:sz w:val="22"/>
          <w:szCs w:val="22"/>
          <w:lang w:val="es-ES_tradnl"/>
        </w:rPr>
        <w:t xml:space="preserve">as licitadoras </w:t>
      </w:r>
      <w:r w:rsidR="00CB3CD1">
        <w:rPr>
          <w:sz w:val="22"/>
          <w:szCs w:val="22"/>
          <w:lang w:val="es-ES_tradnl"/>
        </w:rPr>
        <w:t xml:space="preserve">al </w:t>
      </w:r>
      <w:r w:rsidR="008C7FA6">
        <w:rPr>
          <w:sz w:val="22"/>
          <w:szCs w:val="22"/>
          <w:lang w:val="es-ES_tradnl"/>
        </w:rPr>
        <w:t>carece</w:t>
      </w:r>
      <w:r>
        <w:rPr>
          <w:sz w:val="22"/>
          <w:szCs w:val="22"/>
          <w:lang w:val="es-ES_tradnl"/>
        </w:rPr>
        <w:t>r</w:t>
      </w:r>
      <w:r w:rsidR="008C7FA6">
        <w:rPr>
          <w:sz w:val="22"/>
          <w:szCs w:val="22"/>
          <w:lang w:val="es-ES_tradnl"/>
        </w:rPr>
        <w:t xml:space="preserve"> de la información necesaria para determinar el coste económico del contrato, </w:t>
      </w:r>
      <w:r w:rsidR="00CB3CD1">
        <w:rPr>
          <w:sz w:val="22"/>
          <w:szCs w:val="22"/>
          <w:lang w:val="es-ES_tradnl"/>
        </w:rPr>
        <w:t xml:space="preserve">suponiendo el quebranto de </w:t>
      </w:r>
      <w:r w:rsidR="008C7FA6">
        <w:rPr>
          <w:sz w:val="22"/>
          <w:szCs w:val="22"/>
          <w:lang w:val="es-ES_tradnl"/>
        </w:rPr>
        <w:t>los principios de transparencia</w:t>
      </w:r>
      <w:r w:rsidR="00CB3CD1">
        <w:rPr>
          <w:sz w:val="22"/>
          <w:szCs w:val="22"/>
          <w:lang w:val="es-ES_tradnl"/>
        </w:rPr>
        <w:t xml:space="preserve">, </w:t>
      </w:r>
      <w:r w:rsidR="008C7FA6">
        <w:rPr>
          <w:sz w:val="22"/>
          <w:szCs w:val="22"/>
          <w:lang w:val="es-ES_tradnl"/>
        </w:rPr>
        <w:t>concurrencia</w:t>
      </w:r>
      <w:r w:rsidR="00CB3CD1">
        <w:rPr>
          <w:sz w:val="22"/>
          <w:szCs w:val="22"/>
          <w:lang w:val="es-ES_tradnl"/>
        </w:rPr>
        <w:t xml:space="preserve"> e igualdad</w:t>
      </w:r>
      <w:r w:rsidR="008C7FA6">
        <w:rPr>
          <w:sz w:val="22"/>
          <w:szCs w:val="22"/>
          <w:lang w:val="es-ES_tradnl"/>
        </w:rPr>
        <w:t xml:space="preserve">. </w:t>
      </w:r>
      <w:r w:rsidR="00CB3CD1">
        <w:rPr>
          <w:sz w:val="22"/>
          <w:szCs w:val="22"/>
          <w:lang w:val="es-ES_tradnl"/>
        </w:rPr>
        <w:t xml:space="preserve"> </w:t>
      </w:r>
    </w:p>
    <w:p w14:paraId="4296F1AC" w14:textId="0C85DD0A" w:rsidR="00F53B3D" w:rsidRDefault="00CB3CD1" w:rsidP="008C7FA6">
      <w:pPr>
        <w:spacing w:after="180" w:line="276" w:lineRule="auto"/>
        <w:jc w:val="both"/>
        <w:rPr>
          <w:sz w:val="22"/>
          <w:szCs w:val="22"/>
          <w:lang w:val="es-ES_tradnl"/>
        </w:rPr>
      </w:pPr>
      <w:r>
        <w:rPr>
          <w:sz w:val="22"/>
          <w:szCs w:val="22"/>
          <w:lang w:val="es-ES_tradnl"/>
        </w:rPr>
        <w:t xml:space="preserve">En apoyo de su </w:t>
      </w:r>
      <w:r w:rsidR="00632E67">
        <w:rPr>
          <w:sz w:val="22"/>
          <w:szCs w:val="22"/>
          <w:lang w:val="es-ES_tradnl"/>
        </w:rPr>
        <w:t>argumentación</w:t>
      </w:r>
      <w:r>
        <w:rPr>
          <w:sz w:val="22"/>
          <w:szCs w:val="22"/>
          <w:lang w:val="es-ES_tradnl"/>
        </w:rPr>
        <w:t xml:space="preserve"> c</w:t>
      </w:r>
      <w:r w:rsidR="008C7FA6">
        <w:rPr>
          <w:sz w:val="22"/>
          <w:szCs w:val="22"/>
          <w:lang w:val="es-ES_tradnl"/>
        </w:rPr>
        <w:t xml:space="preserve">ita la </w:t>
      </w:r>
      <w:r>
        <w:rPr>
          <w:sz w:val="22"/>
          <w:szCs w:val="22"/>
          <w:lang w:val="es-ES_tradnl"/>
        </w:rPr>
        <w:t>R</w:t>
      </w:r>
      <w:r w:rsidR="008C7FA6">
        <w:rPr>
          <w:sz w:val="22"/>
          <w:szCs w:val="22"/>
          <w:lang w:val="es-ES_tradnl"/>
        </w:rPr>
        <w:t xml:space="preserve">esolución 44/2014, de 7 de mayo de 2014, del Órgano Administrativo de Recursos Contractuales de la Comunidad Autónoma de Euskadi, según la cual </w:t>
      </w:r>
      <w:r>
        <w:rPr>
          <w:sz w:val="22"/>
          <w:szCs w:val="22"/>
          <w:lang w:val="es-ES_tradnl"/>
        </w:rPr>
        <w:t>la finalidad del art. 120 TRLCSP es la de incluir en los pliegos del contrato información sobre las condiciones de subrogación con el fin de que las eventuales licitadores dispongan de información suficiente sobre los costes laborales para prepa</w:t>
      </w:r>
      <w:r w:rsidR="00430F28">
        <w:rPr>
          <w:sz w:val="22"/>
          <w:szCs w:val="22"/>
          <w:lang w:val="es-ES_tradnl"/>
        </w:rPr>
        <w:t>rar su</w:t>
      </w:r>
      <w:r>
        <w:rPr>
          <w:sz w:val="22"/>
          <w:szCs w:val="22"/>
          <w:lang w:val="es-ES_tradnl"/>
        </w:rPr>
        <w:t xml:space="preserve"> oferta económica y, asimismo que la subrogación de una empresa en las relaciones laborales de otra es una cuestión cuya posibilidad ha de ser resuelta de conformidad con las normas laborales o convenios colectivos.</w:t>
      </w:r>
      <w:r w:rsidR="00F53B3D">
        <w:rPr>
          <w:sz w:val="22"/>
          <w:szCs w:val="22"/>
          <w:lang w:val="es-ES_tradnl"/>
        </w:rPr>
        <w:t xml:space="preserve"> </w:t>
      </w:r>
    </w:p>
    <w:p w14:paraId="1DE40A04" w14:textId="733F82B8" w:rsidR="008C7FA6" w:rsidRDefault="00F53B3D" w:rsidP="008C7FA6">
      <w:pPr>
        <w:spacing w:after="180" w:line="276" w:lineRule="auto"/>
        <w:jc w:val="both"/>
        <w:rPr>
          <w:sz w:val="22"/>
          <w:szCs w:val="22"/>
          <w:lang w:val="es-ES_tradnl"/>
        </w:rPr>
      </w:pPr>
      <w:r>
        <w:rPr>
          <w:sz w:val="22"/>
          <w:szCs w:val="22"/>
          <w:lang w:val="es-ES_tradnl"/>
        </w:rPr>
        <w:t xml:space="preserve">También </w:t>
      </w:r>
      <w:r w:rsidR="000C1C0F">
        <w:rPr>
          <w:sz w:val="22"/>
          <w:szCs w:val="22"/>
          <w:lang w:val="es-ES_tradnl"/>
        </w:rPr>
        <w:t>aduce</w:t>
      </w:r>
      <w:r>
        <w:rPr>
          <w:sz w:val="22"/>
          <w:szCs w:val="22"/>
          <w:lang w:val="es-ES_tradnl"/>
        </w:rPr>
        <w:t xml:space="preserve"> las Resoluciones</w:t>
      </w:r>
      <w:r w:rsidR="000A2480">
        <w:rPr>
          <w:sz w:val="22"/>
          <w:szCs w:val="22"/>
          <w:lang w:val="es-ES_tradnl"/>
        </w:rPr>
        <w:t xml:space="preserve"> </w:t>
      </w:r>
      <w:r w:rsidR="0030035A">
        <w:rPr>
          <w:sz w:val="22"/>
          <w:szCs w:val="22"/>
          <w:lang w:val="es-ES_tradnl"/>
        </w:rPr>
        <w:t xml:space="preserve">del TACRC número </w:t>
      </w:r>
      <w:r>
        <w:rPr>
          <w:sz w:val="22"/>
          <w:szCs w:val="22"/>
          <w:lang w:val="es-ES_tradnl"/>
        </w:rPr>
        <w:t xml:space="preserve">414/2016, de 27 de mayo, </w:t>
      </w:r>
      <w:r w:rsidR="000C1C0F">
        <w:rPr>
          <w:sz w:val="22"/>
          <w:szCs w:val="22"/>
          <w:lang w:val="es-ES_tradnl"/>
        </w:rPr>
        <w:t xml:space="preserve">relativa a la obligación del órgano de contratación de facilitar a los licitadores la información sobre las condiciones de los contrataos de trabajadores que tengan derecho a subrogarse en la nueva </w:t>
      </w:r>
      <w:r w:rsidR="000C1C0F">
        <w:rPr>
          <w:sz w:val="22"/>
          <w:szCs w:val="22"/>
          <w:lang w:val="es-ES_tradnl"/>
        </w:rPr>
        <w:lastRenderedPageBreak/>
        <w:t xml:space="preserve">adjudicataria y </w:t>
      </w:r>
      <w:r>
        <w:rPr>
          <w:sz w:val="22"/>
          <w:szCs w:val="22"/>
          <w:lang w:val="es-ES_tradnl"/>
        </w:rPr>
        <w:t>29</w:t>
      </w:r>
      <w:r w:rsidR="002108BA">
        <w:rPr>
          <w:sz w:val="22"/>
          <w:szCs w:val="22"/>
          <w:lang w:val="es-ES_tradnl"/>
        </w:rPr>
        <w:t>2</w:t>
      </w:r>
      <w:r>
        <w:rPr>
          <w:sz w:val="22"/>
          <w:szCs w:val="22"/>
          <w:lang w:val="es-ES_tradnl"/>
        </w:rPr>
        <w:t xml:space="preserve">/2015, de 30 de marzo, </w:t>
      </w:r>
      <w:r w:rsidR="000A2480">
        <w:rPr>
          <w:sz w:val="22"/>
          <w:szCs w:val="22"/>
          <w:lang w:val="es-ES_tradnl"/>
        </w:rPr>
        <w:t xml:space="preserve">relativa a </w:t>
      </w:r>
      <w:r w:rsidR="00A47802">
        <w:rPr>
          <w:sz w:val="22"/>
          <w:szCs w:val="22"/>
          <w:lang w:val="es-ES_tradnl"/>
        </w:rPr>
        <w:t>que la obligación de subrogación tiene su origen en la legislación laboral o convenios, no en los pliegos</w:t>
      </w:r>
      <w:r w:rsidR="0030035A">
        <w:rPr>
          <w:sz w:val="22"/>
          <w:szCs w:val="22"/>
          <w:lang w:val="es-ES_tradnl"/>
        </w:rPr>
        <w:t>.</w:t>
      </w:r>
    </w:p>
    <w:p w14:paraId="3649FDA1" w14:textId="44342449" w:rsidR="008C7FA6" w:rsidRDefault="008C7FA6" w:rsidP="008C7FA6">
      <w:pPr>
        <w:spacing w:after="180" w:line="276" w:lineRule="auto"/>
        <w:jc w:val="both"/>
        <w:rPr>
          <w:sz w:val="22"/>
          <w:szCs w:val="22"/>
          <w:lang w:val="es-ES_tradnl"/>
        </w:rPr>
      </w:pPr>
      <w:r>
        <w:rPr>
          <w:sz w:val="22"/>
          <w:szCs w:val="22"/>
          <w:lang w:val="es-ES_tradnl"/>
        </w:rPr>
        <w:t>Acompaña a su recurso la información correspondiente al personal que considera subrogable</w:t>
      </w:r>
      <w:r w:rsidR="00430F28">
        <w:rPr>
          <w:sz w:val="22"/>
          <w:szCs w:val="22"/>
          <w:lang w:val="es-ES_tradnl"/>
        </w:rPr>
        <w:t>, como anexo nº 5.</w:t>
      </w:r>
    </w:p>
    <w:p w14:paraId="7F60545E" w14:textId="6686D0F1" w:rsidR="00F53B3D" w:rsidRDefault="005B54C9" w:rsidP="008C7FA6">
      <w:pPr>
        <w:spacing w:after="180" w:line="276" w:lineRule="auto"/>
        <w:jc w:val="both"/>
        <w:rPr>
          <w:sz w:val="22"/>
          <w:szCs w:val="22"/>
          <w:lang w:val="es-ES_tradnl"/>
        </w:rPr>
      </w:pPr>
      <w:r>
        <w:rPr>
          <w:b/>
          <w:sz w:val="22"/>
          <w:szCs w:val="22"/>
          <w:lang w:val="es-ES_tradnl"/>
        </w:rPr>
        <w:t>4</w:t>
      </w:r>
      <w:r w:rsidR="008C7FA6">
        <w:rPr>
          <w:b/>
          <w:sz w:val="22"/>
          <w:szCs w:val="22"/>
          <w:lang w:val="es-ES_tradnl"/>
        </w:rPr>
        <w:t>º.-</w:t>
      </w:r>
      <w:r w:rsidR="00430F28">
        <w:rPr>
          <w:b/>
          <w:sz w:val="22"/>
          <w:szCs w:val="22"/>
          <w:lang w:val="es-ES_tradnl"/>
        </w:rPr>
        <w:t xml:space="preserve"> </w:t>
      </w:r>
      <w:r w:rsidR="008C7FA6">
        <w:rPr>
          <w:sz w:val="22"/>
          <w:szCs w:val="22"/>
          <w:lang w:val="es-ES_tradnl"/>
        </w:rPr>
        <w:t>El 1</w:t>
      </w:r>
      <w:r>
        <w:rPr>
          <w:sz w:val="22"/>
          <w:szCs w:val="22"/>
          <w:lang w:val="es-ES_tradnl"/>
        </w:rPr>
        <w:t>2</w:t>
      </w:r>
      <w:r w:rsidR="008C7FA6">
        <w:rPr>
          <w:sz w:val="22"/>
          <w:szCs w:val="22"/>
          <w:lang w:val="es-ES_tradnl"/>
        </w:rPr>
        <w:t xml:space="preserve"> de </w:t>
      </w:r>
      <w:r w:rsidR="00F53B3D">
        <w:rPr>
          <w:sz w:val="22"/>
          <w:szCs w:val="22"/>
          <w:lang w:val="es-ES_tradnl"/>
        </w:rPr>
        <w:t>marzo</w:t>
      </w:r>
      <w:r w:rsidR="008C7FA6">
        <w:rPr>
          <w:sz w:val="22"/>
          <w:szCs w:val="22"/>
          <w:lang w:val="es-ES_tradnl"/>
        </w:rPr>
        <w:t xml:space="preserve"> de 20</w:t>
      </w:r>
      <w:r w:rsidR="00F53B3D">
        <w:rPr>
          <w:sz w:val="22"/>
          <w:szCs w:val="22"/>
          <w:lang w:val="es-ES_tradnl"/>
        </w:rPr>
        <w:t>24</w:t>
      </w:r>
      <w:r w:rsidR="008C7FA6">
        <w:rPr>
          <w:sz w:val="22"/>
          <w:szCs w:val="22"/>
          <w:lang w:val="es-ES_tradnl"/>
        </w:rPr>
        <w:t>, en aplicación del art.</w:t>
      </w:r>
      <w:r w:rsidR="0030035A">
        <w:rPr>
          <w:sz w:val="22"/>
          <w:szCs w:val="22"/>
          <w:lang w:val="es-ES_tradnl"/>
        </w:rPr>
        <w:t xml:space="preserve"> </w:t>
      </w:r>
      <w:r w:rsidR="008C7FA6">
        <w:rPr>
          <w:sz w:val="22"/>
          <w:szCs w:val="22"/>
          <w:lang w:val="es-ES_tradnl"/>
        </w:rPr>
        <w:t xml:space="preserve">56.2 de la LCSP, se solicita al OC el expediente de licitación junto con el informe, que se </w:t>
      </w:r>
      <w:r w:rsidR="00430F28">
        <w:rPr>
          <w:sz w:val="22"/>
          <w:szCs w:val="22"/>
          <w:lang w:val="es-ES_tradnl"/>
        </w:rPr>
        <w:t>reciben</w:t>
      </w:r>
      <w:r w:rsidR="008C7FA6">
        <w:rPr>
          <w:sz w:val="22"/>
          <w:szCs w:val="22"/>
          <w:lang w:val="es-ES_tradnl"/>
        </w:rPr>
        <w:t xml:space="preserve"> el </w:t>
      </w:r>
      <w:r w:rsidR="00F53B3D">
        <w:rPr>
          <w:sz w:val="22"/>
          <w:szCs w:val="22"/>
          <w:lang w:val="es-ES_tradnl"/>
        </w:rPr>
        <w:t>4 de abril de 2024</w:t>
      </w:r>
      <w:r w:rsidR="008C7FA6">
        <w:rPr>
          <w:sz w:val="22"/>
          <w:szCs w:val="22"/>
          <w:lang w:val="es-ES_tradnl"/>
        </w:rPr>
        <w:t xml:space="preserve">. </w:t>
      </w:r>
    </w:p>
    <w:p w14:paraId="676EB0D0" w14:textId="67FF430F" w:rsidR="008C7FA6" w:rsidRDefault="00414445" w:rsidP="00414445">
      <w:pPr>
        <w:spacing w:after="180" w:line="276" w:lineRule="auto"/>
        <w:jc w:val="both"/>
        <w:rPr>
          <w:sz w:val="22"/>
          <w:szCs w:val="22"/>
          <w:lang w:val="es-ES_tradnl"/>
        </w:rPr>
      </w:pPr>
      <w:r>
        <w:rPr>
          <w:sz w:val="22"/>
          <w:szCs w:val="22"/>
          <w:lang w:val="es-ES_tradnl"/>
        </w:rPr>
        <w:t>En su informe e</w:t>
      </w:r>
      <w:r w:rsidR="008C7FA6">
        <w:rPr>
          <w:sz w:val="22"/>
          <w:szCs w:val="22"/>
          <w:lang w:val="es-ES_tradnl"/>
        </w:rPr>
        <w:t xml:space="preserve">l OC </w:t>
      </w:r>
      <w:r>
        <w:rPr>
          <w:sz w:val="22"/>
          <w:szCs w:val="22"/>
          <w:lang w:val="es-ES_tradnl"/>
        </w:rPr>
        <w:t>concluye q</w:t>
      </w:r>
      <w:r w:rsidR="008C7FA6">
        <w:rPr>
          <w:sz w:val="22"/>
          <w:szCs w:val="22"/>
          <w:lang w:val="es-ES_tradnl"/>
        </w:rPr>
        <w:t xml:space="preserve">ue (i) no concurre una transmisión de unidad productiva autónoma en los términos del artículo 44 </w:t>
      </w:r>
      <w:r w:rsidR="00430F28">
        <w:rPr>
          <w:sz w:val="22"/>
          <w:szCs w:val="22"/>
          <w:lang w:val="es-ES_tradnl"/>
        </w:rPr>
        <w:t xml:space="preserve">del </w:t>
      </w:r>
      <w:r w:rsidR="008C7FA6">
        <w:rPr>
          <w:sz w:val="22"/>
          <w:szCs w:val="22"/>
          <w:lang w:val="es-ES_tradnl"/>
        </w:rPr>
        <w:t>E</w:t>
      </w:r>
      <w:r w:rsidR="005B54C9">
        <w:rPr>
          <w:sz w:val="22"/>
          <w:szCs w:val="22"/>
          <w:lang w:val="es-ES_tradnl"/>
        </w:rPr>
        <w:t>T</w:t>
      </w:r>
      <w:r w:rsidR="00F53B3D">
        <w:rPr>
          <w:sz w:val="22"/>
          <w:szCs w:val="22"/>
          <w:lang w:val="es-ES_tradnl"/>
        </w:rPr>
        <w:t xml:space="preserve"> </w:t>
      </w:r>
      <w:r w:rsidR="008C7FA6">
        <w:rPr>
          <w:sz w:val="22"/>
          <w:szCs w:val="22"/>
          <w:lang w:val="es-ES_tradnl"/>
        </w:rPr>
        <w:t>(</w:t>
      </w:r>
      <w:proofErr w:type="spellStart"/>
      <w:r w:rsidR="008C7FA6">
        <w:rPr>
          <w:sz w:val="22"/>
          <w:szCs w:val="22"/>
          <w:lang w:val="es-ES_tradnl"/>
        </w:rPr>
        <w:t>ii</w:t>
      </w:r>
      <w:proofErr w:type="spellEnd"/>
      <w:r w:rsidR="008C7FA6">
        <w:rPr>
          <w:sz w:val="22"/>
          <w:szCs w:val="22"/>
          <w:lang w:val="es-ES_tradnl"/>
        </w:rPr>
        <w:t xml:space="preserve">) que la actividad objeto de licitación no está incluida en el ámbito </w:t>
      </w:r>
      <w:r w:rsidR="000A2480">
        <w:rPr>
          <w:sz w:val="22"/>
          <w:szCs w:val="22"/>
          <w:lang w:val="es-ES_tradnl"/>
        </w:rPr>
        <w:t xml:space="preserve">de aplicación </w:t>
      </w:r>
      <w:r w:rsidR="008C7FA6">
        <w:rPr>
          <w:sz w:val="22"/>
          <w:szCs w:val="22"/>
          <w:lang w:val="es-ES_tradnl"/>
        </w:rPr>
        <w:t xml:space="preserve">del </w:t>
      </w:r>
      <w:r w:rsidR="000A2480">
        <w:rPr>
          <w:sz w:val="22"/>
          <w:szCs w:val="22"/>
          <w:lang w:val="es-ES_tradnl"/>
        </w:rPr>
        <w:t xml:space="preserve">vigente </w:t>
      </w:r>
      <w:r w:rsidR="005B54C9">
        <w:rPr>
          <w:sz w:val="22"/>
          <w:szCs w:val="22"/>
          <w:lang w:val="es-ES_tradnl"/>
        </w:rPr>
        <w:t xml:space="preserve">Convenio Colectivo de Ocio y Animación Socio Cultural de Alava </w:t>
      </w:r>
      <w:r w:rsidR="00F53B3D">
        <w:rPr>
          <w:sz w:val="22"/>
          <w:szCs w:val="22"/>
          <w:lang w:val="es-ES_tradnl"/>
        </w:rPr>
        <w:t>(BOTHA nº 28 de 10 de marzo de 2021)</w:t>
      </w:r>
      <w:r w:rsidR="00430F28">
        <w:rPr>
          <w:sz w:val="22"/>
          <w:szCs w:val="22"/>
          <w:lang w:val="es-ES_tradnl"/>
        </w:rPr>
        <w:t xml:space="preserve"> y</w:t>
      </w:r>
      <w:r w:rsidR="00F53B3D">
        <w:rPr>
          <w:sz w:val="22"/>
          <w:szCs w:val="22"/>
          <w:lang w:val="es-ES_tradnl"/>
        </w:rPr>
        <w:t xml:space="preserve"> (</w:t>
      </w:r>
      <w:proofErr w:type="spellStart"/>
      <w:r w:rsidR="00F53B3D">
        <w:rPr>
          <w:sz w:val="22"/>
          <w:szCs w:val="22"/>
          <w:lang w:val="es-ES_tradnl"/>
        </w:rPr>
        <w:t>iii</w:t>
      </w:r>
      <w:proofErr w:type="spellEnd"/>
      <w:r w:rsidR="00F53B3D">
        <w:rPr>
          <w:sz w:val="22"/>
          <w:szCs w:val="22"/>
          <w:lang w:val="es-ES_tradnl"/>
        </w:rPr>
        <w:t>) que</w:t>
      </w:r>
      <w:r w:rsidR="008C7FA6">
        <w:rPr>
          <w:sz w:val="22"/>
          <w:szCs w:val="22"/>
        </w:rPr>
        <w:t xml:space="preserve"> l</w:t>
      </w:r>
      <w:r w:rsidR="008C7FA6">
        <w:rPr>
          <w:sz w:val="22"/>
          <w:szCs w:val="22"/>
          <w:lang w:val="es-ES_tradnl"/>
        </w:rPr>
        <w:t>a aplicación del C</w:t>
      </w:r>
      <w:r w:rsidR="00F53B3D">
        <w:rPr>
          <w:sz w:val="22"/>
          <w:szCs w:val="22"/>
          <w:lang w:val="es-ES_tradnl"/>
        </w:rPr>
        <w:t xml:space="preserve">onvenio </w:t>
      </w:r>
      <w:r w:rsidR="008C7FA6">
        <w:rPr>
          <w:sz w:val="22"/>
          <w:szCs w:val="22"/>
          <w:lang w:val="es-ES_tradnl"/>
        </w:rPr>
        <w:t>a los trabajadores de la recurrente que actualmente prestan el servicio</w:t>
      </w:r>
      <w:r>
        <w:rPr>
          <w:sz w:val="22"/>
          <w:szCs w:val="22"/>
          <w:lang w:val="es-ES_tradnl"/>
        </w:rPr>
        <w:t xml:space="preserve"> de manipulado</w:t>
      </w:r>
      <w:r w:rsidR="008C7FA6">
        <w:rPr>
          <w:sz w:val="22"/>
          <w:szCs w:val="22"/>
          <w:lang w:val="es-ES_tradnl"/>
        </w:rPr>
        <w:t xml:space="preserve"> no </w:t>
      </w:r>
      <w:r>
        <w:rPr>
          <w:sz w:val="22"/>
          <w:szCs w:val="22"/>
          <w:lang w:val="es-ES_tradnl"/>
        </w:rPr>
        <w:t xml:space="preserve">se produce </w:t>
      </w:r>
      <w:r w:rsidR="008C7FA6">
        <w:rPr>
          <w:sz w:val="22"/>
          <w:szCs w:val="22"/>
          <w:lang w:val="es-ES_tradnl"/>
        </w:rPr>
        <w:t xml:space="preserve">porque su actividad esté incluida en el ámbito de aplicación del </w:t>
      </w:r>
      <w:r w:rsidR="00A215C3">
        <w:rPr>
          <w:sz w:val="22"/>
          <w:szCs w:val="22"/>
          <w:lang w:val="es-ES_tradnl"/>
        </w:rPr>
        <w:t>Convenio</w:t>
      </w:r>
      <w:r>
        <w:rPr>
          <w:sz w:val="22"/>
          <w:szCs w:val="22"/>
          <w:lang w:val="es-ES_tradnl"/>
        </w:rPr>
        <w:t>,</w:t>
      </w:r>
      <w:r w:rsidR="008C7FA6">
        <w:rPr>
          <w:sz w:val="22"/>
          <w:szCs w:val="22"/>
          <w:lang w:val="es-ES_tradnl"/>
        </w:rPr>
        <w:t xml:space="preserve"> sino en virtud de un acuerdo específico de adhesión </w:t>
      </w:r>
      <w:r>
        <w:rPr>
          <w:sz w:val="22"/>
          <w:szCs w:val="22"/>
          <w:lang w:val="es-ES_tradnl"/>
        </w:rPr>
        <w:t>del art. 9</w:t>
      </w:r>
      <w:r w:rsidR="0059545E">
        <w:rPr>
          <w:sz w:val="22"/>
          <w:szCs w:val="22"/>
          <w:lang w:val="es-ES_tradnl"/>
        </w:rPr>
        <w:t>2</w:t>
      </w:r>
      <w:r>
        <w:rPr>
          <w:sz w:val="22"/>
          <w:szCs w:val="22"/>
          <w:lang w:val="es-ES_tradnl"/>
        </w:rPr>
        <w:t xml:space="preserve">.1 del ET, no </w:t>
      </w:r>
      <w:r w:rsidR="005B54C9">
        <w:rPr>
          <w:sz w:val="22"/>
          <w:szCs w:val="22"/>
          <w:lang w:val="es-ES_tradnl"/>
        </w:rPr>
        <w:t>estando</w:t>
      </w:r>
      <w:r>
        <w:rPr>
          <w:sz w:val="22"/>
          <w:szCs w:val="22"/>
          <w:lang w:val="es-ES_tradnl"/>
        </w:rPr>
        <w:t xml:space="preserve"> la empresa entrante afectada por ese acuerdo de adhesión.</w:t>
      </w:r>
    </w:p>
    <w:p w14:paraId="43FD5C11" w14:textId="0C119F99" w:rsidR="008C7FA6" w:rsidRDefault="000A2480" w:rsidP="008C7FA6">
      <w:pPr>
        <w:spacing w:after="180" w:line="276" w:lineRule="auto"/>
        <w:jc w:val="both"/>
        <w:rPr>
          <w:sz w:val="22"/>
          <w:szCs w:val="22"/>
          <w:lang w:val="es-ES_tradnl"/>
        </w:rPr>
      </w:pPr>
      <w:r>
        <w:rPr>
          <w:sz w:val="22"/>
          <w:szCs w:val="22"/>
          <w:lang w:val="es-ES_tradnl"/>
        </w:rPr>
        <w:t>Solicita la desestimación del recurso especial porque</w:t>
      </w:r>
      <w:r w:rsidR="008C7FA6">
        <w:rPr>
          <w:sz w:val="22"/>
          <w:szCs w:val="22"/>
          <w:lang w:val="es-ES_tradnl"/>
        </w:rPr>
        <w:t xml:space="preserve"> los </w:t>
      </w:r>
      <w:r w:rsidR="00A215C3">
        <w:rPr>
          <w:sz w:val="22"/>
          <w:szCs w:val="22"/>
          <w:lang w:val="es-ES_tradnl"/>
        </w:rPr>
        <w:t>pliegos</w:t>
      </w:r>
      <w:r w:rsidR="008C7FA6">
        <w:rPr>
          <w:sz w:val="22"/>
          <w:szCs w:val="22"/>
          <w:lang w:val="es-ES_tradnl"/>
        </w:rPr>
        <w:t xml:space="preserve"> recurridos son </w:t>
      </w:r>
      <w:r w:rsidR="00414445">
        <w:rPr>
          <w:sz w:val="22"/>
          <w:szCs w:val="22"/>
          <w:lang w:val="es-ES_tradnl"/>
        </w:rPr>
        <w:t>adecuados en los términos formulados</w:t>
      </w:r>
      <w:r>
        <w:rPr>
          <w:sz w:val="22"/>
          <w:szCs w:val="22"/>
          <w:lang w:val="es-ES_tradnl"/>
        </w:rPr>
        <w:t>.</w:t>
      </w:r>
    </w:p>
    <w:p w14:paraId="69C1E199" w14:textId="01E68155" w:rsidR="008C7FA6" w:rsidRDefault="00583BAA" w:rsidP="008C7FA6">
      <w:pPr>
        <w:spacing w:after="180" w:line="276" w:lineRule="auto"/>
        <w:jc w:val="both"/>
        <w:rPr>
          <w:sz w:val="22"/>
          <w:szCs w:val="22"/>
          <w:lang w:val="es-ES_tradnl"/>
        </w:rPr>
      </w:pPr>
      <w:r w:rsidRPr="00583BAA">
        <w:rPr>
          <w:b/>
          <w:bCs/>
          <w:sz w:val="22"/>
          <w:szCs w:val="22"/>
          <w:lang w:val="es-ES_tradnl"/>
        </w:rPr>
        <w:t>5º.</w:t>
      </w:r>
      <w:r>
        <w:rPr>
          <w:sz w:val="22"/>
          <w:szCs w:val="22"/>
          <w:lang w:val="es-ES_tradnl"/>
        </w:rPr>
        <w:t>-</w:t>
      </w:r>
      <w:r w:rsidRPr="00583BAA">
        <w:rPr>
          <w:sz w:val="22"/>
          <w:szCs w:val="22"/>
          <w:lang w:val="es-ES_tradnl"/>
        </w:rPr>
        <w:t xml:space="preserve"> </w:t>
      </w:r>
      <w:r>
        <w:rPr>
          <w:sz w:val="22"/>
          <w:szCs w:val="22"/>
          <w:lang w:val="es-ES_tradnl"/>
        </w:rPr>
        <w:t>Este Órgano ha acordado por Resolución 1/2024, de 15 de marzo, la medida provisional de suspensión del procedimiento contractual solicitado por la recurrente.</w:t>
      </w:r>
    </w:p>
    <w:p w14:paraId="24614B89" w14:textId="77777777" w:rsidR="00583BAA" w:rsidRDefault="00583BAA" w:rsidP="008C7FA6">
      <w:pPr>
        <w:spacing w:after="180" w:line="276" w:lineRule="auto"/>
        <w:jc w:val="both"/>
        <w:rPr>
          <w:sz w:val="22"/>
          <w:szCs w:val="22"/>
          <w:lang w:val="es-ES_tradnl"/>
        </w:rPr>
      </w:pPr>
    </w:p>
    <w:p w14:paraId="4DF89A3A" w14:textId="77777777" w:rsidR="008C7FA6" w:rsidRDefault="008C7FA6" w:rsidP="008C7FA6">
      <w:pPr>
        <w:pStyle w:val="CM4"/>
        <w:spacing w:after="277" w:line="276" w:lineRule="auto"/>
        <w:ind w:left="2552" w:hanging="2552"/>
        <w:jc w:val="center"/>
        <w:rPr>
          <w:rFonts w:ascii="Times New Roman" w:eastAsia="Times New Roman" w:hAnsi="Times New Roman" w:cs="Times New Roman"/>
          <w:b/>
          <w:sz w:val="22"/>
          <w:szCs w:val="22"/>
          <w:lang w:val="es-ES_tradnl" w:eastAsia="es-ES"/>
        </w:rPr>
      </w:pPr>
      <w:r>
        <w:rPr>
          <w:rFonts w:ascii="Times New Roman" w:eastAsia="Times New Roman" w:hAnsi="Times New Roman" w:cs="Times New Roman"/>
          <w:b/>
          <w:sz w:val="22"/>
          <w:szCs w:val="22"/>
          <w:lang w:val="es-ES_tradnl" w:eastAsia="es-ES"/>
        </w:rPr>
        <w:t>FUNDAMENTOS DE DERECHO</w:t>
      </w:r>
    </w:p>
    <w:p w14:paraId="55416F45" w14:textId="7DDE69FE" w:rsidR="008C7FA6" w:rsidRDefault="008C7FA6" w:rsidP="008C7FA6">
      <w:pPr>
        <w:spacing w:after="180" w:line="276" w:lineRule="auto"/>
        <w:jc w:val="both"/>
        <w:rPr>
          <w:sz w:val="22"/>
          <w:szCs w:val="22"/>
          <w:lang w:val="es-ES_tradnl"/>
        </w:rPr>
      </w:pPr>
      <w:proofErr w:type="gramStart"/>
      <w:r>
        <w:rPr>
          <w:b/>
          <w:sz w:val="22"/>
          <w:szCs w:val="22"/>
        </w:rPr>
        <w:t>PRIMERO.-</w:t>
      </w:r>
      <w:proofErr w:type="gramEnd"/>
      <w:r>
        <w:rPr>
          <w:b/>
          <w:sz w:val="22"/>
          <w:szCs w:val="22"/>
        </w:rPr>
        <w:t xml:space="preserve"> </w:t>
      </w:r>
      <w:r>
        <w:rPr>
          <w:sz w:val="22"/>
          <w:szCs w:val="22"/>
          <w:lang w:val="es-ES_tradnl"/>
        </w:rPr>
        <w:t xml:space="preserve">Tratándose de un contrato de servicios cuyo valor estimado (precio del contrato más posibles prórrogas previstas más posibles modificaciones) asciende a </w:t>
      </w:r>
      <w:r w:rsidR="00A215C3">
        <w:rPr>
          <w:sz w:val="22"/>
          <w:szCs w:val="22"/>
          <w:lang w:val="es-ES_tradnl"/>
        </w:rPr>
        <w:t>279.552,00 € (IVA excluido)</w:t>
      </w:r>
      <w:r>
        <w:rPr>
          <w:sz w:val="22"/>
          <w:szCs w:val="22"/>
          <w:lang w:val="es-ES_tradnl"/>
        </w:rPr>
        <w:t xml:space="preserve">, se cumplen los requisitos exigidos en el artículo 44 de la LCSP para poder considerar el acto impugnado susceptible de recurso especial en materia de contratación. </w:t>
      </w:r>
    </w:p>
    <w:p w14:paraId="4A569FDA" w14:textId="77777777" w:rsidR="008C7FA6" w:rsidRDefault="008C7FA6" w:rsidP="008C7FA6">
      <w:pPr>
        <w:spacing w:after="180" w:line="276" w:lineRule="auto"/>
        <w:jc w:val="both"/>
        <w:rPr>
          <w:sz w:val="22"/>
          <w:szCs w:val="22"/>
          <w:lang w:val="es-ES_tradnl"/>
        </w:rPr>
      </w:pPr>
      <w:r>
        <w:rPr>
          <w:sz w:val="22"/>
          <w:szCs w:val="22"/>
          <w:lang w:val="es-ES_tradnl"/>
        </w:rPr>
        <w:t>En concreto, según el artículo 44.1 de la LCSP, serán susceptibles del recurso especial en materia de contratación los actos y decisiones relacionados en el apartado 2 de dicho precepto cuando se refieran -entre otros- a los contratos de servicios cuyo valor estimado sea superior a cien mil euros, siendo actos recurribles, entre otros, los anuncios de licitación, los pliegos y los documentos contractuales que establezcan las condiciones que deban regir la contratación (art. 44.2. a).</w:t>
      </w:r>
    </w:p>
    <w:p w14:paraId="783F5CB6" w14:textId="77777777" w:rsidR="008C7FA6" w:rsidRDefault="008C7FA6" w:rsidP="008C7FA6">
      <w:pPr>
        <w:spacing w:after="180" w:line="276" w:lineRule="auto"/>
        <w:jc w:val="both"/>
        <w:rPr>
          <w:sz w:val="22"/>
          <w:szCs w:val="22"/>
          <w:lang w:val="es-ES_tradnl"/>
        </w:rPr>
      </w:pPr>
      <w:r>
        <w:rPr>
          <w:b/>
          <w:sz w:val="22"/>
          <w:szCs w:val="22"/>
          <w:lang w:val="es-ES_tradnl"/>
        </w:rPr>
        <w:t>SEGUNDO</w:t>
      </w:r>
      <w:r>
        <w:rPr>
          <w:sz w:val="22"/>
          <w:szCs w:val="22"/>
          <w:lang w:val="es-ES_tradnl"/>
        </w:rPr>
        <w:t xml:space="preserve">.- La competencia para resolver el presente recurso especial corresponde a este Órgano conforme a lo establecido en el art. 46.5 LCSP, y en el Decreto Foral del Consejo de Diputados 44/2010, de 28 de septiembre,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w:t>
      </w:r>
      <w:r>
        <w:rPr>
          <w:sz w:val="22"/>
          <w:szCs w:val="22"/>
          <w:lang w:val="es-ES_tradnl"/>
        </w:rPr>
        <w:lastRenderedPageBreak/>
        <w:t xml:space="preserve">particular, los Organismos Autónomos Forales, las Sociedades Públicas Forales y todos aquellos poderes adjudicadores que estén bajo su control.” </w:t>
      </w:r>
    </w:p>
    <w:p w14:paraId="31D4AF40" w14:textId="77777777" w:rsidR="008C7FA6" w:rsidRDefault="008C7FA6" w:rsidP="008C7FA6">
      <w:pPr>
        <w:autoSpaceDE w:val="0"/>
        <w:autoSpaceDN w:val="0"/>
        <w:adjustRightInd w:val="0"/>
        <w:spacing w:after="180" w:line="276" w:lineRule="auto"/>
        <w:jc w:val="both"/>
        <w:rPr>
          <w:i/>
          <w:sz w:val="22"/>
          <w:szCs w:val="22"/>
        </w:rPr>
      </w:pPr>
      <w:proofErr w:type="gramStart"/>
      <w:r>
        <w:rPr>
          <w:b/>
          <w:sz w:val="22"/>
          <w:szCs w:val="22"/>
          <w:lang w:val="es-ES_tradnl"/>
        </w:rPr>
        <w:t>TERCERO</w:t>
      </w:r>
      <w:r>
        <w:rPr>
          <w:sz w:val="22"/>
          <w:szCs w:val="22"/>
          <w:lang w:val="es-ES_tradnl"/>
        </w:rPr>
        <w:t>.-</w:t>
      </w:r>
      <w:proofErr w:type="gramEnd"/>
      <w:r>
        <w:rPr>
          <w:sz w:val="22"/>
          <w:szCs w:val="22"/>
          <w:lang w:val="es-ES_tradnl"/>
        </w:rPr>
        <w:t xml:space="preserve"> El recurso se ha interpuesto dentro del plazo establecido en el artículo 50 de la LCSP, que establece que “cuando se interponga contra el contenido </w:t>
      </w:r>
      <w:r>
        <w:rPr>
          <w:sz w:val="22"/>
          <w:szCs w:val="22"/>
        </w:rPr>
        <w:t>de los pliegos y demás documentos contractuales, el cómputo se iniciará a partir del día siguiente a aquel en que se haya publicado en el perfil de contratante el anuncio de licitación, siempre que se haya indicado la forma en que los interesados pueden acceder a ellos”.</w:t>
      </w:r>
      <w:r>
        <w:rPr>
          <w:i/>
          <w:sz w:val="22"/>
          <w:szCs w:val="22"/>
        </w:rPr>
        <w:tab/>
        <w:t xml:space="preserve"> </w:t>
      </w:r>
    </w:p>
    <w:p w14:paraId="7967E37A" w14:textId="3D16243D" w:rsidR="008C7FA6" w:rsidRDefault="00583BAA" w:rsidP="008C7FA6">
      <w:pPr>
        <w:spacing w:after="180" w:line="276" w:lineRule="auto"/>
        <w:jc w:val="both"/>
        <w:rPr>
          <w:sz w:val="22"/>
          <w:szCs w:val="22"/>
          <w:lang w:val="es-ES_tradnl"/>
        </w:rPr>
      </w:pPr>
      <w:proofErr w:type="gramStart"/>
      <w:r>
        <w:rPr>
          <w:b/>
          <w:sz w:val="22"/>
          <w:szCs w:val="22"/>
          <w:lang w:val="es-ES_tradnl"/>
        </w:rPr>
        <w:t>CUARTO</w:t>
      </w:r>
      <w:r w:rsidR="008C7FA6">
        <w:rPr>
          <w:sz w:val="22"/>
          <w:szCs w:val="22"/>
          <w:lang w:val="es-ES_tradnl"/>
        </w:rPr>
        <w:t>.-</w:t>
      </w:r>
      <w:proofErr w:type="gramEnd"/>
      <w:r w:rsidR="008C7FA6">
        <w:rPr>
          <w:sz w:val="22"/>
          <w:szCs w:val="22"/>
          <w:lang w:val="es-ES_tradnl"/>
        </w:rPr>
        <w:t xml:space="preserve"> La entidad reclamante ostenta la legitimación activa necesaria, de acuerdo con el artículo 48 de la LCSP, que señala que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218EC2AC" w14:textId="23CC08D7" w:rsidR="008C7FA6" w:rsidRDefault="00583BAA" w:rsidP="008C7FA6">
      <w:pPr>
        <w:autoSpaceDE w:val="0"/>
        <w:autoSpaceDN w:val="0"/>
        <w:adjustRightInd w:val="0"/>
        <w:spacing w:line="276" w:lineRule="auto"/>
        <w:jc w:val="both"/>
        <w:rPr>
          <w:sz w:val="22"/>
          <w:szCs w:val="22"/>
          <w:lang w:val="es-ES_tradnl"/>
        </w:rPr>
      </w:pPr>
      <w:r>
        <w:rPr>
          <w:b/>
          <w:sz w:val="22"/>
          <w:szCs w:val="22"/>
          <w:lang w:val="es-ES_tradnl"/>
        </w:rPr>
        <w:t>QUINTO.</w:t>
      </w:r>
      <w:r w:rsidR="008C7FA6">
        <w:rPr>
          <w:sz w:val="22"/>
          <w:szCs w:val="22"/>
          <w:lang w:val="es-ES_tradnl"/>
        </w:rPr>
        <w:t xml:space="preserve"> </w:t>
      </w:r>
      <w:r w:rsidR="00505F79">
        <w:rPr>
          <w:sz w:val="22"/>
          <w:szCs w:val="22"/>
          <w:lang w:val="es-ES_tradnl"/>
        </w:rPr>
        <w:t xml:space="preserve">Expuestas las posturas de las partes, </w:t>
      </w:r>
      <w:r w:rsidR="00361A4D">
        <w:rPr>
          <w:sz w:val="22"/>
          <w:szCs w:val="22"/>
          <w:lang w:val="es-ES_tradnl"/>
        </w:rPr>
        <w:t>la cuestión se centra en</w:t>
      </w:r>
      <w:r w:rsidR="00505F79">
        <w:rPr>
          <w:sz w:val="22"/>
          <w:szCs w:val="22"/>
          <w:lang w:val="es-ES_tradnl"/>
        </w:rPr>
        <w:t xml:space="preserve"> </w:t>
      </w:r>
      <w:r w:rsidR="008C7FA6">
        <w:rPr>
          <w:sz w:val="22"/>
          <w:szCs w:val="22"/>
          <w:lang w:val="es-ES_tradnl"/>
        </w:rPr>
        <w:t xml:space="preserve">dilucidar </w:t>
      </w:r>
      <w:r w:rsidR="00505F79">
        <w:rPr>
          <w:sz w:val="22"/>
          <w:szCs w:val="22"/>
          <w:lang w:val="es-ES_tradnl"/>
        </w:rPr>
        <w:t>si en esta licitación los pliegos recurridos</w:t>
      </w:r>
      <w:r w:rsidR="008C7FA6">
        <w:rPr>
          <w:sz w:val="22"/>
          <w:szCs w:val="22"/>
          <w:lang w:val="es-ES_tradnl"/>
        </w:rPr>
        <w:t xml:space="preserve"> son conformes o no a las previsiones del art. 130</w:t>
      </w:r>
      <w:r w:rsidR="00505F79">
        <w:rPr>
          <w:sz w:val="22"/>
          <w:szCs w:val="22"/>
          <w:lang w:val="es-ES_tradnl"/>
        </w:rPr>
        <w:t xml:space="preserve"> </w:t>
      </w:r>
      <w:r w:rsidR="008C7FA6">
        <w:rPr>
          <w:sz w:val="22"/>
          <w:szCs w:val="22"/>
          <w:lang w:val="es-ES_tradnl"/>
        </w:rPr>
        <w:t xml:space="preserve">de la LCSP, relativo a </w:t>
      </w:r>
      <w:r w:rsidR="00505F79">
        <w:rPr>
          <w:sz w:val="22"/>
          <w:szCs w:val="22"/>
          <w:lang w:val="es-ES_tradnl"/>
        </w:rPr>
        <w:t xml:space="preserve">la información sobre </w:t>
      </w:r>
      <w:r w:rsidR="008C7FA6">
        <w:rPr>
          <w:sz w:val="22"/>
          <w:szCs w:val="22"/>
          <w:lang w:val="es-ES_tradnl"/>
        </w:rPr>
        <w:t xml:space="preserve">las condiciones de subrogación en los contratos de trabajo. </w:t>
      </w:r>
    </w:p>
    <w:p w14:paraId="7CCF03FE" w14:textId="77777777" w:rsidR="008C7FA6" w:rsidRDefault="008C7FA6" w:rsidP="008C7FA6">
      <w:pPr>
        <w:autoSpaceDE w:val="0"/>
        <w:autoSpaceDN w:val="0"/>
        <w:adjustRightInd w:val="0"/>
        <w:spacing w:line="276" w:lineRule="auto"/>
        <w:jc w:val="both"/>
        <w:rPr>
          <w:sz w:val="22"/>
          <w:szCs w:val="22"/>
          <w:lang w:val="es-ES_tradnl"/>
        </w:rPr>
      </w:pPr>
    </w:p>
    <w:p w14:paraId="33D47188" w14:textId="06034E09" w:rsidR="008C7FA6" w:rsidRPr="00344374" w:rsidRDefault="004049BC" w:rsidP="008C7FA6">
      <w:pPr>
        <w:autoSpaceDE w:val="0"/>
        <w:autoSpaceDN w:val="0"/>
        <w:adjustRightInd w:val="0"/>
        <w:spacing w:line="276" w:lineRule="auto"/>
        <w:jc w:val="both"/>
        <w:rPr>
          <w:i/>
          <w:iCs/>
          <w:sz w:val="22"/>
          <w:szCs w:val="22"/>
          <w:lang w:val="es-ES_tradnl"/>
        </w:rPr>
      </w:pPr>
      <w:r>
        <w:rPr>
          <w:sz w:val="22"/>
          <w:szCs w:val="22"/>
          <w:lang w:val="es-ES_tradnl"/>
        </w:rPr>
        <w:t xml:space="preserve">Como dijimos en nuestra Resolución </w:t>
      </w:r>
      <w:r w:rsidR="00635EBF">
        <w:rPr>
          <w:sz w:val="22"/>
          <w:szCs w:val="22"/>
          <w:lang w:val="es-ES_tradnl"/>
        </w:rPr>
        <w:t>22/</w:t>
      </w:r>
      <w:r w:rsidR="00505F79">
        <w:rPr>
          <w:sz w:val="22"/>
          <w:szCs w:val="22"/>
          <w:lang w:val="es-ES_tradnl"/>
        </w:rPr>
        <w:t>2019</w:t>
      </w:r>
      <w:r w:rsidR="00635EBF">
        <w:rPr>
          <w:sz w:val="22"/>
          <w:szCs w:val="22"/>
          <w:lang w:val="es-ES_tradnl"/>
        </w:rPr>
        <w:t>, de 4 de diciembre,</w:t>
      </w:r>
      <w:r>
        <w:rPr>
          <w:sz w:val="22"/>
          <w:szCs w:val="22"/>
          <w:lang w:val="es-ES_tradnl"/>
        </w:rPr>
        <w:t xml:space="preserve"> en la que nos </w:t>
      </w:r>
      <w:r w:rsidR="00BB2995">
        <w:rPr>
          <w:sz w:val="22"/>
          <w:szCs w:val="22"/>
          <w:lang w:val="es-ES_tradnl"/>
        </w:rPr>
        <w:t>pronunciamos</w:t>
      </w:r>
      <w:r>
        <w:rPr>
          <w:sz w:val="22"/>
          <w:szCs w:val="22"/>
          <w:lang w:val="es-ES_tradnl"/>
        </w:rPr>
        <w:t xml:space="preserve"> respecto de esta </w:t>
      </w:r>
      <w:r w:rsidR="00BB2995">
        <w:rPr>
          <w:sz w:val="22"/>
          <w:szCs w:val="22"/>
          <w:lang w:val="es-ES_tradnl"/>
        </w:rPr>
        <w:t>cuestión</w:t>
      </w:r>
      <w:r>
        <w:rPr>
          <w:sz w:val="22"/>
          <w:szCs w:val="22"/>
          <w:lang w:val="es-ES_tradnl"/>
        </w:rPr>
        <w:t xml:space="preserve"> formulada </w:t>
      </w:r>
      <w:r w:rsidR="00344374">
        <w:rPr>
          <w:sz w:val="22"/>
          <w:szCs w:val="22"/>
          <w:lang w:val="es-ES_tradnl"/>
        </w:rPr>
        <w:t>por la misma recurrente</w:t>
      </w:r>
      <w:r w:rsidR="00BB2995">
        <w:rPr>
          <w:sz w:val="22"/>
          <w:szCs w:val="22"/>
          <w:lang w:val="es-ES_tradnl"/>
        </w:rPr>
        <w:t xml:space="preserve">, </w:t>
      </w:r>
      <w:r w:rsidR="00344374">
        <w:rPr>
          <w:sz w:val="22"/>
          <w:szCs w:val="22"/>
          <w:lang w:val="es-ES_tradnl"/>
        </w:rPr>
        <w:t xml:space="preserve"> para la resolución de la cuestión “</w:t>
      </w:r>
      <w:r w:rsidR="008C7FA6" w:rsidRPr="00344374">
        <w:rPr>
          <w:i/>
          <w:iCs/>
          <w:sz w:val="22"/>
          <w:szCs w:val="22"/>
          <w:lang w:val="es-ES_tradnl"/>
        </w:rPr>
        <w:t xml:space="preserve">hay que partir de que la actividad a contratar es el </w:t>
      </w:r>
      <w:r w:rsidR="00505F79">
        <w:rPr>
          <w:i/>
          <w:iCs/>
          <w:sz w:val="22"/>
          <w:szCs w:val="22"/>
          <w:lang w:val="es-ES_tradnl"/>
        </w:rPr>
        <w:t>“</w:t>
      </w:r>
      <w:r w:rsidR="008C7FA6" w:rsidRPr="00344374">
        <w:rPr>
          <w:i/>
          <w:iCs/>
          <w:sz w:val="22"/>
          <w:szCs w:val="22"/>
          <w:lang w:val="es-ES_tradnl"/>
        </w:rPr>
        <w:t xml:space="preserve">servicio  de manipulado de obras de arte y mantenimiento de exposiciones de </w:t>
      </w:r>
      <w:proofErr w:type="spellStart"/>
      <w:r w:rsidR="008C7FA6" w:rsidRPr="00344374">
        <w:rPr>
          <w:i/>
          <w:iCs/>
          <w:sz w:val="22"/>
          <w:szCs w:val="22"/>
          <w:lang w:val="es-ES_tradnl"/>
        </w:rPr>
        <w:t>Artium</w:t>
      </w:r>
      <w:proofErr w:type="spellEnd"/>
      <w:r w:rsidR="008C7FA6" w:rsidRPr="00344374">
        <w:rPr>
          <w:i/>
          <w:iCs/>
          <w:sz w:val="22"/>
          <w:szCs w:val="22"/>
          <w:lang w:val="es-ES_tradnl"/>
        </w:rPr>
        <w:t>, Centro-Museo Vasco de Arte Contemporáneo” para ponerlo en relación con el ámbito funcional del CCOASA, que el recurrente alega, y determinar su aplicación o no. Pues bien el artículo 1 del citado Convenio dice:</w:t>
      </w:r>
    </w:p>
    <w:p w14:paraId="7814440C" w14:textId="77777777" w:rsidR="008C7FA6" w:rsidRPr="00344374" w:rsidRDefault="008C7FA6" w:rsidP="008C7FA6">
      <w:pPr>
        <w:autoSpaceDE w:val="0"/>
        <w:autoSpaceDN w:val="0"/>
        <w:adjustRightInd w:val="0"/>
        <w:spacing w:line="276" w:lineRule="auto"/>
        <w:jc w:val="both"/>
        <w:rPr>
          <w:i/>
          <w:iCs/>
          <w:sz w:val="22"/>
          <w:szCs w:val="22"/>
          <w:lang w:val="es-ES_tradnl"/>
        </w:rPr>
      </w:pPr>
    </w:p>
    <w:p w14:paraId="3C8388CE" w14:textId="77777777" w:rsidR="008C7FA6" w:rsidRDefault="008C7FA6" w:rsidP="008C7FA6">
      <w:pPr>
        <w:autoSpaceDE w:val="0"/>
        <w:autoSpaceDN w:val="0"/>
        <w:adjustRightInd w:val="0"/>
        <w:spacing w:line="276" w:lineRule="auto"/>
        <w:jc w:val="both"/>
        <w:rPr>
          <w:i/>
          <w:sz w:val="22"/>
          <w:szCs w:val="22"/>
          <w:lang w:val="es-ES_tradnl"/>
        </w:rPr>
      </w:pPr>
      <w:r>
        <w:rPr>
          <w:sz w:val="22"/>
          <w:szCs w:val="22"/>
          <w:lang w:val="es-ES_tradnl"/>
        </w:rPr>
        <w:t>“</w:t>
      </w:r>
      <w:r>
        <w:rPr>
          <w:i/>
          <w:sz w:val="22"/>
          <w:szCs w:val="22"/>
          <w:lang w:val="es-ES_tradnl"/>
        </w:rPr>
        <w:t xml:space="preserve">El presente convenio regula las relaciones laborales en las empresas y/o entidades privadas, dedicadas a la prestación de servicios de ocio educativo y animación sociocultural, dirigidas a la infancia y juventud, personas adultas y personas mayores, consistentes en </w:t>
      </w:r>
      <w:r>
        <w:rPr>
          <w:i/>
          <w:sz w:val="22"/>
          <w:szCs w:val="22"/>
          <w:u w:val="single"/>
          <w:lang w:val="es-ES_tradnl"/>
        </w:rPr>
        <w:t>actividades complementarias a la educación formal</w:t>
      </w:r>
      <w:r>
        <w:rPr>
          <w:i/>
          <w:sz w:val="22"/>
          <w:szCs w:val="22"/>
          <w:lang w:val="es-ES_tradnl"/>
        </w:rPr>
        <w:t xml:space="preserve"> con el objetivo de desarrollar hábitos y habilidades sociales como forma de educar integralmente a la persona, </w:t>
      </w:r>
      <w:r>
        <w:rPr>
          <w:i/>
          <w:sz w:val="22"/>
          <w:szCs w:val="22"/>
          <w:u w:val="single"/>
          <w:lang w:val="es-ES_tradnl"/>
        </w:rPr>
        <w:t>cuya actividad principal comprenda alguna de las siguientes actividades</w:t>
      </w:r>
      <w:r>
        <w:rPr>
          <w:i/>
          <w:sz w:val="22"/>
          <w:szCs w:val="22"/>
          <w:lang w:val="es-ES_tradnl"/>
        </w:rPr>
        <w:t>:</w:t>
      </w:r>
    </w:p>
    <w:p w14:paraId="1D2417D6" w14:textId="77777777" w:rsidR="008C7FA6" w:rsidRDefault="008C7FA6" w:rsidP="008C7FA6">
      <w:pPr>
        <w:autoSpaceDE w:val="0"/>
        <w:autoSpaceDN w:val="0"/>
        <w:adjustRightInd w:val="0"/>
        <w:spacing w:line="276" w:lineRule="auto"/>
        <w:ind w:left="709"/>
        <w:jc w:val="both"/>
        <w:rPr>
          <w:i/>
          <w:sz w:val="22"/>
          <w:szCs w:val="22"/>
          <w:lang w:val="es-ES_tradnl"/>
        </w:rPr>
      </w:pPr>
    </w:p>
    <w:p w14:paraId="0CB32DC9" w14:textId="77777777" w:rsidR="008C7FA6" w:rsidRDefault="008C7FA6" w:rsidP="008C7FA6">
      <w:pPr>
        <w:pStyle w:val="Prrafodelista"/>
        <w:numPr>
          <w:ilvl w:val="0"/>
          <w:numId w:val="1"/>
        </w:numPr>
        <w:autoSpaceDE w:val="0"/>
        <w:autoSpaceDN w:val="0"/>
        <w:adjustRightInd w:val="0"/>
        <w:ind w:left="0" w:firstLine="0"/>
        <w:jc w:val="both"/>
        <w:rPr>
          <w:rFonts w:ascii="Times New Roman" w:eastAsia="Times New Roman" w:hAnsi="Times New Roman" w:cs="Times New Roman"/>
          <w:i/>
          <w:lang w:val="es-ES_tradnl" w:eastAsia="es-ES"/>
        </w:rPr>
      </w:pPr>
      <w:r>
        <w:rPr>
          <w:rFonts w:ascii="Times New Roman" w:eastAsia="Times New Roman" w:hAnsi="Times New Roman" w:cs="Times New Roman"/>
          <w:i/>
          <w:lang w:val="es-ES_tradnl" w:eastAsia="es-ES"/>
        </w:rPr>
        <w:t xml:space="preserve">Animación sociocultural, organización y gestión de servicios socioculturales y educativos, tanto de equipamientos como de programas socioculturales, como los dirigidos a centros cívicos, culturales y socioculturales, centros de animación y centros socioculturales de personas mayores, animación deportiva, bibliotecas públicas, salas de lectura y encuentro, equipamientos juveniles (clubs jóvenes, </w:t>
      </w:r>
      <w:proofErr w:type="spellStart"/>
      <w:r>
        <w:rPr>
          <w:rFonts w:ascii="Times New Roman" w:eastAsia="Times New Roman" w:hAnsi="Times New Roman" w:cs="Times New Roman"/>
          <w:i/>
          <w:lang w:val="es-ES_tradnl" w:eastAsia="es-ES"/>
        </w:rPr>
        <w:t>gazte</w:t>
      </w:r>
      <w:proofErr w:type="spellEnd"/>
      <w:r>
        <w:rPr>
          <w:rFonts w:ascii="Times New Roman" w:eastAsia="Times New Roman" w:hAnsi="Times New Roman" w:cs="Times New Roman"/>
          <w:i/>
          <w:lang w:val="es-ES_tradnl" w:eastAsia="es-ES"/>
        </w:rPr>
        <w:t xml:space="preserve">, </w:t>
      </w:r>
      <w:proofErr w:type="spellStart"/>
      <w:r>
        <w:rPr>
          <w:rFonts w:ascii="Times New Roman" w:eastAsia="Times New Roman" w:hAnsi="Times New Roman" w:cs="Times New Roman"/>
          <w:i/>
          <w:lang w:val="es-ES_tradnl" w:eastAsia="es-ES"/>
        </w:rPr>
        <w:t>txoko</w:t>
      </w:r>
      <w:proofErr w:type="spellEnd"/>
      <w:r>
        <w:rPr>
          <w:rFonts w:ascii="Times New Roman" w:eastAsia="Times New Roman" w:hAnsi="Times New Roman" w:cs="Times New Roman"/>
          <w:i/>
          <w:lang w:val="es-ES_tradnl" w:eastAsia="es-ES"/>
        </w:rPr>
        <w:t xml:space="preserve">…) , servicios de información juvenil, ludotecas, centros de tiempo libre, </w:t>
      </w:r>
      <w:r>
        <w:rPr>
          <w:rFonts w:ascii="Times New Roman" w:eastAsia="Times New Roman" w:hAnsi="Times New Roman" w:cs="Times New Roman"/>
          <w:i/>
          <w:u w:val="single"/>
          <w:lang w:val="es-ES_tradnl" w:eastAsia="es-ES"/>
        </w:rPr>
        <w:t>museos,</w:t>
      </w:r>
      <w:r>
        <w:rPr>
          <w:rFonts w:ascii="Times New Roman" w:eastAsia="Times New Roman" w:hAnsi="Times New Roman" w:cs="Times New Roman"/>
          <w:i/>
          <w:lang w:val="es-ES_tradnl" w:eastAsia="es-ES"/>
        </w:rPr>
        <w:t xml:space="preserve"> semanas culturales, exposiciones, talleres, actividades de dinamización del patrimonio y, en general, cualquier tipo de gestión de equipamientos, programas y acontecimientos de acción animación sociocultural y cultural de educación en el tiempo libre.</w:t>
      </w:r>
    </w:p>
    <w:p w14:paraId="50F01E9B" w14:textId="77777777" w:rsidR="008C7FA6" w:rsidRDefault="008C7FA6" w:rsidP="008C7FA6">
      <w:pPr>
        <w:pStyle w:val="Prrafodelista"/>
        <w:autoSpaceDE w:val="0"/>
        <w:autoSpaceDN w:val="0"/>
        <w:adjustRightInd w:val="0"/>
        <w:ind w:left="1069"/>
        <w:jc w:val="both"/>
        <w:rPr>
          <w:rFonts w:ascii="Times New Roman" w:eastAsia="Times New Roman" w:hAnsi="Times New Roman" w:cs="Times New Roman"/>
          <w:lang w:val="es-ES_tradnl" w:eastAsia="es-ES"/>
        </w:rPr>
      </w:pPr>
    </w:p>
    <w:p w14:paraId="26D30F0E" w14:textId="77777777" w:rsidR="008C7FA6" w:rsidRDefault="008C7FA6" w:rsidP="008C7FA6">
      <w:pPr>
        <w:pStyle w:val="Prrafodelista"/>
        <w:numPr>
          <w:ilvl w:val="0"/>
          <w:numId w:val="1"/>
        </w:numPr>
        <w:autoSpaceDE w:val="0"/>
        <w:autoSpaceDN w:val="0"/>
        <w:adjustRightInd w:val="0"/>
        <w:ind w:left="0" w:firstLine="0"/>
        <w:jc w:val="both"/>
        <w:rPr>
          <w:rFonts w:ascii="Times New Roman" w:eastAsia="Times New Roman" w:hAnsi="Times New Roman" w:cs="Times New Roman"/>
          <w:i/>
          <w:lang w:val="es-ES_tradnl" w:eastAsia="es-ES"/>
        </w:rPr>
      </w:pPr>
      <w:r>
        <w:rPr>
          <w:rFonts w:ascii="Times New Roman" w:eastAsia="Times New Roman" w:hAnsi="Times New Roman" w:cs="Times New Roman"/>
          <w:i/>
          <w:lang w:val="es-ES_tradnl" w:eastAsia="es-ES"/>
        </w:rPr>
        <w:lastRenderedPageBreak/>
        <w:t>Actividades de educación en el ocio, actividades de educación no formal, extraescolares y aulas matinales, refuerzo escolar, campamentos urbanos, colonias urbanas y viajes enmarcados en proyectos y programas de ocio educativo.</w:t>
      </w:r>
    </w:p>
    <w:p w14:paraId="09F55166" w14:textId="77777777" w:rsidR="008C7FA6" w:rsidRDefault="008C7FA6" w:rsidP="008C7FA6">
      <w:pPr>
        <w:autoSpaceDE w:val="0"/>
        <w:autoSpaceDN w:val="0"/>
        <w:adjustRightInd w:val="0"/>
        <w:spacing w:line="276" w:lineRule="auto"/>
        <w:jc w:val="both"/>
        <w:rPr>
          <w:i/>
          <w:sz w:val="22"/>
          <w:szCs w:val="22"/>
          <w:lang w:val="es-ES_tradnl"/>
        </w:rPr>
      </w:pPr>
      <w:r>
        <w:rPr>
          <w:i/>
          <w:sz w:val="22"/>
          <w:szCs w:val="22"/>
          <w:lang w:val="es-ES_tradnl"/>
        </w:rPr>
        <w:t>c)   Casas de colonias y albergues infantiles y juveniles, campamentos, centros de interpretación ambiental, actividades y programas de educación medioambiental y otros equipamientos, actividades asimilables a los anteriores y servicios educativos al aire libre en el entorno natural y/o urbano.</w:t>
      </w:r>
    </w:p>
    <w:p w14:paraId="23406A35" w14:textId="77777777" w:rsidR="008C7FA6" w:rsidRDefault="008C7FA6" w:rsidP="008C7FA6">
      <w:pPr>
        <w:autoSpaceDE w:val="0"/>
        <w:autoSpaceDN w:val="0"/>
        <w:adjustRightInd w:val="0"/>
        <w:spacing w:line="276" w:lineRule="auto"/>
        <w:jc w:val="both"/>
        <w:rPr>
          <w:i/>
          <w:sz w:val="22"/>
          <w:szCs w:val="22"/>
          <w:lang w:val="es-ES_tradnl"/>
        </w:rPr>
      </w:pPr>
    </w:p>
    <w:p w14:paraId="793736E9" w14:textId="77777777" w:rsidR="008C7FA6" w:rsidRDefault="008C7FA6" w:rsidP="008C7FA6">
      <w:pPr>
        <w:autoSpaceDE w:val="0"/>
        <w:autoSpaceDN w:val="0"/>
        <w:adjustRightInd w:val="0"/>
        <w:spacing w:line="276" w:lineRule="auto"/>
        <w:jc w:val="both"/>
        <w:rPr>
          <w:i/>
          <w:sz w:val="22"/>
          <w:szCs w:val="22"/>
          <w:u w:val="single"/>
          <w:lang w:val="es-ES_tradnl"/>
        </w:rPr>
      </w:pPr>
      <w:r>
        <w:rPr>
          <w:i/>
          <w:sz w:val="22"/>
          <w:szCs w:val="22"/>
          <w:lang w:val="es-ES_tradnl"/>
        </w:rPr>
        <w:t xml:space="preserve">La relación efectuada no se entiende cerrada, por lo que se considera incluida </w:t>
      </w:r>
      <w:r>
        <w:rPr>
          <w:i/>
          <w:sz w:val="22"/>
          <w:szCs w:val="22"/>
          <w:u w:val="single"/>
          <w:lang w:val="es-ES_tradnl"/>
        </w:rPr>
        <w:t>cualquier otra actividad que exista o de nueva creación, siempre que su función pueda ser encuadrada en la relación anterior.”</w:t>
      </w:r>
    </w:p>
    <w:p w14:paraId="564289AC" w14:textId="77777777" w:rsidR="008C7FA6" w:rsidRDefault="008C7FA6" w:rsidP="008C7FA6">
      <w:pPr>
        <w:autoSpaceDE w:val="0"/>
        <w:autoSpaceDN w:val="0"/>
        <w:adjustRightInd w:val="0"/>
        <w:spacing w:line="276" w:lineRule="auto"/>
        <w:jc w:val="both"/>
        <w:rPr>
          <w:rFonts w:eastAsiaTheme="minorHAnsi"/>
          <w:i/>
          <w:color w:val="FF0000"/>
          <w:sz w:val="22"/>
          <w:szCs w:val="22"/>
          <w:lang w:eastAsia="en-US"/>
        </w:rPr>
      </w:pPr>
    </w:p>
    <w:p w14:paraId="51A85D3B" w14:textId="77777777" w:rsidR="008C7FA6" w:rsidRPr="00344374" w:rsidRDefault="008C7FA6" w:rsidP="008C7FA6">
      <w:pPr>
        <w:autoSpaceDE w:val="0"/>
        <w:autoSpaceDN w:val="0"/>
        <w:adjustRightInd w:val="0"/>
        <w:spacing w:line="276" w:lineRule="auto"/>
        <w:jc w:val="both"/>
        <w:rPr>
          <w:i/>
          <w:iCs/>
          <w:sz w:val="22"/>
          <w:szCs w:val="22"/>
          <w:u w:val="single"/>
          <w:lang w:val="es-ES_tradnl"/>
        </w:rPr>
      </w:pPr>
      <w:r w:rsidRPr="00344374">
        <w:rPr>
          <w:i/>
          <w:iCs/>
          <w:sz w:val="22"/>
          <w:szCs w:val="22"/>
          <w:lang w:val="es-ES_tradnl"/>
        </w:rPr>
        <w:t xml:space="preserve">Asimismo, el ámbito personal del citado Convenio (artículo 1.3), esto es, los destinatarios de su regulación son todos los trabajadores y trabajadoras que presten sus servicios en las </w:t>
      </w:r>
      <w:r w:rsidRPr="00344374">
        <w:rPr>
          <w:i/>
          <w:iCs/>
          <w:sz w:val="22"/>
          <w:szCs w:val="22"/>
          <w:u w:val="single"/>
          <w:lang w:val="es-ES_tradnl"/>
        </w:rPr>
        <w:t>empresas incluidas en el ámbito funcional y territorial del mismo.</w:t>
      </w:r>
    </w:p>
    <w:p w14:paraId="430D80CB" w14:textId="77777777" w:rsidR="008C7FA6" w:rsidRPr="00344374" w:rsidRDefault="008C7FA6" w:rsidP="008C7FA6">
      <w:pPr>
        <w:autoSpaceDE w:val="0"/>
        <w:autoSpaceDN w:val="0"/>
        <w:adjustRightInd w:val="0"/>
        <w:spacing w:line="276" w:lineRule="auto"/>
        <w:jc w:val="both"/>
        <w:rPr>
          <w:i/>
          <w:iCs/>
          <w:sz w:val="22"/>
          <w:szCs w:val="22"/>
        </w:rPr>
      </w:pPr>
    </w:p>
    <w:p w14:paraId="7812B5D9" w14:textId="77777777" w:rsidR="008C7FA6" w:rsidRPr="00344374" w:rsidRDefault="008C7FA6" w:rsidP="008C7FA6">
      <w:pPr>
        <w:autoSpaceDE w:val="0"/>
        <w:autoSpaceDN w:val="0"/>
        <w:adjustRightInd w:val="0"/>
        <w:spacing w:line="276" w:lineRule="auto"/>
        <w:jc w:val="both"/>
        <w:rPr>
          <w:i/>
          <w:iCs/>
          <w:sz w:val="22"/>
          <w:szCs w:val="22"/>
          <w:lang w:val="es-ES_tradnl"/>
        </w:rPr>
      </w:pPr>
      <w:r w:rsidRPr="00344374">
        <w:rPr>
          <w:i/>
          <w:iCs/>
          <w:sz w:val="22"/>
          <w:szCs w:val="22"/>
          <w:lang w:val="es-ES_tradnl"/>
        </w:rPr>
        <w:t xml:space="preserve">Por su parte, el catálogo de actividades del I CCOASA (BOTHA 17.11.2017) indica que se entiende por actividades de ocio educativo y animación sociocultural aquellas cuyo objetivo sea desarrollar hábitos y habilidades sociales como forma de educar integralmente a la persona, así como aquellas que persiguen promover una participación activa en el proceso del desarrollo tanto social como cultural de las personas y que, por tanto, </w:t>
      </w:r>
      <w:r w:rsidRPr="00344374">
        <w:rPr>
          <w:i/>
          <w:iCs/>
          <w:sz w:val="22"/>
          <w:szCs w:val="22"/>
          <w:u w:val="single"/>
          <w:lang w:val="es-ES_tradnl"/>
        </w:rPr>
        <w:t>queda comprendida en el ámbito del presente convenio el diseño, gestión y evaluación de las siguientes actividades</w:t>
      </w:r>
      <w:r w:rsidRPr="00344374">
        <w:rPr>
          <w:i/>
          <w:iCs/>
          <w:sz w:val="22"/>
          <w:szCs w:val="22"/>
          <w:lang w:val="es-ES_tradnl"/>
        </w:rPr>
        <w:t>, tanto si su ejecución se desarrolla en un equipamiento concreto como si no: “…</w:t>
      </w:r>
    </w:p>
    <w:p w14:paraId="2D8F1D84" w14:textId="77777777" w:rsidR="00423432" w:rsidRDefault="00423432" w:rsidP="008C7FA6">
      <w:pPr>
        <w:autoSpaceDE w:val="0"/>
        <w:autoSpaceDN w:val="0"/>
        <w:adjustRightInd w:val="0"/>
        <w:spacing w:line="276" w:lineRule="auto"/>
        <w:jc w:val="both"/>
        <w:rPr>
          <w:i/>
          <w:iCs/>
          <w:sz w:val="22"/>
          <w:szCs w:val="22"/>
          <w:lang w:val="es-ES_tradnl"/>
        </w:rPr>
      </w:pPr>
    </w:p>
    <w:p w14:paraId="5B98909B" w14:textId="131BD38A" w:rsidR="008C7FA6" w:rsidRPr="00344374" w:rsidRDefault="008C7FA6" w:rsidP="008C7FA6">
      <w:pPr>
        <w:autoSpaceDE w:val="0"/>
        <w:autoSpaceDN w:val="0"/>
        <w:adjustRightInd w:val="0"/>
        <w:spacing w:line="276" w:lineRule="auto"/>
        <w:jc w:val="both"/>
        <w:rPr>
          <w:i/>
          <w:iCs/>
          <w:sz w:val="22"/>
          <w:szCs w:val="22"/>
          <w:lang w:val="es-ES_tradnl"/>
        </w:rPr>
      </w:pPr>
      <w:r w:rsidRPr="00344374">
        <w:rPr>
          <w:i/>
          <w:iCs/>
          <w:sz w:val="22"/>
          <w:szCs w:val="22"/>
          <w:lang w:val="es-ES_tradnl"/>
        </w:rPr>
        <w:t>10. Servicios de carácter educativo y sociocultural que tengan por objeto el a</w:t>
      </w:r>
      <w:r w:rsidRPr="00344374">
        <w:rPr>
          <w:i/>
          <w:iCs/>
          <w:sz w:val="22"/>
          <w:szCs w:val="22"/>
          <w:u w:val="single"/>
          <w:lang w:val="es-ES_tradnl"/>
        </w:rPr>
        <w:t>poyo a la actividad principal de los museos</w:t>
      </w:r>
      <w:r w:rsidRPr="00344374">
        <w:rPr>
          <w:i/>
          <w:iCs/>
          <w:sz w:val="22"/>
          <w:szCs w:val="22"/>
          <w:lang w:val="es-ES_tradnl"/>
        </w:rPr>
        <w:t xml:space="preserve">, tales como </w:t>
      </w:r>
      <w:r w:rsidRPr="00344374">
        <w:rPr>
          <w:i/>
          <w:iCs/>
          <w:sz w:val="22"/>
          <w:szCs w:val="22"/>
          <w:u w:val="single"/>
          <w:lang w:val="es-ES_tradnl"/>
        </w:rPr>
        <w:t>visitas guiadas</w:t>
      </w:r>
      <w:r w:rsidRPr="00344374">
        <w:rPr>
          <w:i/>
          <w:iCs/>
          <w:sz w:val="22"/>
          <w:szCs w:val="22"/>
          <w:lang w:val="es-ES_tradnl"/>
        </w:rPr>
        <w:t xml:space="preserve">, </w:t>
      </w:r>
      <w:r w:rsidRPr="00344374">
        <w:rPr>
          <w:i/>
          <w:iCs/>
          <w:sz w:val="22"/>
          <w:szCs w:val="22"/>
          <w:u w:val="single"/>
          <w:lang w:val="es-ES_tradnl"/>
        </w:rPr>
        <w:t>talleres</w:t>
      </w:r>
      <w:r w:rsidRPr="00344374">
        <w:rPr>
          <w:i/>
          <w:iCs/>
          <w:sz w:val="22"/>
          <w:szCs w:val="22"/>
          <w:lang w:val="es-ES_tradnl"/>
        </w:rPr>
        <w:t xml:space="preserve">, </w:t>
      </w:r>
      <w:r w:rsidRPr="00344374">
        <w:rPr>
          <w:i/>
          <w:iCs/>
          <w:sz w:val="22"/>
          <w:szCs w:val="22"/>
          <w:u w:val="single"/>
          <w:lang w:val="es-ES_tradnl"/>
        </w:rPr>
        <w:t>atención e información al público,</w:t>
      </w:r>
      <w:r w:rsidRPr="00344374">
        <w:rPr>
          <w:i/>
          <w:iCs/>
          <w:sz w:val="22"/>
          <w:szCs w:val="22"/>
          <w:lang w:val="es-ES_tradnl"/>
        </w:rPr>
        <w:t xml:space="preserve"> tanto en recepción como en sala, actividades de dinamización y otras análogas a las ya descritas.”</w:t>
      </w:r>
    </w:p>
    <w:p w14:paraId="06F07CF4" w14:textId="77777777" w:rsidR="008C7FA6" w:rsidRPr="00344374" w:rsidRDefault="008C7FA6" w:rsidP="008C7FA6">
      <w:pPr>
        <w:autoSpaceDE w:val="0"/>
        <w:autoSpaceDN w:val="0"/>
        <w:adjustRightInd w:val="0"/>
        <w:spacing w:line="276" w:lineRule="auto"/>
        <w:jc w:val="both"/>
        <w:rPr>
          <w:i/>
          <w:iCs/>
          <w:sz w:val="22"/>
          <w:szCs w:val="22"/>
          <w:lang w:val="es-ES_tradnl"/>
        </w:rPr>
      </w:pPr>
    </w:p>
    <w:p w14:paraId="52F65822" w14:textId="535F0255" w:rsidR="008C7FA6" w:rsidRPr="00344374" w:rsidRDefault="008C7FA6" w:rsidP="008C7FA6">
      <w:pPr>
        <w:autoSpaceDE w:val="0"/>
        <w:autoSpaceDN w:val="0"/>
        <w:adjustRightInd w:val="0"/>
        <w:spacing w:line="276" w:lineRule="auto"/>
        <w:jc w:val="both"/>
        <w:rPr>
          <w:i/>
          <w:iCs/>
          <w:sz w:val="22"/>
          <w:szCs w:val="22"/>
          <w:lang w:val="es-ES_tradnl"/>
        </w:rPr>
      </w:pPr>
      <w:r w:rsidRPr="00344374">
        <w:rPr>
          <w:i/>
          <w:iCs/>
          <w:sz w:val="22"/>
          <w:szCs w:val="22"/>
          <w:lang w:val="es-ES_tradnl"/>
        </w:rPr>
        <w:t xml:space="preserve">Por tanto, concluimos que la actividad a contratar –la de manipulado de obras de arte y mantenimiento de exposiciones- no encaja en ninguna de las actividades a las que refiere el CCOASA ni su catálogo de actividades, o lo que es lo mismo, que </w:t>
      </w:r>
      <w:r w:rsidRPr="00344374">
        <w:rPr>
          <w:i/>
          <w:iCs/>
          <w:sz w:val="22"/>
          <w:szCs w:val="22"/>
          <w:u w:val="single"/>
          <w:lang w:val="es-ES_tradnl"/>
        </w:rPr>
        <w:t>no se encuentra dentro del ámbito funcional del mencionado Convenio</w:t>
      </w:r>
      <w:r w:rsidRPr="00344374">
        <w:rPr>
          <w:i/>
          <w:iCs/>
          <w:sz w:val="22"/>
          <w:szCs w:val="22"/>
          <w:lang w:val="es-ES_tradnl"/>
        </w:rPr>
        <w:t xml:space="preserve"> que sobre las actividades a desarrollar en museos cita tan solo los servicios educativos y socioculturales, tales como visitas guiadas o talleres en las que no encuentra cabida el servicio licitado de manipulación de obras de arte y mantenimiento de exposiciones.</w:t>
      </w:r>
      <w:r w:rsidR="00E67C61">
        <w:rPr>
          <w:i/>
          <w:iCs/>
          <w:sz w:val="22"/>
          <w:szCs w:val="22"/>
          <w:lang w:val="es-ES_tradnl"/>
        </w:rPr>
        <w:t xml:space="preserve"> (…)</w:t>
      </w:r>
      <w:r w:rsidR="00487F74">
        <w:rPr>
          <w:i/>
          <w:iCs/>
          <w:sz w:val="22"/>
          <w:szCs w:val="22"/>
          <w:lang w:val="es-ES_tradnl"/>
        </w:rPr>
        <w:t>”</w:t>
      </w:r>
    </w:p>
    <w:p w14:paraId="4F9FF2BB" w14:textId="66624C7B" w:rsidR="008C7FA6" w:rsidRDefault="008C7FA6" w:rsidP="008C7FA6">
      <w:pPr>
        <w:autoSpaceDE w:val="0"/>
        <w:autoSpaceDN w:val="0"/>
        <w:adjustRightInd w:val="0"/>
        <w:spacing w:line="276" w:lineRule="auto"/>
        <w:jc w:val="both"/>
        <w:rPr>
          <w:sz w:val="22"/>
          <w:szCs w:val="22"/>
          <w:lang w:val="es-ES_tradnl"/>
        </w:rPr>
      </w:pPr>
    </w:p>
    <w:p w14:paraId="31AD4211" w14:textId="68517660" w:rsidR="00A264BA" w:rsidRPr="00A264BA" w:rsidRDefault="00A264BA" w:rsidP="008C7FA6">
      <w:pPr>
        <w:autoSpaceDE w:val="0"/>
        <w:autoSpaceDN w:val="0"/>
        <w:adjustRightInd w:val="0"/>
        <w:spacing w:line="276" w:lineRule="auto"/>
        <w:jc w:val="both"/>
        <w:rPr>
          <w:sz w:val="22"/>
          <w:szCs w:val="22"/>
          <w:lang w:val="es-ES_tradnl"/>
        </w:rPr>
      </w:pPr>
      <w:r>
        <w:rPr>
          <w:sz w:val="22"/>
          <w:szCs w:val="22"/>
        </w:rPr>
        <w:t>Por su parte, el</w:t>
      </w:r>
      <w:r w:rsidRPr="00A264BA">
        <w:rPr>
          <w:sz w:val="22"/>
          <w:szCs w:val="22"/>
        </w:rPr>
        <w:t xml:space="preserve"> Pliego de condiciones técnicas que rige la licitación recurrida describe las </w:t>
      </w:r>
      <w:r w:rsidR="00A26D2A">
        <w:rPr>
          <w:sz w:val="22"/>
          <w:szCs w:val="22"/>
        </w:rPr>
        <w:t>tareas</w:t>
      </w:r>
      <w:r w:rsidRPr="00A264BA">
        <w:rPr>
          <w:sz w:val="22"/>
          <w:szCs w:val="22"/>
        </w:rPr>
        <w:t xml:space="preserve"> </w:t>
      </w:r>
      <w:r w:rsidR="00332D65">
        <w:rPr>
          <w:sz w:val="22"/>
          <w:szCs w:val="22"/>
        </w:rPr>
        <w:t xml:space="preserve">funcionales </w:t>
      </w:r>
      <w:r w:rsidRPr="00A264BA">
        <w:rPr>
          <w:sz w:val="22"/>
          <w:szCs w:val="22"/>
        </w:rPr>
        <w:t>a realizar</w:t>
      </w:r>
      <w:r>
        <w:rPr>
          <w:sz w:val="22"/>
          <w:szCs w:val="22"/>
        </w:rPr>
        <w:t xml:space="preserve"> en la actividad objeto de contratación</w:t>
      </w:r>
      <w:r w:rsidRPr="00A264BA">
        <w:rPr>
          <w:sz w:val="22"/>
          <w:szCs w:val="22"/>
        </w:rPr>
        <w:t xml:space="preserve">, consistentes en: - Manipulación de las obras de la Colección del museo asumiendo los estándares de manipulación en las condiciones de calidad, seguridad y control establecidos por la Fundación </w:t>
      </w:r>
      <w:proofErr w:type="spellStart"/>
      <w:r w:rsidRPr="00A264BA">
        <w:rPr>
          <w:sz w:val="22"/>
          <w:szCs w:val="22"/>
        </w:rPr>
        <w:t>Artium</w:t>
      </w:r>
      <w:proofErr w:type="spellEnd"/>
      <w:r w:rsidRPr="00A264BA">
        <w:rPr>
          <w:sz w:val="22"/>
          <w:szCs w:val="22"/>
        </w:rPr>
        <w:t xml:space="preserve"> de Álava y la utilización de los protocolos de actuación diseñados por </w:t>
      </w:r>
      <w:proofErr w:type="spellStart"/>
      <w:r w:rsidRPr="00A264BA">
        <w:rPr>
          <w:sz w:val="22"/>
          <w:szCs w:val="22"/>
        </w:rPr>
        <w:t>Artium</w:t>
      </w:r>
      <w:proofErr w:type="spellEnd"/>
      <w:r w:rsidRPr="00A264BA">
        <w:rPr>
          <w:sz w:val="22"/>
          <w:szCs w:val="22"/>
        </w:rPr>
        <w:t xml:space="preserve"> </w:t>
      </w:r>
      <w:proofErr w:type="spellStart"/>
      <w:r w:rsidRPr="00A264BA">
        <w:rPr>
          <w:sz w:val="22"/>
          <w:szCs w:val="22"/>
        </w:rPr>
        <w:t>Museoa</w:t>
      </w:r>
      <w:proofErr w:type="spellEnd"/>
      <w:r w:rsidRPr="00A264BA">
        <w:rPr>
          <w:sz w:val="22"/>
          <w:szCs w:val="22"/>
        </w:rPr>
        <w:t xml:space="preserve">. En su defecto se aplicarán las normas </w:t>
      </w:r>
      <w:r w:rsidRPr="00A264BA">
        <w:rPr>
          <w:sz w:val="22"/>
          <w:szCs w:val="22"/>
        </w:rPr>
        <w:lastRenderedPageBreak/>
        <w:t xml:space="preserve">admitidas por el ICOM. Esta manipulación conlleva los movimientos de las obras para ser fotografiadas, para ser revisadas por </w:t>
      </w:r>
      <w:proofErr w:type="spellStart"/>
      <w:r w:rsidRPr="00A264BA">
        <w:rPr>
          <w:sz w:val="22"/>
          <w:szCs w:val="22"/>
        </w:rPr>
        <w:t>Restauracion</w:t>
      </w:r>
      <w:proofErr w:type="spellEnd"/>
      <w:r w:rsidRPr="00A264BA">
        <w:rPr>
          <w:sz w:val="22"/>
          <w:szCs w:val="22"/>
        </w:rPr>
        <w:t xml:space="preserve"> y Registro o los movimientos internos para su almacenamiento en los almacenes de </w:t>
      </w:r>
      <w:proofErr w:type="spellStart"/>
      <w:r w:rsidRPr="00A264BA">
        <w:rPr>
          <w:sz w:val="22"/>
          <w:szCs w:val="22"/>
        </w:rPr>
        <w:t>Artium</w:t>
      </w:r>
      <w:proofErr w:type="spellEnd"/>
      <w:r w:rsidRPr="00A264BA">
        <w:rPr>
          <w:sz w:val="22"/>
          <w:szCs w:val="22"/>
        </w:rPr>
        <w:t xml:space="preserve"> </w:t>
      </w:r>
      <w:proofErr w:type="spellStart"/>
      <w:r w:rsidRPr="00A264BA">
        <w:rPr>
          <w:sz w:val="22"/>
          <w:szCs w:val="22"/>
        </w:rPr>
        <w:t>Museoa</w:t>
      </w:r>
      <w:proofErr w:type="spellEnd"/>
      <w:r w:rsidRPr="00A264BA">
        <w:rPr>
          <w:sz w:val="22"/>
          <w:szCs w:val="22"/>
        </w:rPr>
        <w:t xml:space="preserve"> - Mantenimiento de las exposiciones, ya sean de los fondos artísticos propios del museo así como de exposiciones temporales. - </w:t>
      </w:r>
      <w:proofErr w:type="spellStart"/>
      <w:r w:rsidRPr="00A264BA">
        <w:rPr>
          <w:sz w:val="22"/>
          <w:szCs w:val="22"/>
        </w:rPr>
        <w:t>Recepcionar</w:t>
      </w:r>
      <w:proofErr w:type="spellEnd"/>
      <w:r w:rsidRPr="00A264BA">
        <w:rPr>
          <w:sz w:val="22"/>
          <w:szCs w:val="22"/>
        </w:rPr>
        <w:t xml:space="preserve">, ubicar, ordenar, desembalar-embalar, manipular, instalar, desinstalar y realizar el mantenimiento de las obras de arte en base a las características de los proyectos expositivos. - Reordenar, reorganizar y mantener en perfecta disposición los espacios de trabajo y almacenamiento, tanto en los almacenes de obras de arte y de material (internos y externos) como en las salas de exposición. - Mantener el orden y la limpieza en todos los armarios, estanterías y almacenes que contengan herramientas o materiales de trabajo. - Manipular maquinaria pesada y ligera. - Trabajos de similar naturaleza relacionados con otras actividades y eventos que se desarrollen en </w:t>
      </w:r>
      <w:proofErr w:type="spellStart"/>
      <w:r w:rsidRPr="00A264BA">
        <w:rPr>
          <w:sz w:val="22"/>
          <w:szCs w:val="22"/>
        </w:rPr>
        <w:t>Artium</w:t>
      </w:r>
      <w:proofErr w:type="spellEnd"/>
      <w:r w:rsidRPr="00A264BA">
        <w:rPr>
          <w:sz w:val="22"/>
          <w:szCs w:val="22"/>
        </w:rPr>
        <w:t xml:space="preserve"> </w:t>
      </w:r>
      <w:proofErr w:type="spellStart"/>
      <w:r w:rsidRPr="00A264BA">
        <w:rPr>
          <w:sz w:val="22"/>
          <w:szCs w:val="22"/>
        </w:rPr>
        <w:t>Museoa</w:t>
      </w:r>
      <w:proofErr w:type="spellEnd"/>
      <w:r w:rsidRPr="00A264BA">
        <w:rPr>
          <w:sz w:val="22"/>
          <w:szCs w:val="22"/>
        </w:rPr>
        <w:t>. - Identificación, registro y mantenimiento del equipamiento audiovisual, así como la comunicación de cualquier cambio o movimiento del mismo al personal del museo para su carga en la base de datos correspondiente. - Identificación, registro y mantenimiento de materiales auxiliares como vitrinas, peanas y marcos, así como la comunicación de cualquier cambio o movimiento de los mismos para su carga en la base de datos correspondiente. - Traslados puntuales de obra de arte. - Instalación de iluminación en espacios expositivos siguiendo los estándares de conservación. - Atender y facilitar los trabajos de montaje a las empresas y equipos que participen en la instalación o desinstalación de las exposiciones o en el desarrollo de actividades cuando sea requerido por los Responsables del museo. (accesos, facilitar equipos de iluminación, proyectores, uso puntual de herramientas y materiales fungibles, …) - Mantenimiento de las condiciones de exposición de las obras de arte instaladas en el exterior del museo. - Otras tareas de naturaleza análoga necesarias para el mantenimiento y/o exhibición de las obra</w:t>
      </w:r>
      <w:r>
        <w:rPr>
          <w:sz w:val="22"/>
          <w:szCs w:val="22"/>
        </w:rPr>
        <w:t>s</w:t>
      </w:r>
      <w:r w:rsidRPr="00A264BA">
        <w:rPr>
          <w:sz w:val="22"/>
          <w:szCs w:val="22"/>
        </w:rPr>
        <w:t xml:space="preserve"> de arte.</w:t>
      </w:r>
    </w:p>
    <w:p w14:paraId="5EFA08BD" w14:textId="77777777" w:rsidR="00A264BA" w:rsidRDefault="00A264BA" w:rsidP="008C7FA6">
      <w:pPr>
        <w:autoSpaceDE w:val="0"/>
        <w:autoSpaceDN w:val="0"/>
        <w:adjustRightInd w:val="0"/>
        <w:spacing w:line="276" w:lineRule="auto"/>
        <w:jc w:val="both"/>
        <w:rPr>
          <w:sz w:val="22"/>
          <w:szCs w:val="22"/>
          <w:lang w:val="es-ES_tradnl"/>
        </w:rPr>
      </w:pPr>
    </w:p>
    <w:p w14:paraId="0D146520" w14:textId="54DCA6B2" w:rsidR="008C7FA6" w:rsidRDefault="004F5923" w:rsidP="008C7FA6">
      <w:pPr>
        <w:spacing w:after="180" w:line="276" w:lineRule="auto"/>
        <w:jc w:val="both"/>
        <w:rPr>
          <w:sz w:val="22"/>
          <w:szCs w:val="22"/>
          <w:lang w:val="es-ES_tradnl"/>
        </w:rPr>
      </w:pPr>
      <w:r>
        <w:rPr>
          <w:sz w:val="22"/>
          <w:szCs w:val="22"/>
          <w:lang w:val="es-ES_tradnl"/>
        </w:rPr>
        <w:t xml:space="preserve">Por ello y como quiera que </w:t>
      </w:r>
      <w:r w:rsidR="000A2480">
        <w:rPr>
          <w:sz w:val="22"/>
          <w:szCs w:val="22"/>
          <w:lang w:val="es-ES_tradnl"/>
        </w:rPr>
        <w:t>el catálogo de actividades</w:t>
      </w:r>
      <w:r w:rsidR="00583BAA">
        <w:rPr>
          <w:sz w:val="22"/>
          <w:szCs w:val="22"/>
          <w:lang w:val="es-ES_tradnl"/>
        </w:rPr>
        <w:t xml:space="preserve"> </w:t>
      </w:r>
      <w:r w:rsidR="005E2B0C">
        <w:rPr>
          <w:sz w:val="22"/>
          <w:szCs w:val="22"/>
          <w:lang w:val="es-ES_tradnl"/>
        </w:rPr>
        <w:t xml:space="preserve">no </w:t>
      </w:r>
      <w:r w:rsidR="003058D5">
        <w:rPr>
          <w:sz w:val="22"/>
          <w:szCs w:val="22"/>
          <w:lang w:val="es-ES_tradnl"/>
        </w:rPr>
        <w:t>ha sido ampliado desde su aprobación</w:t>
      </w:r>
      <w:r w:rsidR="00583BAA">
        <w:rPr>
          <w:sz w:val="22"/>
          <w:szCs w:val="22"/>
          <w:lang w:val="es-ES_tradnl"/>
        </w:rPr>
        <w:t xml:space="preserve"> </w:t>
      </w:r>
      <w:r w:rsidR="00505F79">
        <w:rPr>
          <w:sz w:val="22"/>
          <w:szCs w:val="22"/>
          <w:lang w:val="es-ES_tradnl"/>
        </w:rPr>
        <w:t>en el año 2017</w:t>
      </w:r>
      <w:r w:rsidR="005E2B0C">
        <w:rPr>
          <w:sz w:val="22"/>
          <w:szCs w:val="22"/>
          <w:lang w:val="es-ES_tradnl"/>
        </w:rPr>
        <w:t>, permaneciendo también las mismas actividades</w:t>
      </w:r>
      <w:r w:rsidR="00487F74">
        <w:rPr>
          <w:sz w:val="22"/>
          <w:szCs w:val="22"/>
          <w:lang w:val="es-ES_tradnl"/>
        </w:rPr>
        <w:t xml:space="preserve"> </w:t>
      </w:r>
      <w:r w:rsidR="00A264BA">
        <w:rPr>
          <w:sz w:val="22"/>
          <w:szCs w:val="22"/>
          <w:lang w:val="es-ES_tradnl"/>
        </w:rPr>
        <w:t>-</w:t>
      </w:r>
      <w:r w:rsidR="00487F74">
        <w:rPr>
          <w:sz w:val="22"/>
          <w:szCs w:val="22"/>
          <w:lang w:val="es-ES_tradnl"/>
        </w:rPr>
        <w:t>examinadas en nuestra Resolución 22/2019, de 4 de diciembre</w:t>
      </w:r>
      <w:r w:rsidR="00A264BA">
        <w:rPr>
          <w:sz w:val="22"/>
          <w:szCs w:val="22"/>
          <w:lang w:val="es-ES_tradnl"/>
        </w:rPr>
        <w:t>-</w:t>
      </w:r>
      <w:r w:rsidR="005E2B0C">
        <w:rPr>
          <w:sz w:val="22"/>
          <w:szCs w:val="22"/>
          <w:lang w:val="es-ES_tradnl"/>
        </w:rPr>
        <w:t xml:space="preserve"> </w:t>
      </w:r>
      <w:r w:rsidR="00423432">
        <w:rPr>
          <w:sz w:val="22"/>
          <w:szCs w:val="22"/>
          <w:lang w:val="es-ES_tradnl"/>
        </w:rPr>
        <w:t xml:space="preserve">en </w:t>
      </w:r>
      <w:r w:rsidR="000A2480">
        <w:rPr>
          <w:sz w:val="22"/>
          <w:szCs w:val="22"/>
          <w:lang w:val="es-ES_tradnl"/>
        </w:rPr>
        <w:t xml:space="preserve">el convenio colectivo aplicable </w:t>
      </w:r>
      <w:r w:rsidR="00423432">
        <w:rPr>
          <w:sz w:val="22"/>
          <w:szCs w:val="22"/>
          <w:lang w:val="es-ES_tradnl"/>
        </w:rPr>
        <w:t>(BOTHA nº 28 de 10 de marzo de 2021)</w:t>
      </w:r>
      <w:r w:rsidR="002B1360">
        <w:rPr>
          <w:sz w:val="22"/>
          <w:szCs w:val="22"/>
          <w:lang w:val="es-ES_tradnl"/>
        </w:rPr>
        <w:t>,</w:t>
      </w:r>
      <w:r w:rsidR="00BF2591">
        <w:rPr>
          <w:sz w:val="22"/>
          <w:szCs w:val="22"/>
          <w:lang w:val="es-ES_tradnl"/>
        </w:rPr>
        <w:t xml:space="preserve"> proc</w:t>
      </w:r>
      <w:r>
        <w:rPr>
          <w:sz w:val="22"/>
          <w:szCs w:val="22"/>
          <w:lang w:val="es-ES_tradnl"/>
        </w:rPr>
        <w:t xml:space="preserve">ede desestimar el recurso puesto que </w:t>
      </w:r>
      <w:r w:rsidR="00505F79">
        <w:rPr>
          <w:sz w:val="22"/>
          <w:szCs w:val="22"/>
          <w:lang w:val="es-ES_tradnl"/>
        </w:rPr>
        <w:t>la</w:t>
      </w:r>
      <w:r w:rsidR="00443C53">
        <w:rPr>
          <w:sz w:val="22"/>
          <w:szCs w:val="22"/>
          <w:lang w:val="es-ES_tradnl"/>
        </w:rPr>
        <w:t xml:space="preserve"> actividad </w:t>
      </w:r>
      <w:r w:rsidR="00B550B5">
        <w:rPr>
          <w:sz w:val="22"/>
          <w:szCs w:val="22"/>
          <w:lang w:val="es-ES_tradnl"/>
        </w:rPr>
        <w:t xml:space="preserve">objeto de </w:t>
      </w:r>
      <w:r w:rsidR="0059545E">
        <w:rPr>
          <w:sz w:val="22"/>
          <w:szCs w:val="22"/>
          <w:lang w:val="es-ES_tradnl"/>
        </w:rPr>
        <w:t>licitación</w:t>
      </w:r>
      <w:r w:rsidR="00443C53">
        <w:rPr>
          <w:sz w:val="22"/>
          <w:szCs w:val="22"/>
          <w:lang w:val="es-ES_tradnl"/>
        </w:rPr>
        <w:t xml:space="preserve"> </w:t>
      </w:r>
      <w:r w:rsidR="00487F74">
        <w:rPr>
          <w:sz w:val="22"/>
          <w:szCs w:val="22"/>
          <w:lang w:val="es-ES_tradnl"/>
        </w:rPr>
        <w:t xml:space="preserve">que figura en los pliegos </w:t>
      </w:r>
      <w:r w:rsidR="00B550B5">
        <w:rPr>
          <w:sz w:val="22"/>
          <w:szCs w:val="22"/>
          <w:lang w:val="es-ES_tradnl"/>
        </w:rPr>
        <w:t>(</w:t>
      </w:r>
      <w:r w:rsidR="0059545E">
        <w:rPr>
          <w:sz w:val="22"/>
          <w:szCs w:val="22"/>
          <w:lang w:val="es-ES_tradnl"/>
        </w:rPr>
        <w:t xml:space="preserve">manipulado de obras de arte y mantenimiento de exposiciones de </w:t>
      </w:r>
      <w:proofErr w:type="spellStart"/>
      <w:r w:rsidR="0059545E">
        <w:rPr>
          <w:sz w:val="22"/>
          <w:szCs w:val="22"/>
          <w:lang w:val="es-ES_tradnl"/>
        </w:rPr>
        <w:t>Artium</w:t>
      </w:r>
      <w:proofErr w:type="spellEnd"/>
      <w:r w:rsidR="0059545E">
        <w:rPr>
          <w:sz w:val="22"/>
          <w:szCs w:val="22"/>
          <w:lang w:val="es-ES_tradnl"/>
        </w:rPr>
        <w:t xml:space="preserve"> </w:t>
      </w:r>
      <w:proofErr w:type="spellStart"/>
      <w:r w:rsidR="0059545E">
        <w:rPr>
          <w:sz w:val="22"/>
          <w:szCs w:val="22"/>
          <w:lang w:val="es-ES_tradnl"/>
        </w:rPr>
        <w:t>Museoa</w:t>
      </w:r>
      <w:proofErr w:type="spellEnd"/>
      <w:r w:rsidR="0059545E">
        <w:rPr>
          <w:sz w:val="22"/>
          <w:szCs w:val="22"/>
          <w:lang w:val="es-ES_tradnl"/>
        </w:rPr>
        <w:t>, Museo de Arte Contemporáneo del País Vasco</w:t>
      </w:r>
      <w:r w:rsidR="00B550B5">
        <w:rPr>
          <w:sz w:val="22"/>
          <w:szCs w:val="22"/>
          <w:lang w:val="es-ES_tradnl"/>
        </w:rPr>
        <w:t xml:space="preserve">) </w:t>
      </w:r>
      <w:r w:rsidR="00BF2591">
        <w:rPr>
          <w:sz w:val="22"/>
          <w:szCs w:val="22"/>
          <w:lang w:val="es-ES_tradnl"/>
        </w:rPr>
        <w:t xml:space="preserve">sigue siendo </w:t>
      </w:r>
      <w:r w:rsidR="00716970">
        <w:rPr>
          <w:sz w:val="22"/>
          <w:szCs w:val="22"/>
          <w:lang w:val="es-ES_tradnl"/>
        </w:rPr>
        <w:t>distinta</w:t>
      </w:r>
      <w:r w:rsidR="00443C53">
        <w:rPr>
          <w:sz w:val="22"/>
          <w:szCs w:val="22"/>
          <w:lang w:val="es-ES_tradnl"/>
        </w:rPr>
        <w:t xml:space="preserve"> </w:t>
      </w:r>
      <w:r w:rsidR="00361A4D">
        <w:rPr>
          <w:sz w:val="22"/>
          <w:szCs w:val="22"/>
          <w:lang w:val="es-ES_tradnl"/>
        </w:rPr>
        <w:t>de</w:t>
      </w:r>
      <w:r w:rsidR="00E67C61">
        <w:rPr>
          <w:sz w:val="22"/>
          <w:szCs w:val="22"/>
          <w:lang w:val="es-ES_tradnl"/>
        </w:rPr>
        <w:t xml:space="preserve"> </w:t>
      </w:r>
      <w:r w:rsidR="00443C53">
        <w:rPr>
          <w:sz w:val="22"/>
          <w:szCs w:val="22"/>
          <w:lang w:val="es-ES_tradnl"/>
        </w:rPr>
        <w:t>l</w:t>
      </w:r>
      <w:r w:rsidR="00E67C61">
        <w:rPr>
          <w:sz w:val="22"/>
          <w:szCs w:val="22"/>
          <w:lang w:val="es-ES_tradnl"/>
        </w:rPr>
        <w:t>a</w:t>
      </w:r>
      <w:r w:rsidR="004F551F">
        <w:rPr>
          <w:sz w:val="22"/>
          <w:szCs w:val="22"/>
          <w:lang w:val="es-ES_tradnl"/>
        </w:rPr>
        <w:t>s</w:t>
      </w:r>
      <w:r w:rsidR="00443C53">
        <w:rPr>
          <w:sz w:val="22"/>
          <w:szCs w:val="22"/>
          <w:lang w:val="es-ES_tradnl"/>
        </w:rPr>
        <w:t xml:space="preserve"> </w:t>
      </w:r>
      <w:r w:rsidR="004F551F">
        <w:rPr>
          <w:sz w:val="22"/>
          <w:szCs w:val="22"/>
          <w:lang w:val="es-ES_tradnl"/>
        </w:rPr>
        <w:t>actividades de apoyo a los museos comprendidas</w:t>
      </w:r>
      <w:r w:rsidR="002059BC">
        <w:rPr>
          <w:sz w:val="22"/>
          <w:szCs w:val="22"/>
          <w:lang w:val="es-ES_tradnl"/>
        </w:rPr>
        <w:t xml:space="preserve"> en</w:t>
      </w:r>
      <w:r w:rsidR="004E7596">
        <w:rPr>
          <w:sz w:val="22"/>
          <w:szCs w:val="22"/>
          <w:lang w:val="es-ES_tradnl"/>
        </w:rPr>
        <w:t xml:space="preserve"> </w:t>
      </w:r>
      <w:r w:rsidR="00443C53">
        <w:rPr>
          <w:sz w:val="22"/>
          <w:szCs w:val="22"/>
          <w:lang w:val="es-ES_tradnl"/>
        </w:rPr>
        <w:t xml:space="preserve">el ámbito funcional del </w:t>
      </w:r>
      <w:r w:rsidR="00BF2591">
        <w:rPr>
          <w:sz w:val="22"/>
          <w:szCs w:val="22"/>
          <w:lang w:val="es-ES_tradnl"/>
        </w:rPr>
        <w:t>específico convenio</w:t>
      </w:r>
      <w:r w:rsidR="00443C53">
        <w:rPr>
          <w:sz w:val="22"/>
          <w:szCs w:val="22"/>
          <w:lang w:val="es-ES_tradnl"/>
        </w:rPr>
        <w:t xml:space="preserve"> del sector (v</w:t>
      </w:r>
      <w:r w:rsidR="00443C53" w:rsidRPr="00443C53">
        <w:rPr>
          <w:sz w:val="22"/>
          <w:szCs w:val="22"/>
          <w:lang w:val="es-ES_tradnl"/>
        </w:rPr>
        <w:t>isitas guiadas, talleres, atención e información al público</w:t>
      </w:r>
      <w:r w:rsidR="00361A4D">
        <w:rPr>
          <w:sz w:val="22"/>
          <w:szCs w:val="22"/>
          <w:lang w:val="es-ES_tradnl"/>
        </w:rPr>
        <w:t xml:space="preserve">, </w:t>
      </w:r>
      <w:r w:rsidR="00BF2591">
        <w:rPr>
          <w:sz w:val="22"/>
          <w:szCs w:val="22"/>
          <w:lang w:val="es-ES_tradnl"/>
        </w:rPr>
        <w:t>ac</w:t>
      </w:r>
      <w:r w:rsidR="00361A4D">
        <w:rPr>
          <w:sz w:val="22"/>
          <w:szCs w:val="22"/>
          <w:lang w:val="es-ES_tradnl"/>
        </w:rPr>
        <w:t>tividades de dinamización y otras análogas</w:t>
      </w:r>
      <w:r w:rsidR="0059545E">
        <w:rPr>
          <w:sz w:val="22"/>
          <w:szCs w:val="22"/>
          <w:lang w:val="es-ES_tradnl"/>
        </w:rPr>
        <w:t xml:space="preserve"> a éstas)</w:t>
      </w:r>
      <w:r w:rsidR="00616681" w:rsidRPr="00443C53">
        <w:rPr>
          <w:sz w:val="22"/>
          <w:szCs w:val="22"/>
          <w:lang w:val="es-ES_tradnl"/>
        </w:rPr>
        <w:t>.</w:t>
      </w:r>
    </w:p>
    <w:p w14:paraId="1DF3AAE1" w14:textId="7971AF37" w:rsidR="008C7FA6" w:rsidRDefault="00BF2591" w:rsidP="00443C53">
      <w:pPr>
        <w:spacing w:after="180" w:line="276" w:lineRule="auto"/>
        <w:jc w:val="both"/>
        <w:rPr>
          <w:i/>
          <w:sz w:val="22"/>
          <w:szCs w:val="22"/>
          <w:lang w:val="es-ES_tradnl"/>
        </w:rPr>
      </w:pPr>
      <w:r>
        <w:rPr>
          <w:sz w:val="22"/>
          <w:szCs w:val="22"/>
          <w:lang w:val="es-ES_tradnl"/>
        </w:rPr>
        <w:t>Por último, en cuanto a la</w:t>
      </w:r>
      <w:r w:rsidR="008C7FA6">
        <w:rPr>
          <w:sz w:val="22"/>
          <w:szCs w:val="22"/>
          <w:lang w:val="es-ES_tradnl"/>
        </w:rPr>
        <w:t xml:space="preserve"> alegación de la obligación de subrogación </w:t>
      </w:r>
      <w:r>
        <w:rPr>
          <w:sz w:val="22"/>
          <w:szCs w:val="22"/>
          <w:lang w:val="es-ES_tradnl"/>
        </w:rPr>
        <w:t>porque estaba incluida</w:t>
      </w:r>
      <w:r w:rsidR="008C7FA6">
        <w:rPr>
          <w:sz w:val="22"/>
          <w:szCs w:val="22"/>
          <w:lang w:val="es-ES_tradnl"/>
        </w:rPr>
        <w:t xml:space="preserve"> en la licitación</w:t>
      </w:r>
      <w:r w:rsidR="00505F79">
        <w:rPr>
          <w:sz w:val="22"/>
          <w:szCs w:val="22"/>
          <w:lang w:val="es-ES_tradnl"/>
        </w:rPr>
        <w:t xml:space="preserve"> para los m</w:t>
      </w:r>
      <w:r w:rsidR="008C7FA6">
        <w:rPr>
          <w:sz w:val="22"/>
          <w:szCs w:val="22"/>
          <w:lang w:val="es-ES_tradnl"/>
        </w:rPr>
        <w:t>ismos servicios (</w:t>
      </w:r>
      <w:proofErr w:type="spellStart"/>
      <w:r w:rsidR="008C7FA6">
        <w:rPr>
          <w:sz w:val="22"/>
          <w:szCs w:val="22"/>
          <w:lang w:val="es-ES_tradnl"/>
        </w:rPr>
        <w:t>expte</w:t>
      </w:r>
      <w:proofErr w:type="spellEnd"/>
      <w:r w:rsidR="008C7FA6">
        <w:rPr>
          <w:sz w:val="22"/>
          <w:szCs w:val="22"/>
          <w:lang w:val="es-ES_tradnl"/>
        </w:rPr>
        <w:t>.</w:t>
      </w:r>
      <w:r w:rsidR="00423432">
        <w:rPr>
          <w:sz w:val="22"/>
          <w:szCs w:val="22"/>
          <w:lang w:val="es-ES_tradnl"/>
        </w:rPr>
        <w:t xml:space="preserve"> </w:t>
      </w:r>
      <w:r w:rsidR="008C7FA6">
        <w:rPr>
          <w:sz w:val="22"/>
          <w:szCs w:val="22"/>
          <w:lang w:val="es-ES_tradnl"/>
        </w:rPr>
        <w:t xml:space="preserve">201905), </w:t>
      </w:r>
      <w:r>
        <w:rPr>
          <w:sz w:val="22"/>
          <w:szCs w:val="22"/>
          <w:lang w:val="es-ES_tradnl"/>
        </w:rPr>
        <w:t>subrayar</w:t>
      </w:r>
      <w:r w:rsidR="008C7FA6">
        <w:rPr>
          <w:sz w:val="22"/>
          <w:szCs w:val="22"/>
          <w:lang w:val="es-ES_tradnl"/>
        </w:rPr>
        <w:t xml:space="preserve">, por un lado, como dice el OC, </w:t>
      </w:r>
      <w:r>
        <w:rPr>
          <w:sz w:val="22"/>
          <w:szCs w:val="22"/>
          <w:lang w:val="es-ES_tradnl"/>
        </w:rPr>
        <w:t xml:space="preserve">que </w:t>
      </w:r>
      <w:r w:rsidR="00E67C61">
        <w:rPr>
          <w:sz w:val="22"/>
          <w:szCs w:val="22"/>
          <w:lang w:val="es-ES_tradnl"/>
        </w:rPr>
        <w:t xml:space="preserve">los pliegos de condiciones no son en ningún caso la fuente del derecho de subrogación </w:t>
      </w:r>
      <w:r>
        <w:rPr>
          <w:sz w:val="22"/>
          <w:szCs w:val="22"/>
          <w:lang w:val="es-ES_tradnl"/>
        </w:rPr>
        <w:t xml:space="preserve">(STS de 18.06.2019 </w:t>
      </w:r>
      <w:r w:rsidR="00423432">
        <w:rPr>
          <w:sz w:val="22"/>
          <w:szCs w:val="22"/>
          <w:lang w:val="es-ES_tradnl"/>
        </w:rPr>
        <w:t xml:space="preserve">, </w:t>
      </w:r>
      <w:r>
        <w:rPr>
          <w:sz w:val="22"/>
          <w:szCs w:val="22"/>
          <w:lang w:val="es-ES_tradnl"/>
        </w:rPr>
        <w:t xml:space="preserve">recurso 702/2016) </w:t>
      </w:r>
      <w:r w:rsidR="008C7FA6">
        <w:rPr>
          <w:sz w:val="22"/>
          <w:szCs w:val="22"/>
          <w:lang w:val="es-ES_tradnl"/>
        </w:rPr>
        <w:t xml:space="preserve">y, </w:t>
      </w:r>
      <w:r w:rsidR="00443C53">
        <w:rPr>
          <w:sz w:val="22"/>
          <w:szCs w:val="22"/>
          <w:lang w:val="es-ES_tradnl"/>
        </w:rPr>
        <w:t>de otro, que la administración contratante no está vinculada por los contratos anteriores a la hora de definir las condiciones del contrato que se licita</w:t>
      </w:r>
      <w:r w:rsidR="002614EA">
        <w:rPr>
          <w:sz w:val="22"/>
          <w:szCs w:val="22"/>
          <w:lang w:val="es-ES_tradnl"/>
        </w:rPr>
        <w:t xml:space="preserve"> (</w:t>
      </w:r>
      <w:r w:rsidR="00E67C61">
        <w:rPr>
          <w:sz w:val="22"/>
          <w:szCs w:val="22"/>
          <w:lang w:val="es-ES_tradnl"/>
        </w:rPr>
        <w:t>R</w:t>
      </w:r>
      <w:r w:rsidR="00443C53">
        <w:rPr>
          <w:sz w:val="22"/>
          <w:szCs w:val="22"/>
          <w:lang w:val="es-ES_tradnl"/>
        </w:rPr>
        <w:t>esolución 156/2019 del TACRC</w:t>
      </w:r>
      <w:r w:rsidR="002614EA">
        <w:rPr>
          <w:sz w:val="22"/>
          <w:szCs w:val="22"/>
          <w:lang w:val="es-ES_tradnl"/>
        </w:rPr>
        <w:t>)</w:t>
      </w:r>
      <w:r>
        <w:rPr>
          <w:sz w:val="22"/>
          <w:szCs w:val="22"/>
          <w:lang w:val="es-ES_tradnl"/>
        </w:rPr>
        <w:t xml:space="preserve">, </w:t>
      </w:r>
      <w:r w:rsidR="002614EA">
        <w:rPr>
          <w:sz w:val="22"/>
          <w:szCs w:val="22"/>
          <w:lang w:val="es-ES_tradnl"/>
        </w:rPr>
        <w:t>conforme al carácter autónomo de cada nueva licitación y a la libertad del órgano de contratación para delimitar el objeto del contrato conforme a sus necesidades</w:t>
      </w:r>
      <w:r w:rsidR="00443C53">
        <w:rPr>
          <w:sz w:val="22"/>
          <w:szCs w:val="22"/>
          <w:lang w:val="es-ES_tradnl"/>
        </w:rPr>
        <w:t>.</w:t>
      </w:r>
    </w:p>
    <w:p w14:paraId="27EF469E" w14:textId="195BD202" w:rsidR="008C7FA6" w:rsidRDefault="008C7FA6" w:rsidP="008C7FA6">
      <w:pPr>
        <w:spacing w:after="180" w:line="276" w:lineRule="auto"/>
        <w:jc w:val="both"/>
        <w:rPr>
          <w:sz w:val="22"/>
          <w:szCs w:val="22"/>
          <w:lang w:val="es-ES_tradnl"/>
        </w:rPr>
      </w:pPr>
      <w:r>
        <w:rPr>
          <w:sz w:val="22"/>
          <w:szCs w:val="22"/>
          <w:lang w:val="es-ES_tradnl"/>
        </w:rPr>
        <w:lastRenderedPageBreak/>
        <w:t>Vistos los preceptos legales de aplicación, este Órgano Foral de Recursos Contractuales emite la siguiente</w:t>
      </w:r>
    </w:p>
    <w:p w14:paraId="2174DCD0" w14:textId="77777777" w:rsidR="008C7FA6" w:rsidRDefault="008C7FA6" w:rsidP="008C7FA6">
      <w:pPr>
        <w:spacing w:line="276" w:lineRule="auto"/>
        <w:jc w:val="both"/>
        <w:rPr>
          <w:b/>
          <w:sz w:val="22"/>
          <w:szCs w:val="22"/>
          <w:lang w:val="es-ES_tradnl"/>
        </w:rPr>
      </w:pP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Pr>
          <w:b/>
          <w:sz w:val="22"/>
          <w:szCs w:val="22"/>
          <w:lang w:val="es-ES_tradnl"/>
        </w:rPr>
        <w:t>RESOLUCION</w:t>
      </w:r>
    </w:p>
    <w:p w14:paraId="1B47E0FF" w14:textId="77777777" w:rsidR="008C7FA6" w:rsidRDefault="008C7FA6" w:rsidP="008C7FA6">
      <w:pPr>
        <w:spacing w:line="276" w:lineRule="auto"/>
        <w:jc w:val="both"/>
        <w:rPr>
          <w:sz w:val="22"/>
          <w:szCs w:val="22"/>
          <w:lang w:val="es-ES_tradnl"/>
        </w:rPr>
      </w:pPr>
    </w:p>
    <w:p w14:paraId="2F8F4A6A" w14:textId="68208401" w:rsidR="008C7FA6" w:rsidRDefault="008C7FA6" w:rsidP="008C7FA6">
      <w:pPr>
        <w:spacing w:after="180" w:line="276" w:lineRule="auto"/>
        <w:jc w:val="both"/>
        <w:rPr>
          <w:sz w:val="22"/>
          <w:szCs w:val="22"/>
          <w:lang w:val="es-ES_tradnl"/>
        </w:rPr>
      </w:pPr>
      <w:r>
        <w:rPr>
          <w:b/>
          <w:sz w:val="22"/>
          <w:szCs w:val="22"/>
          <w:lang w:val="es-ES_tradnl"/>
        </w:rPr>
        <w:t>PRIMERO.-</w:t>
      </w:r>
      <w:r>
        <w:rPr>
          <w:sz w:val="22"/>
          <w:szCs w:val="22"/>
          <w:lang w:val="es-ES_tradnl"/>
        </w:rPr>
        <w:t xml:space="preserve"> Desestimar el recurso interpuesto por D. Carlos Martínez de </w:t>
      </w:r>
      <w:proofErr w:type="spellStart"/>
      <w:r>
        <w:rPr>
          <w:sz w:val="22"/>
          <w:szCs w:val="22"/>
          <w:lang w:val="es-ES_tradnl"/>
        </w:rPr>
        <w:t>Cestafe</w:t>
      </w:r>
      <w:proofErr w:type="spellEnd"/>
      <w:r>
        <w:rPr>
          <w:sz w:val="22"/>
          <w:szCs w:val="22"/>
          <w:lang w:val="es-ES_tradnl"/>
        </w:rPr>
        <w:t xml:space="preserve"> </w:t>
      </w:r>
      <w:proofErr w:type="spellStart"/>
      <w:r>
        <w:rPr>
          <w:sz w:val="22"/>
          <w:szCs w:val="22"/>
          <w:lang w:val="es-ES_tradnl"/>
        </w:rPr>
        <w:t>Ortíz</w:t>
      </w:r>
      <w:proofErr w:type="spellEnd"/>
      <w:r>
        <w:rPr>
          <w:sz w:val="22"/>
          <w:szCs w:val="22"/>
          <w:lang w:val="es-ES_tradnl"/>
        </w:rPr>
        <w:t xml:space="preserve"> de Zárate, en representación de la mercantil “ARKETA UNE ETA GESTIÓN S.L</w:t>
      </w:r>
      <w:r w:rsidR="00423432">
        <w:rPr>
          <w:sz w:val="22"/>
          <w:szCs w:val="22"/>
          <w:lang w:val="es-ES_tradnl"/>
        </w:rPr>
        <w:t>.”</w:t>
      </w:r>
      <w:r>
        <w:rPr>
          <w:sz w:val="22"/>
          <w:szCs w:val="22"/>
          <w:lang w:val="es-ES_tradnl"/>
        </w:rPr>
        <w:t xml:space="preserve"> contra el servicio de manipulado de obras de arte y mantenimiento de exposiciones de </w:t>
      </w:r>
      <w:proofErr w:type="spellStart"/>
      <w:r>
        <w:rPr>
          <w:sz w:val="22"/>
          <w:szCs w:val="22"/>
          <w:lang w:val="es-ES_tradnl"/>
        </w:rPr>
        <w:t>Artium</w:t>
      </w:r>
      <w:proofErr w:type="spellEnd"/>
      <w:r>
        <w:rPr>
          <w:sz w:val="22"/>
          <w:szCs w:val="22"/>
          <w:lang w:val="es-ES_tradnl"/>
        </w:rPr>
        <w:t>, Centro-Museo Vasco de Arte Contemporáneo (</w:t>
      </w:r>
      <w:proofErr w:type="spellStart"/>
      <w:r w:rsidR="00443C53">
        <w:rPr>
          <w:sz w:val="22"/>
          <w:szCs w:val="22"/>
          <w:lang w:val="es-ES_tradnl"/>
        </w:rPr>
        <w:t>e</w:t>
      </w:r>
      <w:r>
        <w:rPr>
          <w:sz w:val="22"/>
          <w:szCs w:val="22"/>
          <w:lang w:val="es-ES_tradnl"/>
        </w:rPr>
        <w:t>xpte</w:t>
      </w:r>
      <w:proofErr w:type="spellEnd"/>
      <w:r>
        <w:rPr>
          <w:sz w:val="22"/>
          <w:szCs w:val="22"/>
          <w:lang w:val="es-ES_tradnl"/>
        </w:rPr>
        <w:t>. 20</w:t>
      </w:r>
      <w:r w:rsidR="00443C53">
        <w:rPr>
          <w:sz w:val="22"/>
          <w:szCs w:val="22"/>
          <w:lang w:val="es-ES_tradnl"/>
        </w:rPr>
        <w:t>2403</w:t>
      </w:r>
      <w:r>
        <w:rPr>
          <w:sz w:val="22"/>
          <w:szCs w:val="22"/>
          <w:lang w:val="es-ES_tradnl"/>
        </w:rPr>
        <w:t>)</w:t>
      </w:r>
      <w:r w:rsidR="004F5923">
        <w:rPr>
          <w:sz w:val="22"/>
          <w:szCs w:val="22"/>
          <w:lang w:val="es-ES_tradnl"/>
        </w:rPr>
        <w:t>.</w:t>
      </w:r>
      <w:r>
        <w:rPr>
          <w:sz w:val="22"/>
          <w:szCs w:val="22"/>
          <w:lang w:val="es-ES_tradnl"/>
        </w:rPr>
        <w:t xml:space="preserve"> </w:t>
      </w:r>
    </w:p>
    <w:p w14:paraId="27268BB1" w14:textId="3B75BAFF" w:rsidR="008C7FA6" w:rsidRDefault="008C7FA6" w:rsidP="008C7FA6">
      <w:pPr>
        <w:spacing w:after="180" w:line="276" w:lineRule="auto"/>
        <w:jc w:val="both"/>
        <w:rPr>
          <w:sz w:val="22"/>
          <w:szCs w:val="22"/>
          <w:lang w:val="es-ES_tradnl"/>
        </w:rPr>
      </w:pPr>
      <w:r>
        <w:rPr>
          <w:b/>
          <w:sz w:val="22"/>
          <w:szCs w:val="22"/>
          <w:lang w:val="es-ES_tradnl"/>
        </w:rPr>
        <w:t>SEGUNDO</w:t>
      </w:r>
      <w:r>
        <w:rPr>
          <w:sz w:val="22"/>
          <w:szCs w:val="22"/>
          <w:lang w:val="es-ES_tradnl"/>
        </w:rPr>
        <w:t xml:space="preserve">.- Levantar la suspensión acordada por </w:t>
      </w:r>
      <w:r w:rsidR="00443C53">
        <w:rPr>
          <w:sz w:val="22"/>
          <w:szCs w:val="22"/>
          <w:lang w:val="es-ES_tradnl"/>
        </w:rPr>
        <w:t>R</w:t>
      </w:r>
      <w:r>
        <w:rPr>
          <w:sz w:val="22"/>
          <w:szCs w:val="22"/>
          <w:lang w:val="es-ES_tradnl"/>
        </w:rPr>
        <w:t xml:space="preserve">esolución </w:t>
      </w:r>
      <w:r w:rsidR="00443C53">
        <w:rPr>
          <w:sz w:val="22"/>
          <w:szCs w:val="22"/>
          <w:lang w:val="es-ES_tradnl"/>
        </w:rPr>
        <w:t>1</w:t>
      </w:r>
      <w:r>
        <w:rPr>
          <w:sz w:val="22"/>
          <w:szCs w:val="22"/>
          <w:lang w:val="es-ES_tradnl"/>
        </w:rPr>
        <w:t>/20</w:t>
      </w:r>
      <w:r w:rsidR="004F5923">
        <w:rPr>
          <w:sz w:val="22"/>
          <w:szCs w:val="22"/>
          <w:lang w:val="es-ES_tradnl"/>
        </w:rPr>
        <w:t>24</w:t>
      </w:r>
      <w:r>
        <w:rPr>
          <w:sz w:val="22"/>
          <w:szCs w:val="22"/>
          <w:lang w:val="es-ES_tradnl"/>
        </w:rPr>
        <w:t xml:space="preserve">, de </w:t>
      </w:r>
      <w:r w:rsidR="00443C53">
        <w:rPr>
          <w:sz w:val="22"/>
          <w:szCs w:val="22"/>
          <w:lang w:val="es-ES_tradnl"/>
        </w:rPr>
        <w:t>15</w:t>
      </w:r>
      <w:r>
        <w:rPr>
          <w:sz w:val="22"/>
          <w:szCs w:val="22"/>
          <w:lang w:val="es-ES_tradnl"/>
        </w:rPr>
        <w:t xml:space="preserve"> de </w:t>
      </w:r>
      <w:r w:rsidR="00443C53">
        <w:rPr>
          <w:sz w:val="22"/>
          <w:szCs w:val="22"/>
          <w:lang w:val="es-ES_tradnl"/>
        </w:rPr>
        <w:t>marzo.</w:t>
      </w:r>
      <w:r>
        <w:rPr>
          <w:sz w:val="22"/>
          <w:szCs w:val="22"/>
          <w:lang w:val="es-ES_tradnl"/>
        </w:rPr>
        <w:t xml:space="preserve"> </w:t>
      </w:r>
    </w:p>
    <w:p w14:paraId="0CC9CE36" w14:textId="77777777" w:rsidR="008C7FA6" w:rsidRDefault="008C7FA6" w:rsidP="008C7FA6">
      <w:pPr>
        <w:spacing w:after="180" w:line="276" w:lineRule="auto"/>
        <w:jc w:val="both"/>
        <w:rPr>
          <w:sz w:val="22"/>
          <w:szCs w:val="22"/>
          <w:lang w:val="es-ES_tradnl"/>
        </w:rPr>
      </w:pPr>
      <w:r>
        <w:rPr>
          <w:b/>
          <w:sz w:val="22"/>
          <w:szCs w:val="22"/>
          <w:lang w:val="es-ES_tradnl"/>
        </w:rPr>
        <w:t>TERCERO</w:t>
      </w:r>
      <w:r>
        <w:rPr>
          <w:sz w:val="22"/>
          <w:szCs w:val="22"/>
          <w:lang w:val="es-ES_tradnl"/>
        </w:rPr>
        <w:t xml:space="preserve">.- Declarar que no se aprecia la concurrencia de mala fe o temeridad en la interposición del recurso, por lo que no procede la imposición de sanción prevista en el artículo 58.2 de la LCSP. </w:t>
      </w:r>
    </w:p>
    <w:p w14:paraId="34F896FB" w14:textId="5DCD6F91" w:rsidR="008C7FA6" w:rsidRDefault="008C7FA6" w:rsidP="008C7FA6">
      <w:pPr>
        <w:spacing w:after="180" w:line="276" w:lineRule="auto"/>
        <w:jc w:val="both"/>
        <w:rPr>
          <w:sz w:val="22"/>
          <w:szCs w:val="22"/>
          <w:lang w:val="es-ES_tradnl"/>
        </w:rPr>
      </w:pPr>
      <w:r>
        <w:rPr>
          <w:sz w:val="22"/>
          <w:szCs w:val="22"/>
          <w:lang w:val="es-ES_tradnl"/>
        </w:rPr>
        <w:t xml:space="preserve">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 </w:t>
      </w:r>
    </w:p>
    <w:p w14:paraId="7F646560" w14:textId="77777777" w:rsidR="00361A4D" w:rsidRPr="00143217" w:rsidRDefault="00361A4D" w:rsidP="008C7FA6">
      <w:pPr>
        <w:spacing w:line="276" w:lineRule="auto"/>
        <w:rPr>
          <w:sz w:val="22"/>
          <w:szCs w:val="22"/>
          <w:lang w:val="es-ES_tradnl"/>
        </w:rPr>
      </w:pPr>
    </w:p>
    <w:sectPr w:rsidR="00361A4D" w:rsidRPr="00143217">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13122" w14:textId="77777777" w:rsidR="00D5510A" w:rsidRDefault="00D5510A" w:rsidP="00D5510A">
      <w:r>
        <w:separator/>
      </w:r>
    </w:p>
  </w:endnote>
  <w:endnote w:type="continuationSeparator" w:id="0">
    <w:p w14:paraId="4F803504" w14:textId="77777777" w:rsidR="00D5510A" w:rsidRDefault="00D5510A" w:rsidP="00D55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F116" w14:textId="77777777" w:rsidR="000A336E" w:rsidRDefault="000A33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354308"/>
      <w:docPartObj>
        <w:docPartGallery w:val="Page Numbers (Bottom of Page)"/>
        <w:docPartUnique/>
      </w:docPartObj>
    </w:sdtPr>
    <w:sdtEndPr/>
    <w:sdtContent>
      <w:p w14:paraId="5E5681A8" w14:textId="2DF6D6CF" w:rsidR="000A336E" w:rsidRDefault="000A336E">
        <w:pPr>
          <w:pStyle w:val="Piedepgina"/>
          <w:jc w:val="right"/>
        </w:pPr>
        <w:r>
          <w:fldChar w:fldCharType="begin"/>
        </w:r>
        <w:r>
          <w:instrText>PAGE   \* MERGEFORMAT</w:instrText>
        </w:r>
        <w:r>
          <w:fldChar w:fldCharType="separate"/>
        </w:r>
        <w:r>
          <w:t>2</w:t>
        </w:r>
        <w:r>
          <w:fldChar w:fldCharType="end"/>
        </w:r>
      </w:p>
    </w:sdtContent>
  </w:sdt>
  <w:p w14:paraId="0B48ACAD" w14:textId="77777777" w:rsidR="000A336E" w:rsidRDefault="000A336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C925" w14:textId="77777777" w:rsidR="000A336E" w:rsidRDefault="000A33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55E57" w14:textId="77777777" w:rsidR="00D5510A" w:rsidRDefault="00D5510A" w:rsidP="00D5510A">
      <w:r>
        <w:separator/>
      </w:r>
    </w:p>
  </w:footnote>
  <w:footnote w:type="continuationSeparator" w:id="0">
    <w:p w14:paraId="0BD97032" w14:textId="77777777" w:rsidR="00D5510A" w:rsidRDefault="00D5510A" w:rsidP="00D55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75F3" w14:textId="77777777" w:rsidR="000A336E" w:rsidRDefault="000A336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D5510A" w:rsidRPr="00D5510A" w14:paraId="658A6514" w14:textId="77777777" w:rsidTr="005B73FA">
      <w:tc>
        <w:tcPr>
          <w:tcW w:w="4890" w:type="dxa"/>
        </w:tcPr>
        <w:p w14:paraId="6AD9D082" w14:textId="77777777" w:rsidR="00D5510A" w:rsidRPr="00D5510A" w:rsidRDefault="00D5510A" w:rsidP="00D5510A">
          <w:pPr>
            <w:tabs>
              <w:tab w:val="center" w:pos="4819"/>
              <w:tab w:val="right" w:pos="9071"/>
            </w:tabs>
            <w:spacing w:after="720"/>
            <w:ind w:left="74" w:right="360"/>
            <w:rPr>
              <w:rFonts w:ascii="Arial" w:hAnsi="Arial"/>
              <w:noProof/>
              <w:sz w:val="16"/>
              <w:lang w:val="es-ES_tradnl"/>
            </w:rPr>
          </w:pPr>
          <w:r w:rsidRPr="00D5510A">
            <w:rPr>
              <w:rFonts w:ascii="Arial" w:hAnsi="Arial"/>
              <w:noProof/>
            </w:rPr>
            <w:drawing>
              <wp:inline distT="0" distB="0" distL="0" distR="0" wp14:anchorId="0954A455" wp14:editId="0F311238">
                <wp:extent cx="2076450" cy="704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4120F0E8" w14:textId="77777777" w:rsidR="00D5510A" w:rsidRPr="00D5510A" w:rsidRDefault="00D5510A" w:rsidP="00D5510A">
          <w:pPr>
            <w:tabs>
              <w:tab w:val="center" w:pos="4819"/>
              <w:tab w:val="right" w:pos="9071"/>
            </w:tabs>
            <w:ind w:left="1064"/>
            <w:rPr>
              <w:rFonts w:ascii="Arial" w:hAnsi="Arial"/>
              <w:noProof/>
              <w:sz w:val="16"/>
              <w:lang w:val="es-ES_tradnl"/>
            </w:rPr>
          </w:pPr>
        </w:p>
      </w:tc>
      <w:tc>
        <w:tcPr>
          <w:tcW w:w="4961" w:type="dxa"/>
        </w:tcPr>
        <w:p w14:paraId="27C6BA7E" w14:textId="77777777" w:rsidR="00D5510A" w:rsidRPr="00D5510A" w:rsidRDefault="00D5510A" w:rsidP="00D5510A">
          <w:pPr>
            <w:tabs>
              <w:tab w:val="center" w:pos="4819"/>
              <w:tab w:val="right" w:pos="9071"/>
            </w:tabs>
            <w:spacing w:after="40" w:line="240" w:lineRule="exact"/>
            <w:ind w:left="-68"/>
            <w:rPr>
              <w:rFonts w:ascii="Arial" w:hAnsi="Arial"/>
              <w:b/>
              <w:noProof/>
              <w:sz w:val="18"/>
              <w:lang w:val="es-ES_tradnl"/>
            </w:rPr>
          </w:pPr>
        </w:p>
        <w:p w14:paraId="0DED2ED2" w14:textId="77777777" w:rsidR="00D5510A" w:rsidRPr="00D5510A" w:rsidRDefault="00D5510A" w:rsidP="00D5510A">
          <w:pPr>
            <w:tabs>
              <w:tab w:val="center" w:pos="4819"/>
              <w:tab w:val="right" w:pos="9071"/>
            </w:tabs>
            <w:spacing w:after="60" w:line="190" w:lineRule="exact"/>
            <w:ind w:left="-70"/>
            <w:rPr>
              <w:rFonts w:ascii="Arial" w:hAnsi="Arial"/>
              <w:noProof/>
              <w:sz w:val="18"/>
              <w:lang w:val="es-ES_tradnl"/>
            </w:rPr>
          </w:pPr>
          <w:r w:rsidRPr="00D5510A">
            <w:rPr>
              <w:rFonts w:ascii="Arial" w:hAnsi="Arial"/>
              <w:b/>
              <w:noProof/>
              <w:sz w:val="18"/>
              <w:lang w:val="es-ES_tradnl"/>
            </w:rPr>
            <w:t>Kontratu Errekurtsoen Foru Organo Administriboa</w:t>
          </w:r>
        </w:p>
        <w:p w14:paraId="5F29E6DC" w14:textId="77777777" w:rsidR="00D5510A" w:rsidRPr="00D5510A" w:rsidRDefault="00D5510A" w:rsidP="00D5510A">
          <w:pPr>
            <w:tabs>
              <w:tab w:val="center" w:pos="4819"/>
              <w:tab w:val="right" w:pos="9071"/>
            </w:tabs>
            <w:spacing w:after="60" w:line="190" w:lineRule="exact"/>
            <w:ind w:left="-70"/>
            <w:rPr>
              <w:rFonts w:ascii="Arial" w:hAnsi="Arial"/>
              <w:b/>
              <w:noProof/>
              <w:sz w:val="18"/>
              <w:lang w:val="es-ES_tradnl"/>
            </w:rPr>
          </w:pPr>
          <w:r w:rsidRPr="00D5510A">
            <w:rPr>
              <w:rFonts w:ascii="Arial" w:hAnsi="Arial"/>
              <w:b/>
              <w:noProof/>
              <w:sz w:val="18"/>
              <w:lang w:val="es-ES_tradnl"/>
            </w:rPr>
            <w:t>Órgano Administrativo Foral de Recursos Contractuales</w:t>
          </w:r>
        </w:p>
      </w:tc>
    </w:tr>
  </w:tbl>
  <w:p w14:paraId="7D6D6874" w14:textId="77777777" w:rsidR="00D5510A" w:rsidRPr="00D5510A" w:rsidRDefault="00D5510A">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274E" w14:textId="77777777" w:rsidR="000A336E" w:rsidRDefault="000A33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7235ED"/>
    <w:multiLevelType w:val="hybridMultilevel"/>
    <w:tmpl w:val="EFE2655E"/>
    <w:lvl w:ilvl="0" w:tplc="D444B840">
      <w:start w:val="1"/>
      <w:numFmt w:val="lowerLetter"/>
      <w:lvlText w:val="%1)"/>
      <w:lvlJc w:val="left"/>
      <w:pPr>
        <w:ind w:left="1069" w:hanging="360"/>
      </w:pPr>
    </w:lvl>
    <w:lvl w:ilvl="1" w:tplc="0C0A0019">
      <w:start w:val="1"/>
      <w:numFmt w:val="lowerLetter"/>
      <w:lvlText w:val="%2."/>
      <w:lvlJc w:val="left"/>
      <w:pPr>
        <w:ind w:left="1789" w:hanging="360"/>
      </w:pPr>
    </w:lvl>
    <w:lvl w:ilvl="2" w:tplc="0C0A001B">
      <w:start w:val="1"/>
      <w:numFmt w:val="lowerRoman"/>
      <w:lvlText w:val="%3."/>
      <w:lvlJc w:val="right"/>
      <w:pPr>
        <w:ind w:left="2509" w:hanging="180"/>
      </w:pPr>
    </w:lvl>
    <w:lvl w:ilvl="3" w:tplc="0C0A000F">
      <w:start w:val="1"/>
      <w:numFmt w:val="decimal"/>
      <w:lvlText w:val="%4."/>
      <w:lvlJc w:val="left"/>
      <w:pPr>
        <w:ind w:left="3229" w:hanging="360"/>
      </w:pPr>
    </w:lvl>
    <w:lvl w:ilvl="4" w:tplc="0C0A0019">
      <w:start w:val="1"/>
      <w:numFmt w:val="lowerLetter"/>
      <w:lvlText w:val="%5."/>
      <w:lvlJc w:val="left"/>
      <w:pPr>
        <w:ind w:left="3949" w:hanging="360"/>
      </w:pPr>
    </w:lvl>
    <w:lvl w:ilvl="5" w:tplc="0C0A001B">
      <w:start w:val="1"/>
      <w:numFmt w:val="lowerRoman"/>
      <w:lvlText w:val="%6."/>
      <w:lvlJc w:val="right"/>
      <w:pPr>
        <w:ind w:left="4669" w:hanging="180"/>
      </w:pPr>
    </w:lvl>
    <w:lvl w:ilvl="6" w:tplc="0C0A000F">
      <w:start w:val="1"/>
      <w:numFmt w:val="decimal"/>
      <w:lvlText w:val="%7."/>
      <w:lvlJc w:val="left"/>
      <w:pPr>
        <w:ind w:left="5389" w:hanging="360"/>
      </w:pPr>
    </w:lvl>
    <w:lvl w:ilvl="7" w:tplc="0C0A0019">
      <w:start w:val="1"/>
      <w:numFmt w:val="lowerLetter"/>
      <w:lvlText w:val="%8."/>
      <w:lvlJc w:val="left"/>
      <w:pPr>
        <w:ind w:left="6109" w:hanging="360"/>
      </w:pPr>
    </w:lvl>
    <w:lvl w:ilvl="8" w:tplc="0C0A001B">
      <w:start w:val="1"/>
      <w:numFmt w:val="lowerRoman"/>
      <w:lvlText w:val="%9."/>
      <w:lvlJc w:val="right"/>
      <w:pPr>
        <w:ind w:left="6829" w:hanging="180"/>
      </w:pPr>
    </w:lvl>
  </w:abstractNum>
  <w:num w:numId="1" w16cid:durableId="134881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A6"/>
    <w:rsid w:val="000A2480"/>
    <w:rsid w:val="000A336E"/>
    <w:rsid w:val="000C1C0F"/>
    <w:rsid w:val="00143217"/>
    <w:rsid w:val="001C0A86"/>
    <w:rsid w:val="002059BC"/>
    <w:rsid w:val="002108BA"/>
    <w:rsid w:val="002614EA"/>
    <w:rsid w:val="002A5C0A"/>
    <w:rsid w:val="002B1360"/>
    <w:rsid w:val="0030035A"/>
    <w:rsid w:val="003058D5"/>
    <w:rsid w:val="00332D65"/>
    <w:rsid w:val="00344374"/>
    <w:rsid w:val="00361A4D"/>
    <w:rsid w:val="003823DF"/>
    <w:rsid w:val="003907A2"/>
    <w:rsid w:val="004049BC"/>
    <w:rsid w:val="00414445"/>
    <w:rsid w:val="00423432"/>
    <w:rsid w:val="00430F28"/>
    <w:rsid w:val="00443C53"/>
    <w:rsid w:val="00487F74"/>
    <w:rsid w:val="004D6225"/>
    <w:rsid w:val="004E7596"/>
    <w:rsid w:val="004F551F"/>
    <w:rsid w:val="004F5923"/>
    <w:rsid w:val="00502430"/>
    <w:rsid w:val="00505F79"/>
    <w:rsid w:val="00583BAA"/>
    <w:rsid w:val="0059545E"/>
    <w:rsid w:val="005B54C9"/>
    <w:rsid w:val="005E2B0C"/>
    <w:rsid w:val="00616681"/>
    <w:rsid w:val="00632E67"/>
    <w:rsid w:val="00635EBF"/>
    <w:rsid w:val="00716970"/>
    <w:rsid w:val="0073151E"/>
    <w:rsid w:val="008C7FA6"/>
    <w:rsid w:val="008E4893"/>
    <w:rsid w:val="00920ABC"/>
    <w:rsid w:val="009C4D25"/>
    <w:rsid w:val="00A215C3"/>
    <w:rsid w:val="00A264BA"/>
    <w:rsid w:val="00A26D2A"/>
    <w:rsid w:val="00A47802"/>
    <w:rsid w:val="00B2311A"/>
    <w:rsid w:val="00B34E36"/>
    <w:rsid w:val="00B550B5"/>
    <w:rsid w:val="00BB2995"/>
    <w:rsid w:val="00BF2591"/>
    <w:rsid w:val="00C2235E"/>
    <w:rsid w:val="00CB3CD1"/>
    <w:rsid w:val="00D5510A"/>
    <w:rsid w:val="00DF5F00"/>
    <w:rsid w:val="00E67C61"/>
    <w:rsid w:val="00F00205"/>
    <w:rsid w:val="00F53B3D"/>
    <w:rsid w:val="00FD56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4036"/>
  <w15:chartTrackingRefBased/>
  <w15:docId w15:val="{E921025B-E2B9-4BF1-896D-2AF02C9F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FA6"/>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C7FA6"/>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7FA6"/>
    <w:rPr>
      <w:rFonts w:ascii="Arial" w:eastAsia="Times New Roman" w:hAnsi="Arial" w:cs="Times New Roman"/>
      <w:b/>
      <w:kern w:val="0"/>
      <w:sz w:val="24"/>
      <w:szCs w:val="20"/>
      <w:u w:val="single"/>
      <w:lang w:val="es-ES_tradnl" w:eastAsia="es-ES"/>
      <w14:ligatures w14:val="none"/>
    </w:rPr>
  </w:style>
  <w:style w:type="paragraph" w:styleId="Prrafodelista">
    <w:name w:val="List Paragraph"/>
    <w:basedOn w:val="Normal"/>
    <w:uiPriority w:val="34"/>
    <w:qFormat/>
    <w:rsid w:val="008C7FA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M4">
    <w:name w:val="CM4"/>
    <w:basedOn w:val="Normal"/>
    <w:next w:val="Normal"/>
    <w:uiPriority w:val="99"/>
    <w:rsid w:val="008C7FA6"/>
    <w:pPr>
      <w:autoSpaceDE w:val="0"/>
      <w:autoSpaceDN w:val="0"/>
      <w:adjustRightInd w:val="0"/>
    </w:pPr>
    <w:rPr>
      <w:rFonts w:ascii="Arial" w:eastAsiaTheme="minorHAnsi" w:hAnsi="Arial" w:cs="Arial"/>
      <w:sz w:val="24"/>
      <w:szCs w:val="24"/>
      <w:lang w:eastAsia="en-US"/>
    </w:rPr>
  </w:style>
  <w:style w:type="paragraph" w:styleId="Piedepgina">
    <w:name w:val="footer"/>
    <w:basedOn w:val="Normal"/>
    <w:link w:val="PiedepginaCar"/>
    <w:uiPriority w:val="99"/>
    <w:unhideWhenUsed/>
    <w:rsid w:val="008C7FA6"/>
    <w:pPr>
      <w:tabs>
        <w:tab w:val="center" w:pos="4252"/>
        <w:tab w:val="right" w:pos="8504"/>
      </w:tabs>
    </w:pPr>
  </w:style>
  <w:style w:type="character" w:customStyle="1" w:styleId="PiedepginaCar">
    <w:name w:val="Pie de página Car"/>
    <w:basedOn w:val="Fuentedeprrafopredeter"/>
    <w:link w:val="Piedepgina"/>
    <w:uiPriority w:val="99"/>
    <w:rsid w:val="008C7FA6"/>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8C7FA6"/>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8C7FA6"/>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semiHidden/>
    <w:unhideWhenUsed/>
    <w:rsid w:val="008C7FA6"/>
    <w:pPr>
      <w:jc w:val="both"/>
    </w:pPr>
    <w:rPr>
      <w:i/>
      <w:sz w:val="24"/>
    </w:rPr>
  </w:style>
  <w:style w:type="character" w:customStyle="1" w:styleId="Textoindependiente2Car">
    <w:name w:val="Texto independiente 2 Car"/>
    <w:basedOn w:val="Fuentedeprrafopredeter"/>
    <w:link w:val="Textoindependiente2"/>
    <w:semiHidden/>
    <w:rsid w:val="008C7FA6"/>
    <w:rPr>
      <w:rFonts w:ascii="Times New Roman" w:eastAsia="Times New Roman" w:hAnsi="Times New Roman" w:cs="Times New Roman"/>
      <w:i/>
      <w:kern w:val="0"/>
      <w:sz w:val="24"/>
      <w:szCs w:val="20"/>
      <w:lang w:eastAsia="es-ES"/>
      <w14:ligatures w14:val="none"/>
    </w:rPr>
  </w:style>
  <w:style w:type="paragraph" w:styleId="Encabezado">
    <w:name w:val="header"/>
    <w:basedOn w:val="Normal"/>
    <w:link w:val="EncabezadoCar"/>
    <w:uiPriority w:val="99"/>
    <w:unhideWhenUsed/>
    <w:rsid w:val="00D5510A"/>
    <w:pPr>
      <w:tabs>
        <w:tab w:val="center" w:pos="4252"/>
        <w:tab w:val="right" w:pos="8504"/>
      </w:tabs>
    </w:pPr>
  </w:style>
  <w:style w:type="character" w:customStyle="1" w:styleId="EncabezadoCar">
    <w:name w:val="Encabezado Car"/>
    <w:basedOn w:val="Fuentedeprrafopredeter"/>
    <w:link w:val="Encabezado"/>
    <w:uiPriority w:val="99"/>
    <w:rsid w:val="00D5510A"/>
    <w:rPr>
      <w:rFonts w:ascii="Times New Roman" w:eastAsia="Times New Roman" w:hAnsi="Times New Roman" w:cs="Times New Roman"/>
      <w:kern w:val="0"/>
      <w:sz w:val="20"/>
      <w:szCs w:val="20"/>
      <w:lang w:eastAsia="es-ES"/>
      <w14:ligatures w14:val="none"/>
    </w:rPr>
  </w:style>
  <w:style w:type="paragraph" w:customStyle="1" w:styleId="Default">
    <w:name w:val="Default"/>
    <w:rsid w:val="003823D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7</Pages>
  <Words>2907</Words>
  <Characters>15991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Arregui Lacuesta, Jon</cp:lastModifiedBy>
  <cp:revision>31</cp:revision>
  <cp:lastPrinted>2024-05-10T07:22:00Z</cp:lastPrinted>
  <dcterms:created xsi:type="dcterms:W3CDTF">2024-04-26T10:36:00Z</dcterms:created>
  <dcterms:modified xsi:type="dcterms:W3CDTF">2025-01-02T13:15:00Z</dcterms:modified>
</cp:coreProperties>
</file>