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6"/>
        <w:gridCol w:w="20"/>
        <w:gridCol w:w="4679"/>
      </w:tblGrid>
      <w:tr w:rsidR="00871AA1" w14:paraId="489AAD9D" w14:textId="77777777" w:rsidTr="009A271C">
        <w:trPr>
          <w:trHeight w:val="2093"/>
        </w:trPr>
        <w:tc>
          <w:tcPr>
            <w:tcW w:w="4375" w:type="dxa"/>
            <w:hideMark/>
          </w:tcPr>
          <w:p w14:paraId="08B02C8C" w14:textId="5393A2EB" w:rsidR="00F14EBC" w:rsidRDefault="00F14EBC" w:rsidP="00F14EBC">
            <w:pPr>
              <w:pStyle w:val="Ttulo1"/>
              <w:spacing w:before="0" w:after="240"/>
              <w:jc w:val="both"/>
              <w:rPr>
                <w:rFonts w:ascii="Times New Roman" w:hAnsi="Times New Roman"/>
                <w:b w:val="0"/>
                <w:sz w:val="22"/>
                <w:u w:val="none"/>
              </w:rPr>
            </w:pPr>
            <w:proofErr w:type="spellStart"/>
            <w:r>
              <w:rPr>
                <w:rFonts w:ascii="Times New Roman" w:hAnsi="Times New Roman"/>
                <w:sz w:val="22"/>
              </w:rPr>
              <w:t>Erref</w:t>
            </w:r>
            <w:proofErr w:type="spellEnd"/>
            <w:r>
              <w:rPr>
                <w:rFonts w:ascii="Times New Roman" w:hAnsi="Times New Roman"/>
                <w:sz w:val="22"/>
              </w:rPr>
              <w:t>/</w:t>
            </w:r>
            <w:proofErr w:type="spellStart"/>
            <w:r>
              <w:rPr>
                <w:rFonts w:ascii="Times New Roman" w:hAnsi="Times New Roman"/>
                <w:sz w:val="22"/>
              </w:rPr>
              <w:t>Ref</w:t>
            </w:r>
            <w:proofErr w:type="spellEnd"/>
            <w:r>
              <w:rPr>
                <w:rFonts w:ascii="Times New Roman" w:hAnsi="Times New Roman"/>
                <w:b w:val="0"/>
                <w:sz w:val="22"/>
                <w:u w:val="none"/>
              </w:rPr>
              <w:t xml:space="preserve">: Recurso Especial DELTA SEGURIDAD, S.A.U. contra la adjudicación del contrato para el servicio de vigilancia y seguridad de </w:t>
            </w:r>
            <w:proofErr w:type="spellStart"/>
            <w:r>
              <w:rPr>
                <w:rFonts w:ascii="Times New Roman" w:hAnsi="Times New Roman"/>
                <w:b w:val="0"/>
                <w:sz w:val="22"/>
                <w:u w:val="none"/>
              </w:rPr>
              <w:t>Artium</w:t>
            </w:r>
            <w:proofErr w:type="spellEnd"/>
            <w:r>
              <w:rPr>
                <w:rFonts w:ascii="Times New Roman" w:hAnsi="Times New Roman"/>
                <w:b w:val="0"/>
                <w:sz w:val="22"/>
                <w:u w:val="none"/>
              </w:rPr>
              <w:t xml:space="preserve"> </w:t>
            </w:r>
            <w:proofErr w:type="spellStart"/>
            <w:r>
              <w:rPr>
                <w:rFonts w:ascii="Times New Roman" w:hAnsi="Times New Roman"/>
                <w:b w:val="0"/>
                <w:sz w:val="22"/>
                <w:u w:val="none"/>
              </w:rPr>
              <w:t>Museoa</w:t>
            </w:r>
            <w:proofErr w:type="spellEnd"/>
            <w:r>
              <w:rPr>
                <w:rFonts w:ascii="Times New Roman" w:hAnsi="Times New Roman"/>
                <w:b w:val="0"/>
                <w:sz w:val="22"/>
                <w:u w:val="none"/>
              </w:rPr>
              <w:t>, Museo de Arte Contemporáneo del País Vasco.</w:t>
            </w:r>
          </w:p>
          <w:p w14:paraId="16C5F14A" w14:textId="69A99DBF" w:rsidR="00871AA1" w:rsidRDefault="00F14EBC" w:rsidP="00F14EBC">
            <w:pPr>
              <w:pStyle w:val="Ttulo1"/>
              <w:spacing w:before="120" w:after="120" w:line="276" w:lineRule="auto"/>
              <w:rPr>
                <w:rFonts w:ascii="Times New Roman" w:hAnsi="Times New Roman"/>
                <w:b w:val="0"/>
                <w:sz w:val="22"/>
                <w:lang w:eastAsia="en-US"/>
              </w:rPr>
            </w:pPr>
            <w:proofErr w:type="spellStart"/>
            <w:r>
              <w:rPr>
                <w:rFonts w:ascii="Times New Roman" w:hAnsi="Times New Roman"/>
                <w:sz w:val="22"/>
              </w:rPr>
              <w:t>Esp</w:t>
            </w:r>
            <w:proofErr w:type="spellEnd"/>
            <w:r>
              <w:rPr>
                <w:rFonts w:ascii="Times New Roman" w:hAnsi="Times New Roman"/>
                <w:sz w:val="22"/>
              </w:rPr>
              <w:t xml:space="preserve"> </w:t>
            </w:r>
            <w:proofErr w:type="spellStart"/>
            <w:r>
              <w:rPr>
                <w:rFonts w:ascii="Times New Roman" w:hAnsi="Times New Roman"/>
                <w:sz w:val="22"/>
              </w:rPr>
              <w:t>Zenb</w:t>
            </w:r>
            <w:proofErr w:type="spellEnd"/>
            <w:r>
              <w:rPr>
                <w:rFonts w:ascii="Times New Roman" w:hAnsi="Times New Roman"/>
                <w:sz w:val="22"/>
              </w:rPr>
              <w:t xml:space="preserve"> / Nº </w:t>
            </w:r>
            <w:proofErr w:type="spellStart"/>
            <w:r>
              <w:rPr>
                <w:rFonts w:ascii="Times New Roman" w:hAnsi="Times New Roman"/>
                <w:sz w:val="22"/>
              </w:rPr>
              <w:t>exp</w:t>
            </w:r>
            <w:proofErr w:type="spellEnd"/>
            <w:r>
              <w:rPr>
                <w:rFonts w:ascii="Times New Roman" w:hAnsi="Times New Roman"/>
                <w:b w:val="0"/>
                <w:sz w:val="22"/>
                <w:u w:val="none"/>
              </w:rPr>
              <w:t>: 2024/1- RE</w:t>
            </w:r>
          </w:p>
        </w:tc>
        <w:tc>
          <w:tcPr>
            <w:tcW w:w="20" w:type="dxa"/>
            <w:hideMark/>
          </w:tcPr>
          <w:p w14:paraId="42C66811" w14:textId="77777777" w:rsidR="00871AA1" w:rsidRDefault="00871AA1" w:rsidP="009A271C">
            <w:pPr>
              <w:spacing w:before="120" w:after="120" w:line="276" w:lineRule="auto"/>
              <w:rPr>
                <w:lang w:eastAsia="en-US"/>
              </w:rPr>
            </w:pPr>
            <w:r>
              <w:rPr>
                <w:lang w:val="es-ES_tradnl" w:eastAsia="en-US"/>
              </w:rPr>
              <w:t xml:space="preserve"> </w:t>
            </w:r>
          </w:p>
        </w:tc>
        <w:tc>
          <w:tcPr>
            <w:tcW w:w="4677" w:type="dxa"/>
          </w:tcPr>
          <w:p w14:paraId="50933941" w14:textId="77777777" w:rsidR="00871AA1" w:rsidRDefault="00871AA1" w:rsidP="009A271C">
            <w:pPr>
              <w:pStyle w:val="Piedepgina"/>
              <w:tabs>
                <w:tab w:val="clear" w:pos="4252"/>
                <w:tab w:val="right" w:pos="4677"/>
              </w:tabs>
              <w:spacing w:before="120" w:after="120" w:line="276" w:lineRule="auto"/>
              <w:rPr>
                <w:b/>
                <w:lang w:eastAsia="en-US"/>
              </w:rPr>
            </w:pPr>
          </w:p>
          <w:p w14:paraId="3B084DBA" w14:textId="77777777" w:rsidR="00871AA1" w:rsidRDefault="00871AA1" w:rsidP="009A271C">
            <w:pPr>
              <w:spacing w:line="276" w:lineRule="auto"/>
              <w:jc w:val="center"/>
              <w:rPr>
                <w:b/>
                <w:lang w:eastAsia="en-US"/>
              </w:rPr>
            </w:pPr>
          </w:p>
        </w:tc>
      </w:tr>
    </w:tbl>
    <w:p w14:paraId="71034017" w14:textId="77777777" w:rsidR="00871AA1" w:rsidRDefault="00871AA1" w:rsidP="00871AA1">
      <w:pPr>
        <w:tabs>
          <w:tab w:val="left" w:pos="3261"/>
        </w:tabs>
        <w:spacing w:after="480"/>
        <w:jc w:val="both"/>
        <w:rPr>
          <w:sz w:val="22"/>
        </w:rPr>
      </w:pPr>
    </w:p>
    <w:p w14:paraId="24BEAD51" w14:textId="30827D55" w:rsidR="00871AA1" w:rsidRDefault="00871AA1" w:rsidP="00871AA1">
      <w:pPr>
        <w:tabs>
          <w:tab w:val="left" w:pos="3261"/>
        </w:tabs>
        <w:spacing w:after="480"/>
        <w:jc w:val="center"/>
        <w:rPr>
          <w:b/>
          <w:sz w:val="22"/>
          <w:u w:val="single"/>
        </w:rPr>
      </w:pPr>
      <w:r>
        <w:rPr>
          <w:b/>
          <w:sz w:val="22"/>
          <w:u w:val="single"/>
        </w:rPr>
        <w:t xml:space="preserve">RESOLUCION </w:t>
      </w:r>
      <w:r w:rsidR="00CC4522">
        <w:rPr>
          <w:b/>
          <w:sz w:val="22"/>
          <w:u w:val="single"/>
        </w:rPr>
        <w:t>4</w:t>
      </w:r>
      <w:r w:rsidR="005B6A30">
        <w:rPr>
          <w:b/>
          <w:sz w:val="22"/>
          <w:u w:val="single"/>
        </w:rPr>
        <w:t>/</w:t>
      </w:r>
      <w:r>
        <w:rPr>
          <w:b/>
          <w:sz w:val="22"/>
          <w:u w:val="single"/>
        </w:rPr>
        <w:t>202</w:t>
      </w:r>
      <w:r w:rsidR="00F14EBC">
        <w:rPr>
          <w:b/>
          <w:sz w:val="22"/>
          <w:u w:val="single"/>
        </w:rPr>
        <w:t>4</w:t>
      </w:r>
    </w:p>
    <w:p w14:paraId="420BB2C0" w14:textId="50AB7236" w:rsidR="00871AA1" w:rsidRDefault="00871AA1" w:rsidP="00871AA1">
      <w:pPr>
        <w:tabs>
          <w:tab w:val="left" w:pos="3261"/>
        </w:tabs>
        <w:spacing w:after="480"/>
        <w:jc w:val="both"/>
        <w:rPr>
          <w:sz w:val="22"/>
        </w:rPr>
      </w:pPr>
      <w:r>
        <w:rPr>
          <w:sz w:val="22"/>
        </w:rPr>
        <w:t xml:space="preserve">En Vitoria-Gasteiz, a </w:t>
      </w:r>
      <w:r w:rsidR="00CC4522">
        <w:rPr>
          <w:sz w:val="22"/>
        </w:rPr>
        <w:t>22</w:t>
      </w:r>
      <w:r w:rsidR="005B6A30">
        <w:rPr>
          <w:sz w:val="22"/>
        </w:rPr>
        <w:t xml:space="preserve"> de </w:t>
      </w:r>
      <w:r w:rsidR="00F14EBC">
        <w:rPr>
          <w:sz w:val="22"/>
        </w:rPr>
        <w:t xml:space="preserve">abril </w:t>
      </w:r>
      <w:r w:rsidR="005B6A30">
        <w:rPr>
          <w:sz w:val="22"/>
        </w:rPr>
        <w:t>de 202</w:t>
      </w:r>
      <w:r w:rsidR="00F14EBC">
        <w:rPr>
          <w:sz w:val="22"/>
        </w:rPr>
        <w:t>4</w:t>
      </w:r>
      <w:r>
        <w:rPr>
          <w:sz w:val="22"/>
        </w:rPr>
        <w:t>.</w:t>
      </w:r>
    </w:p>
    <w:p w14:paraId="2F89FF9F" w14:textId="77777777" w:rsidR="00F14EBC" w:rsidRPr="000C6A30" w:rsidRDefault="00F14EBC" w:rsidP="00F14EBC">
      <w:pPr>
        <w:spacing w:before="120" w:after="120"/>
        <w:jc w:val="both"/>
        <w:rPr>
          <w:sz w:val="22"/>
        </w:rPr>
      </w:pPr>
      <w:r>
        <w:rPr>
          <w:sz w:val="22"/>
        </w:rPr>
        <w:t xml:space="preserve">El Órgano Administrativo Foral de Recursos Contractuales de la Diputación Foral de Álava ha dictado la siguiente RESOLUCIÓN en relación con el Recurso Especial en materia de contratación interpuesto por D. José Antonio Martin Casado, en representación de la mercantil </w:t>
      </w:r>
      <w:r>
        <w:rPr>
          <w:bCs/>
          <w:sz w:val="22"/>
          <w:lang w:eastAsia="en-US"/>
        </w:rPr>
        <w:t xml:space="preserve">DELTA SEGURIDAD, S.A.U, </w:t>
      </w:r>
      <w:r>
        <w:rPr>
          <w:sz w:val="22"/>
        </w:rPr>
        <w:t xml:space="preserve">contra la resolución del Comité Ejecutivo </w:t>
      </w:r>
      <w:r w:rsidRPr="003254F5">
        <w:rPr>
          <w:bCs/>
          <w:sz w:val="22"/>
          <w:lang w:eastAsia="en-US"/>
        </w:rPr>
        <w:t xml:space="preserve">de </w:t>
      </w:r>
      <w:r>
        <w:rPr>
          <w:bCs/>
          <w:sz w:val="22"/>
          <w:lang w:eastAsia="en-US"/>
        </w:rPr>
        <w:t xml:space="preserve">la Fundación </w:t>
      </w:r>
      <w:proofErr w:type="spellStart"/>
      <w:r w:rsidRPr="003254F5">
        <w:rPr>
          <w:bCs/>
          <w:sz w:val="22"/>
          <w:lang w:eastAsia="en-US"/>
        </w:rPr>
        <w:t>Artium</w:t>
      </w:r>
      <w:proofErr w:type="spellEnd"/>
      <w:r w:rsidRPr="003254F5">
        <w:rPr>
          <w:bCs/>
          <w:sz w:val="22"/>
          <w:lang w:eastAsia="en-US"/>
        </w:rPr>
        <w:t xml:space="preserve"> </w:t>
      </w:r>
      <w:r>
        <w:rPr>
          <w:bCs/>
          <w:sz w:val="22"/>
          <w:lang w:eastAsia="en-US"/>
        </w:rPr>
        <w:t>de Álava</w:t>
      </w:r>
      <w:r w:rsidRPr="003254F5">
        <w:rPr>
          <w:bCs/>
          <w:sz w:val="22"/>
          <w:lang w:eastAsia="en-US"/>
        </w:rPr>
        <w:t>,</w:t>
      </w:r>
      <w:r>
        <w:rPr>
          <w:bCs/>
          <w:sz w:val="22"/>
          <w:lang w:eastAsia="en-US"/>
        </w:rPr>
        <w:t xml:space="preserve"> de 12 de febrero de 2024, de adjudicación de la licitación para la contratación d</w:t>
      </w:r>
      <w:r>
        <w:rPr>
          <w:sz w:val="22"/>
        </w:rPr>
        <w:t xml:space="preserve">el servicio de vigilancia y seguridad de </w:t>
      </w:r>
      <w:proofErr w:type="spellStart"/>
      <w:r w:rsidRPr="000C6A30">
        <w:rPr>
          <w:sz w:val="22"/>
        </w:rPr>
        <w:t>Artium</w:t>
      </w:r>
      <w:proofErr w:type="spellEnd"/>
      <w:r w:rsidRPr="000C6A30">
        <w:rPr>
          <w:sz w:val="22"/>
        </w:rPr>
        <w:t xml:space="preserve"> </w:t>
      </w:r>
      <w:proofErr w:type="spellStart"/>
      <w:r w:rsidRPr="000C6A30">
        <w:rPr>
          <w:sz w:val="22"/>
        </w:rPr>
        <w:t>Museoa</w:t>
      </w:r>
      <w:proofErr w:type="spellEnd"/>
      <w:r>
        <w:rPr>
          <w:sz w:val="22"/>
        </w:rPr>
        <w:t xml:space="preserve"> (</w:t>
      </w:r>
      <w:proofErr w:type="spellStart"/>
      <w:r>
        <w:rPr>
          <w:sz w:val="22"/>
        </w:rPr>
        <w:t>expte</w:t>
      </w:r>
      <w:proofErr w:type="spellEnd"/>
      <w:r>
        <w:rPr>
          <w:sz w:val="22"/>
        </w:rPr>
        <w:t xml:space="preserve">. </w:t>
      </w:r>
      <w:r w:rsidRPr="003254F5">
        <w:rPr>
          <w:sz w:val="22"/>
        </w:rPr>
        <w:t>2</w:t>
      </w:r>
      <w:r>
        <w:rPr>
          <w:sz w:val="22"/>
        </w:rPr>
        <w:t>0</w:t>
      </w:r>
      <w:r w:rsidRPr="003254F5">
        <w:rPr>
          <w:sz w:val="22"/>
        </w:rPr>
        <w:t>2</w:t>
      </w:r>
      <w:r>
        <w:rPr>
          <w:sz w:val="22"/>
        </w:rPr>
        <w:t>308).</w:t>
      </w:r>
    </w:p>
    <w:p w14:paraId="5C20430A" w14:textId="68BC592B" w:rsidR="00F14EBC" w:rsidRDefault="00F14EBC" w:rsidP="00F14EBC">
      <w:pPr>
        <w:tabs>
          <w:tab w:val="left" w:pos="3261"/>
        </w:tabs>
        <w:spacing w:after="120" w:line="276" w:lineRule="auto"/>
        <w:jc w:val="both"/>
        <w:rPr>
          <w:sz w:val="22"/>
        </w:rPr>
      </w:pPr>
      <w:r>
        <w:rPr>
          <w:sz w:val="22"/>
        </w:rPr>
        <w:t>Son partes en dicho recurso: como RECURRENTE, DELTA SEGURIDAD, S.A.U,</w:t>
      </w:r>
      <w:r w:rsidRPr="003254F5">
        <w:rPr>
          <w:sz w:val="22"/>
        </w:rPr>
        <w:t xml:space="preserve"> </w:t>
      </w:r>
      <w:r>
        <w:rPr>
          <w:sz w:val="22"/>
        </w:rPr>
        <w:t>y, como DEMANDADA FUNDACIÓN ARTIUM DE ÁLAVA</w:t>
      </w:r>
      <w:r w:rsidR="00991126">
        <w:rPr>
          <w:sz w:val="22"/>
        </w:rPr>
        <w:t xml:space="preserve"> (en adelante OC)</w:t>
      </w:r>
      <w:r>
        <w:rPr>
          <w:sz w:val="22"/>
        </w:rPr>
        <w:t>.</w:t>
      </w:r>
    </w:p>
    <w:p w14:paraId="53E4D375" w14:textId="77777777" w:rsidR="00871AA1" w:rsidRDefault="00871AA1" w:rsidP="00D44891">
      <w:pPr>
        <w:spacing w:before="120" w:after="120"/>
        <w:jc w:val="both"/>
        <w:rPr>
          <w:sz w:val="22"/>
        </w:rPr>
      </w:pPr>
      <w:r>
        <w:rPr>
          <w:sz w:val="22"/>
        </w:rPr>
        <w:t>Visto el recurso especial interpuesto, este Órgano efectúa las siguientes consideraciones:</w:t>
      </w:r>
    </w:p>
    <w:p w14:paraId="36873F75" w14:textId="77777777" w:rsidR="00871AA1" w:rsidRDefault="00871AA1" w:rsidP="00871AA1">
      <w:pPr>
        <w:spacing w:after="120"/>
        <w:jc w:val="center"/>
        <w:rPr>
          <w:b/>
          <w:sz w:val="22"/>
        </w:rPr>
      </w:pPr>
    </w:p>
    <w:p w14:paraId="7D9A2FD6" w14:textId="7C0399D3" w:rsidR="00871AA1" w:rsidRDefault="00871AA1" w:rsidP="00871AA1">
      <w:pPr>
        <w:spacing w:after="120"/>
        <w:jc w:val="center"/>
        <w:rPr>
          <w:b/>
          <w:sz w:val="22"/>
        </w:rPr>
      </w:pPr>
      <w:r>
        <w:rPr>
          <w:b/>
          <w:sz w:val="22"/>
        </w:rPr>
        <w:t>ANTECEDENTES DE HECHO</w:t>
      </w:r>
    </w:p>
    <w:p w14:paraId="1F2A17C2" w14:textId="77777777" w:rsidR="00871AA1" w:rsidRDefault="00871AA1" w:rsidP="00871AA1">
      <w:pPr>
        <w:pStyle w:val="Estilo1"/>
        <w:tabs>
          <w:tab w:val="left" w:pos="567"/>
        </w:tabs>
        <w:ind w:firstLine="0"/>
        <w:rPr>
          <w:b/>
          <w:sz w:val="22"/>
          <w:szCs w:val="22"/>
          <w:lang w:val="es-ES"/>
        </w:rPr>
      </w:pPr>
    </w:p>
    <w:p w14:paraId="7757D6AC" w14:textId="79E9E4A7" w:rsidR="00B91D8E" w:rsidRDefault="00B91D8E" w:rsidP="00B91D8E">
      <w:pPr>
        <w:spacing w:after="120"/>
        <w:jc w:val="both"/>
        <w:rPr>
          <w:sz w:val="22"/>
        </w:rPr>
      </w:pPr>
      <w:r>
        <w:rPr>
          <w:b/>
          <w:sz w:val="22"/>
        </w:rPr>
        <w:t>1º.</w:t>
      </w:r>
      <w:r>
        <w:rPr>
          <w:sz w:val="22"/>
        </w:rPr>
        <w:t xml:space="preserve"> Con fecha 16 de noviembre de 2023, el Comité Ejecutivo del Patronato de la Fundación </w:t>
      </w:r>
      <w:proofErr w:type="spellStart"/>
      <w:r>
        <w:rPr>
          <w:sz w:val="22"/>
        </w:rPr>
        <w:t>Artium</w:t>
      </w:r>
      <w:proofErr w:type="spellEnd"/>
      <w:r>
        <w:rPr>
          <w:sz w:val="22"/>
        </w:rPr>
        <w:t xml:space="preserve"> de Álava aprobó las bases de la licitación para la contratación del “Servicio de Vigilancia y seguridad de </w:t>
      </w:r>
      <w:proofErr w:type="spellStart"/>
      <w:r>
        <w:rPr>
          <w:sz w:val="22"/>
        </w:rPr>
        <w:t>Artium</w:t>
      </w:r>
      <w:proofErr w:type="spellEnd"/>
      <w:r w:rsidRPr="00F0469B">
        <w:rPr>
          <w:sz w:val="22"/>
        </w:rPr>
        <w:t xml:space="preserve"> </w:t>
      </w:r>
      <w:proofErr w:type="spellStart"/>
      <w:r>
        <w:rPr>
          <w:sz w:val="22"/>
        </w:rPr>
        <w:t>Museoa</w:t>
      </w:r>
      <w:proofErr w:type="spellEnd"/>
      <w:r>
        <w:rPr>
          <w:sz w:val="22"/>
        </w:rPr>
        <w:t>, Museo de Arte Contemporáneo del País Vasco”, integradas por el Cuadro de Características, el Pliego de Cláusulas Administrativas Particulares y el Pliego de Condiciones Técnicas, con un valor estimado de 737.281,82 euros (que no incluye el IVA) y un plazo de ejecución de dos años con posibilidad de dos prórrogas anuales, sin que la duración total, incluidas pr</w:t>
      </w:r>
      <w:r w:rsidR="00FF7AAF">
        <w:rPr>
          <w:sz w:val="22"/>
        </w:rPr>
        <w:t>ó</w:t>
      </w:r>
      <w:r>
        <w:rPr>
          <w:sz w:val="22"/>
        </w:rPr>
        <w:t>rrogas, pudiera exceder de cuatro años.</w:t>
      </w:r>
    </w:p>
    <w:p w14:paraId="7FD3770C" w14:textId="77777777" w:rsidR="00B91D8E" w:rsidRPr="00C37D95" w:rsidRDefault="00B91D8E" w:rsidP="00B91D8E">
      <w:pPr>
        <w:spacing w:after="120"/>
        <w:jc w:val="both"/>
        <w:rPr>
          <w:sz w:val="22"/>
        </w:rPr>
      </w:pPr>
      <w:r>
        <w:rPr>
          <w:sz w:val="22"/>
        </w:rPr>
        <w:t xml:space="preserve">El anuncio de licitación se publicó en el perfil de contratante ese mismo día, poniéndose a disposición de los interesados toda la documentación aprobada, y se publicó en el DOUE </w:t>
      </w:r>
      <w:r w:rsidRPr="00C37D95">
        <w:rPr>
          <w:sz w:val="22"/>
        </w:rPr>
        <w:t>el día 1</w:t>
      </w:r>
      <w:r>
        <w:rPr>
          <w:sz w:val="22"/>
        </w:rPr>
        <w:t>7</w:t>
      </w:r>
      <w:r w:rsidRPr="00C37D95">
        <w:rPr>
          <w:sz w:val="22"/>
        </w:rPr>
        <w:t>.</w:t>
      </w:r>
    </w:p>
    <w:p w14:paraId="6E8AFD38" w14:textId="02FE50D2" w:rsidR="00B91D8E" w:rsidRDefault="00B91D8E" w:rsidP="00B91D8E">
      <w:pPr>
        <w:spacing w:after="120"/>
        <w:jc w:val="both"/>
        <w:rPr>
          <w:sz w:val="22"/>
        </w:rPr>
      </w:pPr>
      <w:r>
        <w:rPr>
          <w:b/>
          <w:sz w:val="22"/>
        </w:rPr>
        <w:t>2º.</w:t>
      </w:r>
      <w:r>
        <w:rPr>
          <w:sz w:val="22"/>
        </w:rPr>
        <w:t xml:space="preserve"> El plazo de presentación de ofertas finalizó el día 29 de diciembre siguiente, habiendo presentado oferta las siguientes empresas: DELTA SEGURIDAD, S.A.</w:t>
      </w:r>
      <w:r w:rsidR="00991126">
        <w:rPr>
          <w:sz w:val="22"/>
        </w:rPr>
        <w:t>U.</w:t>
      </w:r>
      <w:r>
        <w:rPr>
          <w:sz w:val="22"/>
        </w:rPr>
        <w:t xml:space="preserve">, GASTEIZ DE VIGILANCIA, S.L.U., e ILUNION SEGURIDAD, S.A. </w:t>
      </w:r>
    </w:p>
    <w:p w14:paraId="652142E8" w14:textId="77777777" w:rsidR="00B91D8E" w:rsidRDefault="00B91D8E" w:rsidP="00B91D8E">
      <w:pPr>
        <w:spacing w:after="120"/>
        <w:jc w:val="both"/>
        <w:rPr>
          <w:sz w:val="22"/>
        </w:rPr>
      </w:pPr>
      <w:r w:rsidRPr="003A291E">
        <w:rPr>
          <w:b/>
          <w:bCs/>
          <w:sz w:val="22"/>
        </w:rPr>
        <w:t>3º</w:t>
      </w:r>
      <w:r>
        <w:rPr>
          <w:sz w:val="22"/>
        </w:rPr>
        <w:t xml:space="preserve">. El acto público de apertura del Sobre C (capacidad y solvencia) tuvo lugar el 8 de enero de 2024, procediéndose inmediatamente después a la apertura del Sobre B (oferta técnica), teniendo </w:t>
      </w:r>
      <w:r>
        <w:rPr>
          <w:sz w:val="22"/>
        </w:rPr>
        <w:lastRenderedPageBreak/>
        <w:t>lugar el 11 de enero siguiente la apertura del Sobre A (de información sobre criterios evaluables mediante fórmulas), previa la lectura pública de la puntuación resultante de la aplicación de los criterios no evaluables mediante fórmulas.</w:t>
      </w:r>
    </w:p>
    <w:p w14:paraId="481097F8" w14:textId="77777777" w:rsidR="00B91D8E" w:rsidRDefault="00B91D8E" w:rsidP="00B91D8E">
      <w:pPr>
        <w:tabs>
          <w:tab w:val="left" w:pos="3261"/>
        </w:tabs>
        <w:spacing w:after="120"/>
        <w:jc w:val="both"/>
        <w:rPr>
          <w:b/>
          <w:sz w:val="22"/>
        </w:rPr>
      </w:pPr>
      <w:r>
        <w:rPr>
          <w:b/>
          <w:sz w:val="22"/>
        </w:rPr>
        <w:t>4º</w:t>
      </w:r>
      <w:r w:rsidRPr="000837F4">
        <w:rPr>
          <w:b/>
          <w:sz w:val="22"/>
        </w:rPr>
        <w:t xml:space="preserve">. </w:t>
      </w:r>
      <w:r>
        <w:rPr>
          <w:sz w:val="22"/>
        </w:rPr>
        <w:t>Con fecha 18 de enero, se emite informe de la Mesa de Contratación en el que, a la vista de las puntuaciones obtenidas por los licitadores, se propone a la empresa GASTEIZ DE VIGILANCIA, S.L.U., como adjudicataria del contrato.</w:t>
      </w:r>
    </w:p>
    <w:p w14:paraId="3FA2EF31" w14:textId="77777777" w:rsidR="00B91D8E" w:rsidRDefault="00B91D8E" w:rsidP="00B91D8E">
      <w:pPr>
        <w:tabs>
          <w:tab w:val="left" w:pos="3261"/>
        </w:tabs>
        <w:spacing w:after="120"/>
        <w:jc w:val="both"/>
        <w:rPr>
          <w:bCs/>
          <w:sz w:val="22"/>
        </w:rPr>
      </w:pPr>
      <w:r>
        <w:rPr>
          <w:b/>
          <w:sz w:val="22"/>
        </w:rPr>
        <w:t>5º</w:t>
      </w:r>
      <w:r w:rsidRPr="000837F4">
        <w:rPr>
          <w:b/>
          <w:sz w:val="22"/>
        </w:rPr>
        <w:t xml:space="preserve">. </w:t>
      </w:r>
      <w:r>
        <w:rPr>
          <w:bCs/>
          <w:sz w:val="22"/>
        </w:rPr>
        <w:t>En el apartado “Criterios de Adjudicación no evaluables mediante fórmulas”, el mencionado informe dice lo siguiente:</w:t>
      </w:r>
    </w:p>
    <w:p w14:paraId="68BF0C6E" w14:textId="77777777" w:rsidR="00B91D8E" w:rsidRDefault="00B91D8E" w:rsidP="00B91D8E">
      <w:pPr>
        <w:tabs>
          <w:tab w:val="left" w:pos="3261"/>
        </w:tabs>
        <w:spacing w:after="120"/>
        <w:jc w:val="both"/>
        <w:rPr>
          <w:bCs/>
          <w:i/>
          <w:iCs/>
          <w:sz w:val="22"/>
        </w:rPr>
      </w:pPr>
      <w:r>
        <w:rPr>
          <w:bCs/>
          <w:sz w:val="22"/>
        </w:rPr>
        <w:t>“</w:t>
      </w:r>
      <w:r>
        <w:rPr>
          <w:bCs/>
          <w:i/>
          <w:iCs/>
          <w:sz w:val="22"/>
        </w:rPr>
        <w:t>Gasteiz de Vigilancia</w:t>
      </w:r>
    </w:p>
    <w:p w14:paraId="044CCBCE" w14:textId="0A36E888" w:rsidR="00B91D8E" w:rsidRPr="000E7AFD" w:rsidRDefault="00B91D8E" w:rsidP="00B91D8E">
      <w:pPr>
        <w:tabs>
          <w:tab w:val="left" w:pos="3261"/>
        </w:tabs>
        <w:spacing w:after="120"/>
        <w:jc w:val="both"/>
        <w:rPr>
          <w:bCs/>
          <w:i/>
          <w:iCs/>
          <w:sz w:val="22"/>
        </w:rPr>
      </w:pPr>
      <w:r>
        <w:rPr>
          <w:bCs/>
          <w:i/>
          <w:iCs/>
          <w:sz w:val="22"/>
        </w:rPr>
        <w:t>Dispone de su sede central en el Territorio Histórico de Álava de la que depende una dotación de 105</w:t>
      </w:r>
      <w:r w:rsidR="00661395">
        <w:rPr>
          <w:bCs/>
          <w:i/>
          <w:iCs/>
          <w:sz w:val="22"/>
        </w:rPr>
        <w:t xml:space="preserve"> </w:t>
      </w:r>
      <w:r>
        <w:rPr>
          <w:bCs/>
          <w:i/>
          <w:iCs/>
          <w:sz w:val="22"/>
        </w:rPr>
        <w:t>vigilantes de seguridad y 5 personas con distintas responsabilidades en la organización.”</w:t>
      </w:r>
    </w:p>
    <w:p w14:paraId="671D72FC" w14:textId="77777777" w:rsidR="00B91D8E" w:rsidRPr="00925BC4" w:rsidRDefault="00B91D8E" w:rsidP="00B91D8E">
      <w:pPr>
        <w:tabs>
          <w:tab w:val="left" w:pos="3261"/>
        </w:tabs>
        <w:spacing w:after="120"/>
        <w:jc w:val="both"/>
        <w:rPr>
          <w:bCs/>
          <w:iCs/>
          <w:sz w:val="22"/>
        </w:rPr>
      </w:pPr>
      <w:r>
        <w:rPr>
          <w:b/>
          <w:sz w:val="22"/>
        </w:rPr>
        <w:t>6º</w:t>
      </w:r>
      <w:r w:rsidRPr="000837F4">
        <w:rPr>
          <w:b/>
          <w:sz w:val="22"/>
        </w:rPr>
        <w:t xml:space="preserve">. </w:t>
      </w:r>
      <w:r w:rsidRPr="00C76D50">
        <w:rPr>
          <w:bCs/>
          <w:sz w:val="22"/>
        </w:rPr>
        <w:t xml:space="preserve">Por resolución del pasado </w:t>
      </w:r>
      <w:r>
        <w:rPr>
          <w:bCs/>
          <w:sz w:val="22"/>
        </w:rPr>
        <w:t>12</w:t>
      </w:r>
      <w:r w:rsidRPr="00C76D50">
        <w:rPr>
          <w:bCs/>
          <w:sz w:val="22"/>
        </w:rPr>
        <w:t xml:space="preserve"> de </w:t>
      </w:r>
      <w:r>
        <w:rPr>
          <w:bCs/>
          <w:sz w:val="22"/>
        </w:rPr>
        <w:t>febrero</w:t>
      </w:r>
      <w:r w:rsidRPr="00C76D50">
        <w:rPr>
          <w:bCs/>
          <w:sz w:val="22"/>
        </w:rPr>
        <w:t xml:space="preserve">, </w:t>
      </w:r>
      <w:r w:rsidRPr="00C76D50">
        <w:rPr>
          <w:bCs/>
          <w:iCs/>
          <w:sz w:val="22"/>
        </w:rPr>
        <w:t>el contrato es adjudicado</w:t>
      </w:r>
      <w:r w:rsidRPr="00C76D50">
        <w:rPr>
          <w:bCs/>
          <w:i/>
          <w:sz w:val="22"/>
        </w:rPr>
        <w:t xml:space="preserve"> </w:t>
      </w:r>
      <w:r w:rsidRPr="006973E0">
        <w:rPr>
          <w:bCs/>
          <w:iCs/>
          <w:sz w:val="22"/>
        </w:rPr>
        <w:t>a</w:t>
      </w:r>
      <w:r w:rsidRPr="00C76D50">
        <w:rPr>
          <w:bCs/>
          <w:i/>
          <w:sz w:val="22"/>
        </w:rPr>
        <w:t xml:space="preserve"> </w:t>
      </w:r>
      <w:r w:rsidRPr="00925BC4">
        <w:rPr>
          <w:bCs/>
          <w:iCs/>
          <w:sz w:val="22"/>
        </w:rPr>
        <w:t>GASTEIZ DE VIGILANCIA, S.</w:t>
      </w:r>
      <w:r>
        <w:rPr>
          <w:bCs/>
          <w:iCs/>
          <w:sz w:val="22"/>
        </w:rPr>
        <w:t>L</w:t>
      </w:r>
      <w:r w:rsidRPr="00925BC4">
        <w:rPr>
          <w:bCs/>
          <w:iCs/>
          <w:sz w:val="22"/>
        </w:rPr>
        <w:t xml:space="preserve">.U. </w:t>
      </w:r>
    </w:p>
    <w:p w14:paraId="6FD12521" w14:textId="1D10BC1A" w:rsidR="00B91D8E" w:rsidRDefault="00B91D8E" w:rsidP="00B91D8E">
      <w:pPr>
        <w:tabs>
          <w:tab w:val="left" w:pos="3261"/>
        </w:tabs>
        <w:spacing w:after="120"/>
        <w:jc w:val="both"/>
        <w:rPr>
          <w:iCs/>
          <w:sz w:val="22"/>
        </w:rPr>
      </w:pPr>
      <w:r>
        <w:rPr>
          <w:b/>
          <w:iCs/>
          <w:sz w:val="22"/>
        </w:rPr>
        <w:t>7º</w:t>
      </w:r>
      <w:r w:rsidRPr="00F07DDD">
        <w:rPr>
          <w:b/>
          <w:iCs/>
          <w:sz w:val="22"/>
        </w:rPr>
        <w:t>.</w:t>
      </w:r>
      <w:r>
        <w:rPr>
          <w:b/>
          <w:iCs/>
          <w:sz w:val="22"/>
        </w:rPr>
        <w:t xml:space="preserve"> </w:t>
      </w:r>
      <w:r>
        <w:rPr>
          <w:bCs/>
          <w:iCs/>
          <w:sz w:val="22"/>
        </w:rPr>
        <w:t xml:space="preserve">Contra dicho acto </w:t>
      </w:r>
      <w:r w:rsidRPr="00C76D50">
        <w:rPr>
          <w:bCs/>
          <w:iCs/>
          <w:sz w:val="22"/>
        </w:rPr>
        <w:t>DELTA SEGURIDAD, S.A.U, a través de su representación, formula recurso especial en el que solicita</w:t>
      </w:r>
      <w:r>
        <w:rPr>
          <w:iCs/>
          <w:sz w:val="22"/>
        </w:rPr>
        <w:t>, como petición principal, se declare la nulidad de la adjudicación realizada, ordenando la retroacción de las actuaciones para que, una vez excluida la oferta presentada por G</w:t>
      </w:r>
      <w:r w:rsidR="00991126">
        <w:rPr>
          <w:iCs/>
          <w:sz w:val="22"/>
        </w:rPr>
        <w:t>ASTEIZ DE VIGILANCIA</w:t>
      </w:r>
      <w:r>
        <w:rPr>
          <w:iCs/>
          <w:sz w:val="22"/>
        </w:rPr>
        <w:t>, S.L.U., se lleve a cabo una nueva adjudicación debidamente ajustada a derecho y a favor de D</w:t>
      </w:r>
      <w:r w:rsidR="00991126">
        <w:rPr>
          <w:iCs/>
          <w:sz w:val="22"/>
        </w:rPr>
        <w:t>ELTA SEGURIDAD,</w:t>
      </w:r>
      <w:r>
        <w:rPr>
          <w:iCs/>
          <w:sz w:val="22"/>
        </w:rPr>
        <w:t xml:space="preserve"> S.A.U., como segunda clasificada</w:t>
      </w:r>
      <w:r w:rsidR="0002064E">
        <w:rPr>
          <w:iCs/>
          <w:sz w:val="22"/>
        </w:rPr>
        <w:t>.</w:t>
      </w:r>
    </w:p>
    <w:p w14:paraId="0D7B059B" w14:textId="77777777" w:rsidR="00B91D8E" w:rsidRDefault="00B91D8E" w:rsidP="00B91D8E">
      <w:pPr>
        <w:spacing w:before="120" w:after="120"/>
        <w:jc w:val="both"/>
        <w:rPr>
          <w:sz w:val="22"/>
          <w:szCs w:val="22"/>
        </w:rPr>
      </w:pPr>
      <w:r>
        <w:rPr>
          <w:b/>
          <w:sz w:val="22"/>
        </w:rPr>
        <w:t>8</w:t>
      </w:r>
      <w:r w:rsidRPr="00AB3141">
        <w:rPr>
          <w:b/>
          <w:sz w:val="22"/>
        </w:rPr>
        <w:t>º</w:t>
      </w:r>
      <w:r>
        <w:rPr>
          <w:b/>
          <w:sz w:val="22"/>
        </w:rPr>
        <w:t xml:space="preserve">. </w:t>
      </w:r>
      <w:r w:rsidRPr="00F539F2">
        <w:rPr>
          <w:sz w:val="22"/>
          <w:szCs w:val="22"/>
        </w:rPr>
        <w:t xml:space="preserve">En cumplimiento del artículo </w:t>
      </w:r>
      <w:r w:rsidRPr="007F2AB4">
        <w:rPr>
          <w:sz w:val="22"/>
          <w:szCs w:val="22"/>
          <w:lang w:val="es-ES_tradnl"/>
        </w:rPr>
        <w:t>56.2 de la Ley 9/2017, de 8 de noviembre, de Contratos del Sector Público, en adelante LCSP</w:t>
      </w:r>
      <w:r w:rsidRPr="00F539F2">
        <w:rPr>
          <w:sz w:val="22"/>
          <w:szCs w:val="22"/>
        </w:rPr>
        <w:t>, se remitió al</w:t>
      </w:r>
      <w:r>
        <w:rPr>
          <w:sz w:val="22"/>
          <w:szCs w:val="22"/>
        </w:rPr>
        <w:t xml:space="preserve"> OC </w:t>
      </w:r>
      <w:r w:rsidRPr="00F539F2">
        <w:rPr>
          <w:sz w:val="22"/>
          <w:szCs w:val="22"/>
        </w:rPr>
        <w:t xml:space="preserve">copia del recurso especial, reclamando </w:t>
      </w:r>
      <w:r>
        <w:rPr>
          <w:sz w:val="22"/>
          <w:szCs w:val="22"/>
        </w:rPr>
        <w:t>la remisión, en el plazo de dos días hábiles, d</w:t>
      </w:r>
      <w:r w:rsidRPr="00F539F2">
        <w:rPr>
          <w:sz w:val="22"/>
          <w:szCs w:val="22"/>
        </w:rPr>
        <w:t>el expediente de contratación junto</w:t>
      </w:r>
      <w:r>
        <w:rPr>
          <w:sz w:val="22"/>
          <w:szCs w:val="22"/>
        </w:rPr>
        <w:t xml:space="preserve"> con el informe correspondiente. </w:t>
      </w:r>
    </w:p>
    <w:p w14:paraId="0D3266DB" w14:textId="285EFCBD" w:rsidR="00415AE9" w:rsidRDefault="00B91D8E" w:rsidP="00415AE9">
      <w:pPr>
        <w:spacing w:before="120" w:after="120"/>
        <w:jc w:val="both"/>
        <w:rPr>
          <w:sz w:val="22"/>
          <w:szCs w:val="22"/>
        </w:rPr>
      </w:pPr>
      <w:r>
        <w:rPr>
          <w:b/>
          <w:bCs/>
          <w:sz w:val="22"/>
          <w:szCs w:val="22"/>
        </w:rPr>
        <w:t>9</w:t>
      </w:r>
      <w:r w:rsidRPr="002725E1">
        <w:rPr>
          <w:b/>
          <w:bCs/>
          <w:sz w:val="22"/>
          <w:szCs w:val="22"/>
        </w:rPr>
        <w:t>º</w:t>
      </w:r>
      <w:r>
        <w:rPr>
          <w:sz w:val="22"/>
          <w:szCs w:val="22"/>
        </w:rPr>
        <w:t>. El pasado</w:t>
      </w:r>
      <w:r w:rsidR="00BB71EB">
        <w:rPr>
          <w:sz w:val="22"/>
          <w:szCs w:val="22"/>
        </w:rPr>
        <w:t xml:space="preserve"> 20 </w:t>
      </w:r>
      <w:r>
        <w:rPr>
          <w:sz w:val="22"/>
          <w:szCs w:val="22"/>
        </w:rPr>
        <w:t>de marzo se remite informe del OC oponiéndose al recurso</w:t>
      </w:r>
      <w:r w:rsidR="00415AE9">
        <w:rPr>
          <w:sz w:val="22"/>
          <w:szCs w:val="22"/>
        </w:rPr>
        <w:t>.</w:t>
      </w:r>
      <w:r w:rsidR="0002064E">
        <w:rPr>
          <w:sz w:val="22"/>
          <w:szCs w:val="22"/>
        </w:rPr>
        <w:t xml:space="preserve"> </w:t>
      </w:r>
      <w:r w:rsidR="00415AE9">
        <w:rPr>
          <w:sz w:val="22"/>
          <w:szCs w:val="22"/>
        </w:rPr>
        <w:t>P</w:t>
      </w:r>
      <w:r w:rsidR="0002064E">
        <w:rPr>
          <w:sz w:val="22"/>
          <w:szCs w:val="22"/>
        </w:rPr>
        <w:t xml:space="preserve">ropone la inadmisión </w:t>
      </w:r>
      <w:proofErr w:type="gramStart"/>
      <w:r w:rsidR="0002064E">
        <w:rPr>
          <w:sz w:val="22"/>
          <w:szCs w:val="22"/>
        </w:rPr>
        <w:t>de</w:t>
      </w:r>
      <w:r w:rsidR="00415AE9">
        <w:rPr>
          <w:sz w:val="22"/>
          <w:szCs w:val="22"/>
        </w:rPr>
        <w:t>l</w:t>
      </w:r>
      <w:r w:rsidR="0002064E">
        <w:rPr>
          <w:sz w:val="22"/>
          <w:szCs w:val="22"/>
        </w:rPr>
        <w:t xml:space="preserve"> mismo</w:t>
      </w:r>
      <w:proofErr w:type="gramEnd"/>
      <w:r w:rsidR="0002064E">
        <w:rPr>
          <w:sz w:val="22"/>
          <w:szCs w:val="22"/>
        </w:rPr>
        <w:t xml:space="preserve"> por extemporaneidad y subsidiariamente, su desestimación. </w:t>
      </w:r>
    </w:p>
    <w:p w14:paraId="1DF72E52" w14:textId="069E4A7E" w:rsidR="00C54EBF" w:rsidRPr="00C54EBF" w:rsidRDefault="00C54EBF" w:rsidP="00C54EBF">
      <w:pPr>
        <w:spacing w:after="120"/>
        <w:jc w:val="both"/>
        <w:rPr>
          <w:sz w:val="22"/>
          <w:szCs w:val="22"/>
        </w:rPr>
      </w:pPr>
      <w:r>
        <w:rPr>
          <w:b/>
          <w:bCs/>
          <w:sz w:val="22"/>
          <w:szCs w:val="22"/>
        </w:rPr>
        <w:t>10</w:t>
      </w:r>
      <w:r w:rsidRPr="00C54EBF">
        <w:rPr>
          <w:b/>
          <w:bCs/>
          <w:sz w:val="22"/>
          <w:szCs w:val="22"/>
        </w:rPr>
        <w:t>º.</w:t>
      </w:r>
      <w:r w:rsidRPr="00C54EBF">
        <w:rPr>
          <w:sz w:val="22"/>
          <w:szCs w:val="22"/>
        </w:rPr>
        <w:t xml:space="preserve"> Asimismo, se</w:t>
      </w:r>
      <w:r>
        <w:rPr>
          <w:sz w:val="22"/>
          <w:szCs w:val="22"/>
        </w:rPr>
        <w:t xml:space="preserve"> ha dado </w:t>
      </w:r>
      <w:r w:rsidRPr="00C54EBF">
        <w:rPr>
          <w:sz w:val="22"/>
          <w:szCs w:val="22"/>
        </w:rPr>
        <w:t>traslado del Recurso al resto de interesados</w:t>
      </w:r>
      <w:r>
        <w:rPr>
          <w:sz w:val="22"/>
          <w:szCs w:val="22"/>
        </w:rPr>
        <w:t xml:space="preserve">, </w:t>
      </w:r>
      <w:r>
        <w:rPr>
          <w:sz w:val="22"/>
        </w:rPr>
        <w:t>GASTEIZ DE VIGILANCIA, S.L.U. e ILUNION SEGURIDAD, S.A.,</w:t>
      </w:r>
      <w:r>
        <w:rPr>
          <w:sz w:val="22"/>
          <w:szCs w:val="22"/>
        </w:rPr>
        <w:t xml:space="preserve"> </w:t>
      </w:r>
      <w:r w:rsidRPr="00C54EBF">
        <w:rPr>
          <w:sz w:val="22"/>
          <w:szCs w:val="22"/>
        </w:rPr>
        <w:t>en cumplimiento de lo previsto en el art. 56.3 LCSP, otorgándoles un plazo de cinco días hábiles para formular alegaciones, dentro del cual,</w:t>
      </w:r>
      <w:r>
        <w:rPr>
          <w:sz w:val="22"/>
          <w:szCs w:val="22"/>
        </w:rPr>
        <w:t xml:space="preserve"> ninguno de los interesados ha presentado alegaciones. </w:t>
      </w:r>
    </w:p>
    <w:p w14:paraId="4811A0DE" w14:textId="3D9ECB00" w:rsidR="00871AA1" w:rsidRDefault="00C54EBF" w:rsidP="00C54EBF">
      <w:pPr>
        <w:spacing w:before="120" w:after="120"/>
        <w:jc w:val="both"/>
        <w:rPr>
          <w:sz w:val="22"/>
          <w:szCs w:val="22"/>
        </w:rPr>
      </w:pPr>
      <w:r>
        <w:rPr>
          <w:b/>
          <w:bCs/>
          <w:sz w:val="22"/>
          <w:szCs w:val="22"/>
        </w:rPr>
        <w:t>11</w:t>
      </w:r>
      <w:r w:rsidR="00871AA1" w:rsidRPr="009E7AF7">
        <w:rPr>
          <w:b/>
          <w:bCs/>
          <w:sz w:val="22"/>
          <w:szCs w:val="22"/>
        </w:rPr>
        <w:t>º</w:t>
      </w:r>
      <w:r>
        <w:rPr>
          <w:b/>
          <w:bCs/>
          <w:sz w:val="22"/>
          <w:szCs w:val="22"/>
        </w:rPr>
        <w:t>.</w:t>
      </w:r>
      <w:r w:rsidR="00871AA1" w:rsidRPr="00A56C4A">
        <w:rPr>
          <w:sz w:val="22"/>
          <w:szCs w:val="22"/>
        </w:rPr>
        <w:t xml:space="preserve"> Con fecha </w:t>
      </w:r>
      <w:r w:rsidR="00163DE1">
        <w:rPr>
          <w:sz w:val="22"/>
          <w:szCs w:val="22"/>
        </w:rPr>
        <w:t>18</w:t>
      </w:r>
      <w:r w:rsidR="00871AA1">
        <w:rPr>
          <w:sz w:val="22"/>
          <w:szCs w:val="22"/>
        </w:rPr>
        <w:t xml:space="preserve"> de </w:t>
      </w:r>
      <w:r w:rsidR="00163DE1">
        <w:rPr>
          <w:sz w:val="22"/>
          <w:szCs w:val="22"/>
        </w:rPr>
        <w:t xml:space="preserve">marzo </w:t>
      </w:r>
      <w:r w:rsidR="00871AA1">
        <w:rPr>
          <w:sz w:val="22"/>
          <w:szCs w:val="22"/>
        </w:rPr>
        <w:t>de 202</w:t>
      </w:r>
      <w:r w:rsidR="00163DE1">
        <w:rPr>
          <w:sz w:val="22"/>
          <w:szCs w:val="22"/>
        </w:rPr>
        <w:t>4</w:t>
      </w:r>
      <w:r w:rsidR="00871AA1">
        <w:rPr>
          <w:sz w:val="22"/>
          <w:szCs w:val="22"/>
        </w:rPr>
        <w:t xml:space="preserve"> </w:t>
      </w:r>
      <w:r w:rsidR="00871AA1" w:rsidRPr="00A56C4A">
        <w:rPr>
          <w:sz w:val="22"/>
          <w:szCs w:val="22"/>
        </w:rPr>
        <w:t xml:space="preserve">este Órgano Administrativo dictó la Resolución </w:t>
      </w:r>
      <w:r w:rsidR="00163DE1">
        <w:rPr>
          <w:sz w:val="22"/>
          <w:szCs w:val="22"/>
        </w:rPr>
        <w:t>2</w:t>
      </w:r>
      <w:r w:rsidR="00871AA1">
        <w:rPr>
          <w:sz w:val="22"/>
          <w:szCs w:val="22"/>
        </w:rPr>
        <w:t>/202</w:t>
      </w:r>
      <w:r w:rsidR="00163DE1">
        <w:rPr>
          <w:sz w:val="22"/>
          <w:szCs w:val="22"/>
        </w:rPr>
        <w:t>4</w:t>
      </w:r>
      <w:r w:rsidR="00871AA1">
        <w:rPr>
          <w:sz w:val="22"/>
          <w:szCs w:val="22"/>
        </w:rPr>
        <w:t xml:space="preserve">, notificándose a renglón seguido </w:t>
      </w:r>
      <w:r w:rsidR="00871AA1" w:rsidRPr="00A56C4A">
        <w:rPr>
          <w:sz w:val="22"/>
          <w:szCs w:val="22"/>
        </w:rPr>
        <w:t>a las partes, acordando la suspensión del procedimiento de contratación hasta tanto se resuelva sobre el fondo del recurso especial, momento en el cual se levantará la suspensión acordada</w:t>
      </w:r>
      <w:r w:rsidR="00871AA1">
        <w:rPr>
          <w:sz w:val="22"/>
          <w:szCs w:val="22"/>
        </w:rPr>
        <w:t>.</w:t>
      </w:r>
    </w:p>
    <w:p w14:paraId="548EB5EA" w14:textId="77777777" w:rsidR="00B7741A" w:rsidRDefault="00CC4522" w:rsidP="00164697">
      <w:pPr>
        <w:spacing w:before="120" w:after="240"/>
        <w:jc w:val="both"/>
        <w:rPr>
          <w:sz w:val="22"/>
        </w:rPr>
      </w:pPr>
      <w:r>
        <w:rPr>
          <w:b/>
          <w:bCs/>
          <w:sz w:val="22"/>
          <w:szCs w:val="22"/>
        </w:rPr>
        <w:t xml:space="preserve">12º. </w:t>
      </w:r>
      <w:r>
        <w:rPr>
          <w:sz w:val="22"/>
          <w:szCs w:val="22"/>
        </w:rPr>
        <w:t xml:space="preserve">Posteriormente, con fecha 11 de abril de 2024, este Órgano Administrativo dictó la Resolución 3/2024, notificándose en esa misma fecha a la adjudicataria, acordando de oficio la apertura de un período probatorio, </w:t>
      </w:r>
      <w:r>
        <w:rPr>
          <w:rFonts w:eastAsiaTheme="minorHAnsi"/>
          <w:color w:val="333333"/>
          <w:sz w:val="22"/>
          <w:szCs w:val="22"/>
          <w:lang w:eastAsia="en-US"/>
        </w:rPr>
        <w:t xml:space="preserve">por un plazo de 10 días hábiles, para que GASTEIZ DE VIGILANCIA, S.L.U. acreditara por cualquier medio admisible en derecho el siguiente hecho: </w:t>
      </w:r>
      <w:r>
        <w:rPr>
          <w:sz w:val="22"/>
        </w:rPr>
        <w:t>“</w:t>
      </w:r>
      <w:r>
        <w:rPr>
          <w:color w:val="222222"/>
          <w:sz w:val="22"/>
          <w:szCs w:val="22"/>
          <w:shd w:val="clear" w:color="auto" w:fill="FFFFFF"/>
        </w:rPr>
        <w:t>Que dispone de un plan de igualdad entre hombre y mujeres aprobado y vigente a fecha de presentación de su oferta.</w:t>
      </w:r>
      <w:r>
        <w:rPr>
          <w:sz w:val="22"/>
        </w:rPr>
        <w:t>”</w:t>
      </w:r>
    </w:p>
    <w:p w14:paraId="6002DD28" w14:textId="3729AAEA" w:rsidR="00164697" w:rsidRDefault="00164697" w:rsidP="00164697">
      <w:pPr>
        <w:spacing w:before="120" w:after="240"/>
        <w:jc w:val="both"/>
        <w:rPr>
          <w:sz w:val="22"/>
        </w:rPr>
      </w:pPr>
      <w:r>
        <w:rPr>
          <w:b/>
          <w:bCs/>
          <w:sz w:val="22"/>
        </w:rPr>
        <w:t xml:space="preserve">13º. </w:t>
      </w:r>
      <w:r>
        <w:rPr>
          <w:sz w:val="22"/>
        </w:rPr>
        <w:t>Con fecha 15 de abril de 2024 y dentro del plazo habilitado, GASTEIZ DE VIGILANCIA, S.L.U ha aportado la siguiente documentación:</w:t>
      </w:r>
    </w:p>
    <w:p w14:paraId="3D72267A" w14:textId="77777777" w:rsidR="00164697" w:rsidRDefault="00164697" w:rsidP="00164697">
      <w:pPr>
        <w:pStyle w:val="Prrafodelista"/>
        <w:numPr>
          <w:ilvl w:val="0"/>
          <w:numId w:val="5"/>
        </w:numPr>
        <w:jc w:val="both"/>
        <w:rPr>
          <w:color w:val="111827"/>
          <w:sz w:val="22"/>
          <w:szCs w:val="22"/>
          <w:shd w:val="clear" w:color="auto" w:fill="FFFFFF"/>
        </w:rPr>
      </w:pPr>
      <w:r w:rsidRPr="00164697">
        <w:rPr>
          <w:color w:val="111827"/>
          <w:sz w:val="22"/>
          <w:szCs w:val="22"/>
          <w:shd w:val="clear" w:color="auto" w:fill="FFFFFF"/>
        </w:rPr>
        <w:lastRenderedPageBreak/>
        <w:t>Documento denominado “Constitución Comisión negociadora de igualdad de oportunidades”, de fecha 15 de noviembre de 2022</w:t>
      </w:r>
      <w:r>
        <w:rPr>
          <w:color w:val="111827"/>
          <w:sz w:val="22"/>
          <w:szCs w:val="22"/>
          <w:shd w:val="clear" w:color="auto" w:fill="FFFFFF"/>
        </w:rPr>
        <w:t>.</w:t>
      </w:r>
    </w:p>
    <w:p w14:paraId="738F2164" w14:textId="77777777" w:rsidR="00164697" w:rsidRDefault="00164697" w:rsidP="00164697">
      <w:pPr>
        <w:pStyle w:val="Prrafodelista"/>
        <w:jc w:val="both"/>
        <w:rPr>
          <w:color w:val="111827"/>
          <w:sz w:val="22"/>
          <w:szCs w:val="22"/>
          <w:shd w:val="clear" w:color="auto" w:fill="FFFFFF"/>
        </w:rPr>
      </w:pPr>
    </w:p>
    <w:p w14:paraId="5363E6F1" w14:textId="77777777" w:rsidR="00164697" w:rsidRDefault="00164697" w:rsidP="00164697">
      <w:pPr>
        <w:pStyle w:val="Prrafodelista"/>
        <w:numPr>
          <w:ilvl w:val="0"/>
          <w:numId w:val="5"/>
        </w:numPr>
        <w:jc w:val="both"/>
        <w:rPr>
          <w:color w:val="111827"/>
          <w:sz w:val="22"/>
          <w:szCs w:val="22"/>
          <w:shd w:val="clear" w:color="auto" w:fill="FFFFFF"/>
        </w:rPr>
      </w:pPr>
      <w:r w:rsidRPr="00164697">
        <w:rPr>
          <w:color w:val="111827"/>
          <w:sz w:val="22"/>
          <w:szCs w:val="22"/>
          <w:shd w:val="clear" w:color="auto" w:fill="FFFFFF"/>
        </w:rPr>
        <w:t>Documento denominado “Acta de Aprobación del Plan de Igualdad” de fecha 11 de abril de 2023, con su anexo denominado del Plan de Igualdad de la empresa GASTEIZ DE VIGILANCIA, S.L.U.</w:t>
      </w:r>
    </w:p>
    <w:p w14:paraId="3A9F8252" w14:textId="77777777" w:rsidR="00164697" w:rsidRPr="00164697" w:rsidRDefault="00164697" w:rsidP="00164697">
      <w:pPr>
        <w:pStyle w:val="Prrafodelista"/>
        <w:rPr>
          <w:color w:val="111827"/>
          <w:sz w:val="22"/>
          <w:szCs w:val="22"/>
          <w:shd w:val="clear" w:color="auto" w:fill="FFFFFF"/>
        </w:rPr>
      </w:pPr>
    </w:p>
    <w:p w14:paraId="78C6208F" w14:textId="17D12168" w:rsidR="00164697" w:rsidRPr="00164697" w:rsidRDefault="00164697" w:rsidP="00E95A34">
      <w:pPr>
        <w:pStyle w:val="Prrafodelista"/>
        <w:numPr>
          <w:ilvl w:val="0"/>
          <w:numId w:val="5"/>
        </w:numPr>
        <w:spacing w:before="120" w:after="240"/>
        <w:jc w:val="both"/>
        <w:rPr>
          <w:sz w:val="22"/>
        </w:rPr>
      </w:pPr>
      <w:r w:rsidRPr="00164697">
        <w:rPr>
          <w:color w:val="111827"/>
          <w:sz w:val="22"/>
          <w:szCs w:val="22"/>
          <w:shd w:val="clear" w:color="auto" w:fill="FFFFFF"/>
        </w:rPr>
        <w:t>Documento denominado “Delegación de la Comisión negociadora para la presentación en REGCON del Plan de Igualdad” de fecha 12 de abril de 2023.</w:t>
      </w:r>
    </w:p>
    <w:p w14:paraId="675534BF" w14:textId="77777777" w:rsidR="00871AA1" w:rsidRPr="00587579" w:rsidRDefault="00871AA1" w:rsidP="00871AA1">
      <w:pPr>
        <w:spacing w:after="120"/>
        <w:jc w:val="both"/>
        <w:rPr>
          <w:sz w:val="22"/>
          <w:szCs w:val="22"/>
          <w:lang w:val="es-ES_tradnl"/>
        </w:rPr>
      </w:pPr>
    </w:p>
    <w:p w14:paraId="4AD563E5" w14:textId="77777777" w:rsidR="00871AA1" w:rsidRDefault="00871AA1" w:rsidP="00871AA1">
      <w:pPr>
        <w:spacing w:after="480"/>
        <w:jc w:val="center"/>
        <w:rPr>
          <w:b/>
          <w:sz w:val="22"/>
        </w:rPr>
      </w:pPr>
      <w:r>
        <w:rPr>
          <w:b/>
          <w:sz w:val="22"/>
        </w:rPr>
        <w:t>FUNDAMENTOS DE DERECHO</w:t>
      </w:r>
    </w:p>
    <w:p w14:paraId="7766203B" w14:textId="5FF51348" w:rsidR="00871AA1" w:rsidRDefault="00871AA1" w:rsidP="00871AA1">
      <w:pPr>
        <w:spacing w:before="120" w:after="120"/>
        <w:jc w:val="both"/>
        <w:rPr>
          <w:sz w:val="22"/>
          <w:szCs w:val="22"/>
        </w:rPr>
      </w:pPr>
      <w:r>
        <w:rPr>
          <w:b/>
          <w:sz w:val="22"/>
          <w:szCs w:val="22"/>
        </w:rPr>
        <w:t>PRIMERO.</w:t>
      </w:r>
      <w:r>
        <w:rPr>
          <w:sz w:val="22"/>
          <w:szCs w:val="22"/>
        </w:rPr>
        <w:t xml:space="preserve"> </w:t>
      </w:r>
      <w:r w:rsidRPr="00A56C4A">
        <w:rPr>
          <w:sz w:val="22"/>
          <w:szCs w:val="22"/>
        </w:rPr>
        <w:t xml:space="preserve">Es objeto del presente procedimiento la resolución del recurso especial en materia de contratación interpuesto por la sociedad </w:t>
      </w:r>
      <w:r>
        <w:rPr>
          <w:sz w:val="22"/>
          <w:szCs w:val="22"/>
        </w:rPr>
        <w:t>recurrente</w:t>
      </w:r>
      <w:r w:rsidRPr="00A56C4A">
        <w:rPr>
          <w:sz w:val="22"/>
          <w:szCs w:val="22"/>
        </w:rPr>
        <w:t xml:space="preserve"> </w:t>
      </w:r>
      <w:r w:rsidR="00B44E30">
        <w:rPr>
          <w:sz w:val="22"/>
        </w:rPr>
        <w:t xml:space="preserve">contra la resolución del Comité Ejecutivo </w:t>
      </w:r>
      <w:r w:rsidR="00B44E30" w:rsidRPr="003254F5">
        <w:rPr>
          <w:bCs/>
          <w:sz w:val="22"/>
          <w:lang w:eastAsia="en-US"/>
        </w:rPr>
        <w:t xml:space="preserve">de </w:t>
      </w:r>
      <w:r w:rsidR="00B44E30">
        <w:rPr>
          <w:bCs/>
          <w:sz w:val="22"/>
          <w:lang w:eastAsia="en-US"/>
        </w:rPr>
        <w:t xml:space="preserve">la Fundación </w:t>
      </w:r>
      <w:proofErr w:type="spellStart"/>
      <w:r w:rsidR="00B44E30" w:rsidRPr="003254F5">
        <w:rPr>
          <w:bCs/>
          <w:sz w:val="22"/>
          <w:lang w:eastAsia="en-US"/>
        </w:rPr>
        <w:t>Artium</w:t>
      </w:r>
      <w:proofErr w:type="spellEnd"/>
      <w:r w:rsidR="00B44E30" w:rsidRPr="003254F5">
        <w:rPr>
          <w:bCs/>
          <w:sz w:val="22"/>
          <w:lang w:eastAsia="en-US"/>
        </w:rPr>
        <w:t xml:space="preserve"> </w:t>
      </w:r>
      <w:r w:rsidR="00B44E30">
        <w:rPr>
          <w:bCs/>
          <w:sz w:val="22"/>
          <w:lang w:eastAsia="en-US"/>
        </w:rPr>
        <w:t>de Álava</w:t>
      </w:r>
      <w:r w:rsidR="00B44E30" w:rsidRPr="003254F5">
        <w:rPr>
          <w:bCs/>
          <w:sz w:val="22"/>
          <w:lang w:eastAsia="en-US"/>
        </w:rPr>
        <w:t>,</w:t>
      </w:r>
      <w:r w:rsidR="00B44E30">
        <w:rPr>
          <w:bCs/>
          <w:sz w:val="22"/>
          <w:lang w:eastAsia="en-US"/>
        </w:rPr>
        <w:t xml:space="preserve"> de 12 de febrero de 2024, de adjudicación de la licitación para la contratación d</w:t>
      </w:r>
      <w:r w:rsidR="00B44E30">
        <w:rPr>
          <w:sz w:val="22"/>
        </w:rPr>
        <w:t xml:space="preserve">el servicio de vigilancia y seguridad de </w:t>
      </w:r>
      <w:proofErr w:type="spellStart"/>
      <w:r w:rsidR="00B44E30" w:rsidRPr="000C6A30">
        <w:rPr>
          <w:sz w:val="22"/>
        </w:rPr>
        <w:t>Artium</w:t>
      </w:r>
      <w:proofErr w:type="spellEnd"/>
      <w:r w:rsidR="00B44E30" w:rsidRPr="000C6A30">
        <w:rPr>
          <w:sz w:val="22"/>
        </w:rPr>
        <w:t xml:space="preserve"> </w:t>
      </w:r>
      <w:proofErr w:type="spellStart"/>
      <w:r w:rsidR="00B44E30" w:rsidRPr="000C6A30">
        <w:rPr>
          <w:sz w:val="22"/>
        </w:rPr>
        <w:t>Museoa</w:t>
      </w:r>
      <w:proofErr w:type="spellEnd"/>
      <w:r>
        <w:rPr>
          <w:sz w:val="22"/>
          <w:szCs w:val="22"/>
        </w:rPr>
        <w:t>.</w:t>
      </w:r>
    </w:p>
    <w:p w14:paraId="23EF61AF" w14:textId="05CF91D8" w:rsidR="00871AA1" w:rsidRPr="00A56C4A" w:rsidRDefault="00871AA1" w:rsidP="00871AA1">
      <w:pPr>
        <w:spacing w:before="120" w:after="120"/>
        <w:jc w:val="both"/>
        <w:rPr>
          <w:sz w:val="22"/>
          <w:szCs w:val="22"/>
        </w:rPr>
      </w:pPr>
      <w:r w:rsidRPr="00A56C4A">
        <w:rPr>
          <w:sz w:val="22"/>
          <w:szCs w:val="22"/>
        </w:rPr>
        <w:t>A la vista del valor estimado del contrato</w:t>
      </w:r>
      <w:r>
        <w:rPr>
          <w:sz w:val="22"/>
          <w:szCs w:val="22"/>
        </w:rPr>
        <w:t xml:space="preserve"> (</w:t>
      </w:r>
      <w:r w:rsidR="00B44E30">
        <w:rPr>
          <w:sz w:val="22"/>
        </w:rPr>
        <w:t xml:space="preserve">737.281,82 </w:t>
      </w:r>
      <w:r>
        <w:rPr>
          <w:sz w:val="22"/>
          <w:szCs w:val="22"/>
        </w:rPr>
        <w:t xml:space="preserve">€) </w:t>
      </w:r>
      <w:r w:rsidRPr="00A56C4A">
        <w:rPr>
          <w:sz w:val="22"/>
          <w:szCs w:val="22"/>
        </w:rPr>
        <w:t xml:space="preserve"> y de las previsiones del art. 44 de la LCSP que dispone en su apartado 1.a) que serán susceptibles de recurso especial en materia de contratación los actos y decisiones que refieran a contratos de </w:t>
      </w:r>
      <w:r>
        <w:rPr>
          <w:sz w:val="22"/>
          <w:szCs w:val="22"/>
        </w:rPr>
        <w:t>servicios</w:t>
      </w:r>
      <w:r w:rsidRPr="00A56C4A">
        <w:rPr>
          <w:sz w:val="22"/>
          <w:szCs w:val="22"/>
        </w:rPr>
        <w:t xml:space="preserve"> con un valor estimado superior a cien mil euros, </w:t>
      </w:r>
      <w:r w:rsidRPr="007E0290">
        <w:rPr>
          <w:sz w:val="22"/>
          <w:szCs w:val="22"/>
        </w:rPr>
        <w:t>puesto en relación con la letra c del apartado 2) del mismo precepto</w:t>
      </w:r>
      <w:r w:rsidRPr="00A56C4A">
        <w:rPr>
          <w:sz w:val="22"/>
          <w:szCs w:val="22"/>
        </w:rPr>
        <w:t xml:space="preserve"> que indica que podrán ser objeto de recurso, entre otras actuaciones, </w:t>
      </w:r>
      <w:r>
        <w:rPr>
          <w:sz w:val="22"/>
          <w:szCs w:val="22"/>
        </w:rPr>
        <w:t>“</w:t>
      </w:r>
      <w:r>
        <w:rPr>
          <w:i/>
          <w:iCs/>
          <w:sz w:val="22"/>
          <w:szCs w:val="22"/>
        </w:rPr>
        <w:t>los acuerdos de adjudicación”</w:t>
      </w:r>
      <w:r w:rsidRPr="00600769">
        <w:rPr>
          <w:i/>
          <w:iCs/>
          <w:sz w:val="22"/>
          <w:szCs w:val="22"/>
        </w:rPr>
        <w:t>,</w:t>
      </w:r>
      <w:r w:rsidRPr="00A56C4A">
        <w:rPr>
          <w:sz w:val="22"/>
          <w:szCs w:val="22"/>
        </w:rPr>
        <w:t xml:space="preserve"> puede concluirse que </w:t>
      </w:r>
      <w:r>
        <w:rPr>
          <w:sz w:val="22"/>
          <w:szCs w:val="22"/>
        </w:rPr>
        <w:t>el acto</w:t>
      </w:r>
      <w:r w:rsidRPr="00A56C4A">
        <w:rPr>
          <w:sz w:val="22"/>
          <w:szCs w:val="22"/>
        </w:rPr>
        <w:t xml:space="preserve"> es susceptible de</w:t>
      </w:r>
      <w:r>
        <w:rPr>
          <w:sz w:val="22"/>
          <w:szCs w:val="22"/>
        </w:rPr>
        <w:t xml:space="preserve"> impugnarse mediante</w:t>
      </w:r>
      <w:r w:rsidRPr="00A56C4A">
        <w:rPr>
          <w:sz w:val="22"/>
          <w:szCs w:val="22"/>
        </w:rPr>
        <w:t xml:space="preserve"> recurso especial</w:t>
      </w:r>
      <w:r>
        <w:rPr>
          <w:sz w:val="22"/>
          <w:szCs w:val="22"/>
        </w:rPr>
        <w:t xml:space="preserve"> en materia de contratación.</w:t>
      </w:r>
    </w:p>
    <w:p w14:paraId="31833FEE" w14:textId="77777777" w:rsidR="00871AA1" w:rsidRDefault="00871AA1" w:rsidP="00871AA1">
      <w:pPr>
        <w:jc w:val="both"/>
        <w:rPr>
          <w:b/>
          <w:sz w:val="22"/>
          <w:szCs w:val="22"/>
        </w:rPr>
      </w:pPr>
    </w:p>
    <w:p w14:paraId="133860A2" w14:textId="77777777" w:rsidR="00871AA1" w:rsidRDefault="00871AA1" w:rsidP="00871AA1">
      <w:pPr>
        <w:jc w:val="both"/>
        <w:rPr>
          <w:sz w:val="22"/>
        </w:rPr>
      </w:pPr>
      <w:r>
        <w:rPr>
          <w:b/>
          <w:sz w:val="22"/>
          <w:szCs w:val="22"/>
        </w:rPr>
        <w:t>SEGUNDO.</w:t>
      </w:r>
      <w:r>
        <w:rPr>
          <w:sz w:val="22"/>
          <w:szCs w:val="22"/>
        </w:rPr>
        <w:t xml:space="preserve"> </w:t>
      </w:r>
      <w:r w:rsidRPr="00A56C4A">
        <w:rPr>
          <w:sz w:val="22"/>
          <w:szCs w:val="22"/>
        </w:rPr>
        <w:t>La competencia para resolver el presente recurso especial corresponde a este Órgano conforme a lo establecido en el art. 46.5 LCSP, y en el Decreto Foral 44/2010, de 28 de septiembre, del Consejo de Gobierno Foral ,</w:t>
      </w:r>
      <w:r w:rsidRPr="00C320DC">
        <w:t xml:space="preserve"> </w:t>
      </w:r>
      <w:r w:rsidRPr="00C320DC">
        <w:rPr>
          <w:sz w:val="22"/>
          <w:szCs w:val="22"/>
        </w:rPr>
        <w:t>que aprueba la creación del Órgano Administrativo Foral de Recursos Contractuales</w:t>
      </w:r>
      <w:r>
        <w:rPr>
          <w:sz w:val="22"/>
          <w:szCs w:val="22"/>
        </w:rPr>
        <w:t>,</w:t>
      </w:r>
      <w:r w:rsidRPr="00A56C4A">
        <w:rPr>
          <w:sz w:val="22"/>
          <w:szCs w:val="22"/>
        </w:rPr>
        <w:t xml:space="preserve"> cuyo apartado 2.1, relativo a las competencias, establece que “Corresponde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Forales, las Sociedades Públicas Forales y todos aquellos poderes adjudicadores que estén bajo su control.”</w:t>
      </w:r>
    </w:p>
    <w:p w14:paraId="74DFF227" w14:textId="77777777" w:rsidR="00871AA1" w:rsidRDefault="00871AA1" w:rsidP="00871AA1">
      <w:pPr>
        <w:jc w:val="both"/>
        <w:rPr>
          <w:i/>
          <w:sz w:val="22"/>
          <w:szCs w:val="22"/>
        </w:rPr>
      </w:pPr>
    </w:p>
    <w:p w14:paraId="61EA860E" w14:textId="5B9A342F" w:rsidR="00871AA1" w:rsidRPr="00A56C4A" w:rsidRDefault="0002064E" w:rsidP="00871AA1">
      <w:pPr>
        <w:spacing w:after="360"/>
        <w:jc w:val="both"/>
        <w:rPr>
          <w:sz w:val="22"/>
          <w:szCs w:val="22"/>
        </w:rPr>
      </w:pPr>
      <w:r>
        <w:rPr>
          <w:b/>
          <w:bCs/>
          <w:sz w:val="22"/>
          <w:szCs w:val="22"/>
        </w:rPr>
        <w:t>TERCERO.</w:t>
      </w:r>
      <w:r w:rsidR="00871AA1" w:rsidRPr="00A56C4A">
        <w:rPr>
          <w:sz w:val="22"/>
          <w:szCs w:val="22"/>
        </w:rPr>
        <w:t xml:space="preserve"> La entidad reclamante ostenta legitimación de acuerdo con el artículo 48 de la LCSP, que señala en su párrafo primero que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06FD7CBB" w14:textId="79088486" w:rsidR="00982D9D" w:rsidRDefault="0002064E" w:rsidP="00871AA1">
      <w:pPr>
        <w:jc w:val="both"/>
        <w:rPr>
          <w:sz w:val="22"/>
          <w:szCs w:val="22"/>
        </w:rPr>
      </w:pPr>
      <w:r>
        <w:rPr>
          <w:b/>
          <w:bCs/>
          <w:sz w:val="22"/>
          <w:szCs w:val="22"/>
        </w:rPr>
        <w:t>CUARTO</w:t>
      </w:r>
      <w:r w:rsidR="00871AA1" w:rsidRPr="000B2D47">
        <w:rPr>
          <w:b/>
          <w:bCs/>
          <w:sz w:val="22"/>
          <w:szCs w:val="22"/>
        </w:rPr>
        <w:t>.</w:t>
      </w:r>
      <w:r>
        <w:rPr>
          <w:b/>
          <w:bCs/>
          <w:sz w:val="22"/>
          <w:szCs w:val="22"/>
        </w:rPr>
        <w:t xml:space="preserve"> </w:t>
      </w:r>
      <w:r w:rsidR="00871AA1" w:rsidRPr="000B2D47">
        <w:rPr>
          <w:sz w:val="22"/>
          <w:szCs w:val="22"/>
        </w:rPr>
        <w:t xml:space="preserve">La empresa </w:t>
      </w:r>
      <w:r w:rsidR="00871AA1">
        <w:rPr>
          <w:sz w:val="22"/>
          <w:szCs w:val="22"/>
        </w:rPr>
        <w:t xml:space="preserve">recurrente sostiene el recurso basándose en los siguientes argumentos: </w:t>
      </w:r>
    </w:p>
    <w:p w14:paraId="3B4E9DBE" w14:textId="77777777" w:rsidR="0002064E" w:rsidRDefault="0002064E" w:rsidP="00871AA1">
      <w:pPr>
        <w:jc w:val="both"/>
        <w:rPr>
          <w:sz w:val="22"/>
          <w:szCs w:val="22"/>
        </w:rPr>
      </w:pPr>
    </w:p>
    <w:p w14:paraId="514283C1" w14:textId="77777777" w:rsidR="0002064E" w:rsidRDefault="0002064E" w:rsidP="0002064E">
      <w:pPr>
        <w:pStyle w:val="Prrafodelista"/>
        <w:numPr>
          <w:ilvl w:val="0"/>
          <w:numId w:val="1"/>
        </w:numPr>
        <w:tabs>
          <w:tab w:val="left" w:pos="3261"/>
        </w:tabs>
        <w:spacing w:after="120"/>
        <w:jc w:val="both"/>
        <w:rPr>
          <w:iCs/>
          <w:sz w:val="22"/>
        </w:rPr>
      </w:pPr>
      <w:r>
        <w:rPr>
          <w:iCs/>
          <w:sz w:val="22"/>
        </w:rPr>
        <w:t xml:space="preserve">Gasteiz de Vigilancia carece de Plan de Igualdad entre hombre y mujeres inscrito y publicado en el REGCON. La publicación en dicho registro no tiene efectos constitutivos, simplemente declarativos. </w:t>
      </w:r>
    </w:p>
    <w:p w14:paraId="7FC56EEE" w14:textId="679EE2A7" w:rsidR="0002064E" w:rsidRDefault="0002064E" w:rsidP="0002064E">
      <w:pPr>
        <w:pStyle w:val="Prrafodelista"/>
        <w:numPr>
          <w:ilvl w:val="0"/>
          <w:numId w:val="1"/>
        </w:numPr>
        <w:tabs>
          <w:tab w:val="left" w:pos="3261"/>
        </w:tabs>
        <w:spacing w:after="120"/>
        <w:jc w:val="both"/>
        <w:rPr>
          <w:iCs/>
          <w:sz w:val="22"/>
        </w:rPr>
      </w:pPr>
      <w:r>
        <w:rPr>
          <w:iCs/>
          <w:sz w:val="22"/>
        </w:rPr>
        <w:lastRenderedPageBreak/>
        <w:t>La aprobación e implantación del p</w:t>
      </w:r>
      <w:r w:rsidR="00E85202">
        <w:rPr>
          <w:iCs/>
          <w:sz w:val="22"/>
        </w:rPr>
        <w:t>l</w:t>
      </w:r>
      <w:r>
        <w:rPr>
          <w:iCs/>
          <w:sz w:val="22"/>
        </w:rPr>
        <w:t>an de igualdad entre hombre y mujeres se constituye como un requisito esencial cuya carencia puede ser motivo de prohibición para contratar.</w:t>
      </w:r>
    </w:p>
    <w:p w14:paraId="543DAF46" w14:textId="77777777" w:rsidR="0002064E" w:rsidRDefault="0002064E" w:rsidP="0002064E">
      <w:pPr>
        <w:pStyle w:val="Prrafodelista"/>
        <w:numPr>
          <w:ilvl w:val="0"/>
          <w:numId w:val="1"/>
        </w:numPr>
        <w:tabs>
          <w:tab w:val="left" w:pos="3261"/>
        </w:tabs>
        <w:spacing w:after="120"/>
        <w:jc w:val="both"/>
        <w:rPr>
          <w:iCs/>
          <w:sz w:val="22"/>
        </w:rPr>
      </w:pPr>
      <w:r>
        <w:rPr>
          <w:iCs/>
          <w:sz w:val="22"/>
        </w:rPr>
        <w:t>No consta en ningún documento la existencia del mentado plan de igualdad aprobado y vigente al momento de presentar la oferta la adjudicataria.</w:t>
      </w:r>
    </w:p>
    <w:p w14:paraId="5D79F25C" w14:textId="77777777" w:rsidR="0002064E" w:rsidRDefault="0002064E" w:rsidP="0002064E">
      <w:pPr>
        <w:pStyle w:val="Prrafodelista"/>
        <w:numPr>
          <w:ilvl w:val="0"/>
          <w:numId w:val="1"/>
        </w:numPr>
        <w:tabs>
          <w:tab w:val="left" w:pos="3261"/>
        </w:tabs>
        <w:spacing w:after="120"/>
        <w:jc w:val="both"/>
        <w:rPr>
          <w:iCs/>
          <w:sz w:val="22"/>
        </w:rPr>
      </w:pPr>
      <w:r>
        <w:rPr>
          <w:iCs/>
          <w:sz w:val="22"/>
        </w:rPr>
        <w:t xml:space="preserve">En vista de la importancia </w:t>
      </w:r>
      <w:proofErr w:type="gramStart"/>
      <w:r>
        <w:rPr>
          <w:iCs/>
          <w:sz w:val="22"/>
        </w:rPr>
        <w:t>del mismo</w:t>
      </w:r>
      <w:proofErr w:type="gramEnd"/>
      <w:r>
        <w:rPr>
          <w:iCs/>
          <w:sz w:val="22"/>
        </w:rPr>
        <w:t>, se solicita por la recurrente la suspensión del procedimiento y requerimiento a la adjudicataria Gasteiz de Vigilancia para aportar el plan de igualdad aprobado.</w:t>
      </w:r>
    </w:p>
    <w:p w14:paraId="2C38E09E" w14:textId="7E58A3C2" w:rsidR="00871AA1" w:rsidRDefault="0002064E" w:rsidP="00871AA1">
      <w:pPr>
        <w:pStyle w:val="Prrafodelista"/>
        <w:numPr>
          <w:ilvl w:val="0"/>
          <w:numId w:val="1"/>
        </w:numPr>
        <w:tabs>
          <w:tab w:val="left" w:pos="3261"/>
        </w:tabs>
        <w:spacing w:after="120"/>
        <w:jc w:val="both"/>
        <w:rPr>
          <w:iCs/>
          <w:sz w:val="22"/>
        </w:rPr>
      </w:pPr>
      <w:r>
        <w:rPr>
          <w:iCs/>
          <w:sz w:val="22"/>
        </w:rPr>
        <w:t>En caso de carencia del citado plan aprobado al momento de la fecha límite para la presentación de las ofertas, se solicita la nulidad de la adjudicación con retroacción de actuaciones para que, una vez excluida la oferta presentada por Gasteiz de Vigilancia, se lleve a cabo nueva adjudicación.</w:t>
      </w:r>
    </w:p>
    <w:p w14:paraId="782FF3C9" w14:textId="77777777" w:rsidR="0002064E" w:rsidRPr="0002064E" w:rsidRDefault="0002064E" w:rsidP="0002064E">
      <w:pPr>
        <w:pStyle w:val="Prrafodelista"/>
        <w:tabs>
          <w:tab w:val="left" w:pos="3261"/>
        </w:tabs>
        <w:spacing w:after="120"/>
        <w:jc w:val="both"/>
        <w:rPr>
          <w:iCs/>
          <w:sz w:val="22"/>
        </w:rPr>
      </w:pPr>
    </w:p>
    <w:p w14:paraId="001D956B" w14:textId="4715DF85" w:rsidR="00415AE9" w:rsidRDefault="0002064E" w:rsidP="00871AA1">
      <w:pPr>
        <w:jc w:val="both"/>
        <w:rPr>
          <w:sz w:val="22"/>
          <w:szCs w:val="22"/>
        </w:rPr>
      </w:pPr>
      <w:r>
        <w:rPr>
          <w:b/>
          <w:bCs/>
          <w:sz w:val="22"/>
          <w:szCs w:val="22"/>
        </w:rPr>
        <w:t>QUINTO</w:t>
      </w:r>
      <w:r w:rsidR="00871AA1" w:rsidRPr="0072297F">
        <w:rPr>
          <w:b/>
          <w:bCs/>
          <w:sz w:val="22"/>
          <w:szCs w:val="22"/>
        </w:rPr>
        <w:t xml:space="preserve">. </w:t>
      </w:r>
      <w:r w:rsidR="00871AA1">
        <w:rPr>
          <w:sz w:val="22"/>
          <w:szCs w:val="22"/>
        </w:rPr>
        <w:t>El órgano de contratación,</w:t>
      </w:r>
      <w:r w:rsidR="00991126">
        <w:rPr>
          <w:sz w:val="22"/>
          <w:szCs w:val="22"/>
        </w:rPr>
        <w:t xml:space="preserve"> (en adelante OC),</w:t>
      </w:r>
      <w:r w:rsidR="00871AA1">
        <w:rPr>
          <w:sz w:val="22"/>
          <w:szCs w:val="22"/>
        </w:rPr>
        <w:t xml:space="preserve"> en</w:t>
      </w:r>
      <w:r w:rsidR="00415AE9">
        <w:rPr>
          <w:sz w:val="22"/>
          <w:szCs w:val="22"/>
        </w:rPr>
        <w:t xml:space="preserve"> su citado </w:t>
      </w:r>
      <w:r w:rsidR="00871AA1" w:rsidRPr="0072297F">
        <w:rPr>
          <w:sz w:val="22"/>
          <w:szCs w:val="22"/>
        </w:rPr>
        <w:t xml:space="preserve">informe </w:t>
      </w:r>
      <w:r w:rsidR="00871AA1">
        <w:rPr>
          <w:sz w:val="22"/>
          <w:szCs w:val="22"/>
        </w:rPr>
        <w:t>de</w:t>
      </w:r>
      <w:r w:rsidR="00415AE9">
        <w:rPr>
          <w:sz w:val="22"/>
          <w:szCs w:val="22"/>
        </w:rPr>
        <w:t xml:space="preserve"> 20 de marzo de 2024</w:t>
      </w:r>
      <w:r w:rsidR="00871AA1">
        <w:rPr>
          <w:sz w:val="22"/>
          <w:szCs w:val="22"/>
        </w:rPr>
        <w:t>, propone la desestimación del recurso especial,</w:t>
      </w:r>
      <w:r w:rsidR="00415AE9">
        <w:rPr>
          <w:sz w:val="22"/>
          <w:szCs w:val="22"/>
        </w:rPr>
        <w:t xml:space="preserve"> en base a la siguiente argumentación: </w:t>
      </w:r>
    </w:p>
    <w:p w14:paraId="13A1CC02" w14:textId="5CEF39F9" w:rsidR="00415AE9" w:rsidRPr="00415AE9" w:rsidRDefault="00415AE9" w:rsidP="00415AE9">
      <w:pPr>
        <w:pStyle w:val="Prrafodelista"/>
        <w:numPr>
          <w:ilvl w:val="0"/>
          <w:numId w:val="1"/>
        </w:numPr>
        <w:spacing w:before="120" w:after="120"/>
        <w:jc w:val="both"/>
        <w:rPr>
          <w:sz w:val="22"/>
          <w:szCs w:val="22"/>
        </w:rPr>
      </w:pPr>
      <w:r w:rsidRPr="00415AE9">
        <w:rPr>
          <w:sz w:val="22"/>
          <w:szCs w:val="22"/>
        </w:rPr>
        <w:t xml:space="preserve">En primer lugar, solicita la inadmisión del recurso especial al considerar éste extemporáneo. Alega que la adjudicación definitiva se publicó el 12 de febrero de 2024, precluyendo el plazo legal para la interposición del recurso especial el día 4 de marzo de 2024 e interponiéndose el recurso con fecha 5 de marzo, fuera del citado plazo legal.  </w:t>
      </w:r>
    </w:p>
    <w:p w14:paraId="411C1FE0" w14:textId="73E3F196" w:rsidR="00415AE9" w:rsidRDefault="00415AE9" w:rsidP="00415AE9">
      <w:pPr>
        <w:pStyle w:val="Prrafodelista"/>
        <w:numPr>
          <w:ilvl w:val="0"/>
          <w:numId w:val="1"/>
        </w:numPr>
        <w:spacing w:before="120" w:after="120"/>
        <w:jc w:val="both"/>
        <w:rPr>
          <w:sz w:val="22"/>
          <w:szCs w:val="22"/>
        </w:rPr>
      </w:pPr>
      <w:r>
        <w:rPr>
          <w:sz w:val="22"/>
          <w:szCs w:val="22"/>
        </w:rPr>
        <w:t xml:space="preserve">En cuanto al fondo del asunto, señala que la empresa Gasteiz de Vigilancia ha manifestado a lo largo de todo el proceso de licitación y, posteriormente, ante el requerimiento de la Fundación, que dispone de un plan de igualdad, aprobado y en funcionamiento y que puede aportar documentación del plan y de las actas llevadas a cabo con la representación legal de los trabajadores. También que realizó la inscripción del plan de igualdad en REGCON pero que no fue aceptada por cuestiones formales. </w:t>
      </w:r>
    </w:p>
    <w:p w14:paraId="73BA1CDC" w14:textId="77777777" w:rsidR="00415AE9" w:rsidRPr="00C54EBF" w:rsidRDefault="00415AE9" w:rsidP="00415AE9">
      <w:pPr>
        <w:pStyle w:val="Prrafodelista"/>
        <w:spacing w:before="120" w:after="120"/>
        <w:jc w:val="both"/>
        <w:rPr>
          <w:sz w:val="22"/>
          <w:szCs w:val="22"/>
        </w:rPr>
      </w:pPr>
    </w:p>
    <w:p w14:paraId="4FE0535E" w14:textId="1A346FB2" w:rsidR="00415AE9" w:rsidRDefault="00415AE9" w:rsidP="00C33C71">
      <w:pPr>
        <w:pStyle w:val="NormalWeb"/>
        <w:shd w:val="clear" w:color="auto" w:fill="FFFFFF"/>
        <w:spacing w:before="0" w:beforeAutospacing="0" w:after="158" w:afterAutospacing="0"/>
        <w:jc w:val="both"/>
        <w:rPr>
          <w:color w:val="222222"/>
          <w:sz w:val="22"/>
          <w:szCs w:val="22"/>
          <w:shd w:val="clear" w:color="auto" w:fill="FFFFFF"/>
        </w:rPr>
      </w:pPr>
      <w:r w:rsidRPr="00415AE9">
        <w:rPr>
          <w:b/>
          <w:sz w:val="22"/>
          <w:szCs w:val="22"/>
        </w:rPr>
        <w:t>SEXTO</w:t>
      </w:r>
      <w:r w:rsidR="0002064E" w:rsidRPr="00415AE9">
        <w:rPr>
          <w:b/>
          <w:sz w:val="22"/>
          <w:szCs w:val="22"/>
        </w:rPr>
        <w:t xml:space="preserve">. </w:t>
      </w:r>
      <w:r w:rsidR="00C33C71">
        <w:rPr>
          <w:bCs/>
          <w:sz w:val="22"/>
          <w:szCs w:val="22"/>
        </w:rPr>
        <w:t>Ale</w:t>
      </w:r>
      <w:r w:rsidR="00C33C71">
        <w:rPr>
          <w:sz w:val="22"/>
          <w:szCs w:val="22"/>
        </w:rPr>
        <w:t>gada</w:t>
      </w:r>
      <w:r w:rsidR="00C33C71" w:rsidRPr="00AF6715">
        <w:rPr>
          <w:sz w:val="22"/>
          <w:szCs w:val="22"/>
        </w:rPr>
        <w:t xml:space="preserve"> la extemporaneidad del recurso por el OC</w:t>
      </w:r>
      <w:r w:rsidR="00C33C71">
        <w:rPr>
          <w:sz w:val="22"/>
          <w:szCs w:val="22"/>
        </w:rPr>
        <w:t>,</w:t>
      </w:r>
      <w:r w:rsidRPr="00415AE9">
        <w:rPr>
          <w:bCs/>
          <w:sz w:val="22"/>
          <w:szCs w:val="22"/>
        </w:rPr>
        <w:t xml:space="preserve"> c</w:t>
      </w:r>
      <w:r w:rsidRPr="00415AE9">
        <w:rPr>
          <w:sz w:val="22"/>
          <w:szCs w:val="22"/>
        </w:rPr>
        <w:t>orresponde comprobar si el recurso se ha presentado dentro del plazo de quince días hábiles previsto en el art. 50.1.d) de la LCSP: “</w:t>
      </w:r>
      <w:r w:rsidRPr="00415AE9">
        <w:rPr>
          <w:color w:val="222222"/>
          <w:sz w:val="22"/>
          <w:szCs w:val="22"/>
          <w:shd w:val="clear" w:color="auto" w:fill="FFFFFF"/>
        </w:rPr>
        <w:t>Cuando se interponga contra la adjudicación del contrato el cómputo se iniciará a partir del día siguiente a aquel en que se haya notificado esta de conformidad con lo dispuesto en la disposición adicional decimoquinta a los candidatos o licitadores que hubieran sido admitidos en el procedimiento.</w:t>
      </w:r>
      <w:r>
        <w:rPr>
          <w:color w:val="222222"/>
          <w:sz w:val="22"/>
          <w:szCs w:val="22"/>
          <w:shd w:val="clear" w:color="auto" w:fill="FFFFFF"/>
        </w:rPr>
        <w:t xml:space="preserve">” </w:t>
      </w:r>
    </w:p>
    <w:p w14:paraId="3154B4AF" w14:textId="001BCD01" w:rsidR="00C33C71" w:rsidRPr="00C33C71" w:rsidRDefault="00C33C71" w:rsidP="00C33C71">
      <w:pPr>
        <w:pStyle w:val="NormalWeb"/>
        <w:shd w:val="clear" w:color="auto" w:fill="FFFFFF"/>
        <w:spacing w:before="0" w:beforeAutospacing="0" w:after="158" w:afterAutospacing="0"/>
        <w:jc w:val="both"/>
        <w:rPr>
          <w:color w:val="222222"/>
          <w:sz w:val="22"/>
          <w:szCs w:val="22"/>
        </w:rPr>
      </w:pPr>
      <w:r>
        <w:rPr>
          <w:color w:val="222222"/>
          <w:sz w:val="22"/>
          <w:szCs w:val="22"/>
          <w:shd w:val="clear" w:color="auto" w:fill="FFFFFF"/>
        </w:rPr>
        <w:t>Por su parte, el apartado 1 de la citada disposición adicional decimoquinta establece que: “L</w:t>
      </w:r>
      <w:r w:rsidRPr="00C33C71">
        <w:rPr>
          <w:color w:val="222222"/>
          <w:sz w:val="22"/>
          <w:szCs w:val="22"/>
        </w:rPr>
        <w:t>as notificaciones a las que se refiere la presente Ley se podrán realizar mediante dirección electrónica habilitada o mediante comparecencia electrónica.</w:t>
      </w:r>
    </w:p>
    <w:p w14:paraId="19A46A87" w14:textId="59F593BA" w:rsidR="00C33C71" w:rsidRDefault="00C33C71" w:rsidP="00C33C71">
      <w:pPr>
        <w:pStyle w:val="NormalWeb"/>
        <w:shd w:val="clear" w:color="auto" w:fill="FFFFFF"/>
        <w:spacing w:before="0" w:beforeAutospacing="0" w:after="158" w:afterAutospacing="0"/>
        <w:jc w:val="both"/>
        <w:rPr>
          <w:color w:val="222222"/>
          <w:sz w:val="22"/>
          <w:szCs w:val="22"/>
        </w:rPr>
      </w:pPr>
      <w:r w:rsidRPr="00C33C71">
        <w:rPr>
          <w:color w:val="222222"/>
          <w:sz w:val="22"/>
          <w:szCs w:val="22"/>
        </w:rPr>
        <w:t xml:space="preserve">Los plazos </w:t>
      </w:r>
      <w:r w:rsidR="006A02EE">
        <w:rPr>
          <w:color w:val="222222"/>
          <w:sz w:val="22"/>
          <w:szCs w:val="22"/>
        </w:rPr>
        <w:t xml:space="preserve">por </w:t>
      </w:r>
      <w:r w:rsidRPr="00C33C71">
        <w:rPr>
          <w:color w:val="222222"/>
          <w:sz w:val="22"/>
          <w:szCs w:val="22"/>
        </w:rPr>
        <w:t xml:space="preserve">contar desde la notificación se computarán desde la fecha de envío de </w:t>
      </w:r>
      <w:proofErr w:type="gramStart"/>
      <w:r w:rsidRPr="00C33C71">
        <w:rPr>
          <w:color w:val="222222"/>
          <w:sz w:val="22"/>
          <w:szCs w:val="22"/>
        </w:rPr>
        <w:t>la misma</w:t>
      </w:r>
      <w:proofErr w:type="gramEnd"/>
      <w:r w:rsidRPr="00C33C71">
        <w:rPr>
          <w:color w:val="222222"/>
          <w:sz w:val="22"/>
          <w:szCs w:val="22"/>
        </w:rPr>
        <w:t xml:space="preserve"> o del aviso de notificación, si fuera mediante comparecencia electrónica, siempre que el acto objeto de notificación se haya publicado el mismo día en el Perfil de contratante del órgano de contratación. En caso contrario los plazos se computarán desde la recepción de la notificación por el interesado.</w:t>
      </w:r>
      <w:r>
        <w:rPr>
          <w:color w:val="222222"/>
          <w:sz w:val="22"/>
          <w:szCs w:val="22"/>
        </w:rPr>
        <w:t>”</w:t>
      </w:r>
    </w:p>
    <w:p w14:paraId="2EA0C9E8" w14:textId="10D1570F" w:rsidR="00C33C71" w:rsidRDefault="0052007B" w:rsidP="00415AE9">
      <w:pPr>
        <w:spacing w:after="120"/>
        <w:jc w:val="both"/>
        <w:rPr>
          <w:i/>
          <w:iCs/>
          <w:sz w:val="22"/>
          <w:szCs w:val="22"/>
        </w:rPr>
      </w:pPr>
      <w:r>
        <w:rPr>
          <w:sz w:val="22"/>
          <w:szCs w:val="22"/>
        </w:rPr>
        <w:t>Por su parte, m</w:t>
      </w:r>
      <w:r w:rsidR="00C33C71">
        <w:rPr>
          <w:sz w:val="22"/>
          <w:szCs w:val="22"/>
        </w:rPr>
        <w:t>anifiesta el OC que “</w:t>
      </w:r>
      <w:r w:rsidR="00C33C71">
        <w:rPr>
          <w:i/>
          <w:iCs/>
          <w:sz w:val="22"/>
          <w:szCs w:val="22"/>
        </w:rPr>
        <w:t>El día 12 de febrero de 2024, y una vez GASTEIZ DE VIGILANCIA ha presentado toda la documentación requerida, se dicta acta de resolución de la adjudicación, y acto seguido, ese mismo día se publica la misma en la plataforma de contratación pública de Euskadi, a fin de que los licitadores estén informados de la adjudicación.</w:t>
      </w:r>
    </w:p>
    <w:p w14:paraId="6E2A57D7" w14:textId="75368090" w:rsidR="00C33C71" w:rsidRDefault="00C33C71" w:rsidP="00415AE9">
      <w:pPr>
        <w:spacing w:after="120"/>
        <w:jc w:val="both"/>
        <w:rPr>
          <w:i/>
          <w:iCs/>
          <w:sz w:val="22"/>
          <w:szCs w:val="22"/>
        </w:rPr>
      </w:pPr>
      <w:r>
        <w:rPr>
          <w:i/>
          <w:iCs/>
          <w:sz w:val="22"/>
          <w:szCs w:val="22"/>
        </w:rPr>
        <w:t>(…)</w:t>
      </w:r>
    </w:p>
    <w:p w14:paraId="5D57793F" w14:textId="3C5A43CA" w:rsidR="00C33C71" w:rsidRDefault="00C33C71" w:rsidP="00415AE9">
      <w:pPr>
        <w:spacing w:after="120"/>
        <w:jc w:val="both"/>
        <w:rPr>
          <w:i/>
          <w:iCs/>
          <w:sz w:val="22"/>
          <w:szCs w:val="22"/>
        </w:rPr>
      </w:pPr>
      <w:r>
        <w:rPr>
          <w:i/>
          <w:iCs/>
          <w:sz w:val="22"/>
          <w:szCs w:val="22"/>
        </w:rPr>
        <w:lastRenderedPageBreak/>
        <w:t>Siendo esto así, y reconocido por ambas partes que la publicación de la adjudicación tuvo lugar el día 12 de febrero de 2024, el plazo para la interposición del recurso especial en materia de contratación finalizaba el día 4 de marzo de 2024, por lo que el recurso interpuesto por DELTA SEGURIDAD, de fecha 5 de marzo de 2024 es extemporáneo, por haber excedido el plazo legal previsto de 15 días hábiles para su interposición.”</w:t>
      </w:r>
    </w:p>
    <w:p w14:paraId="00E2600D" w14:textId="344BCF08" w:rsidR="0052007B" w:rsidRDefault="0052007B" w:rsidP="0052007B">
      <w:pPr>
        <w:spacing w:after="120"/>
        <w:jc w:val="both"/>
        <w:rPr>
          <w:sz w:val="22"/>
          <w:szCs w:val="22"/>
        </w:rPr>
      </w:pPr>
      <w:r>
        <w:rPr>
          <w:sz w:val="22"/>
          <w:szCs w:val="22"/>
        </w:rPr>
        <w:t>Las disposiciones legales extractadas up supra establecen el inicio del cómputo del plazo, “</w:t>
      </w:r>
      <w:proofErr w:type="spellStart"/>
      <w:r>
        <w:rPr>
          <w:sz w:val="22"/>
          <w:szCs w:val="22"/>
        </w:rPr>
        <w:t>dies</w:t>
      </w:r>
      <w:proofErr w:type="spellEnd"/>
      <w:r>
        <w:rPr>
          <w:sz w:val="22"/>
          <w:szCs w:val="22"/>
        </w:rPr>
        <w:t xml:space="preserve"> a quo”, bien desde el día siguiente de la notificación, bien desde la fecha de envío de </w:t>
      </w:r>
      <w:proofErr w:type="gramStart"/>
      <w:r>
        <w:rPr>
          <w:sz w:val="22"/>
          <w:szCs w:val="22"/>
        </w:rPr>
        <w:t>la misma</w:t>
      </w:r>
      <w:proofErr w:type="gramEnd"/>
      <w:r>
        <w:rPr>
          <w:sz w:val="22"/>
          <w:szCs w:val="22"/>
        </w:rPr>
        <w:t>, si fuera mediante comparecencia electrónica, siempre que el objeto de notificación se haya publicado el mismo día, revelándose</w:t>
      </w:r>
      <w:r w:rsidR="00346A18">
        <w:rPr>
          <w:sz w:val="22"/>
          <w:szCs w:val="22"/>
        </w:rPr>
        <w:t>, en consecuencia,</w:t>
      </w:r>
      <w:r>
        <w:rPr>
          <w:sz w:val="22"/>
          <w:szCs w:val="22"/>
        </w:rPr>
        <w:t xml:space="preserve"> la notificación y la publicación como dos actos diferenciados.  </w:t>
      </w:r>
    </w:p>
    <w:p w14:paraId="61425650" w14:textId="4AC44230" w:rsidR="00C33C71" w:rsidRDefault="00F854A6" w:rsidP="00415AE9">
      <w:pPr>
        <w:spacing w:after="120"/>
        <w:jc w:val="both"/>
        <w:rPr>
          <w:sz w:val="22"/>
          <w:szCs w:val="22"/>
        </w:rPr>
      </w:pPr>
      <w:r>
        <w:rPr>
          <w:sz w:val="22"/>
          <w:szCs w:val="22"/>
        </w:rPr>
        <w:t xml:space="preserve">Comprobada la literalidad de las alegaciones reflejadas en los párrafos antecedentes puede comprobarse que el OC manifiesta que la adjudicación definitiva de 12 de febrero de 2024 fue publicada ese mismo día en la plataforma de contratación de </w:t>
      </w:r>
      <w:proofErr w:type="gramStart"/>
      <w:r>
        <w:rPr>
          <w:sz w:val="22"/>
          <w:szCs w:val="22"/>
        </w:rPr>
        <w:t>Euskadi</w:t>
      </w:r>
      <w:proofErr w:type="gramEnd"/>
      <w:r>
        <w:rPr>
          <w:sz w:val="22"/>
          <w:szCs w:val="22"/>
        </w:rPr>
        <w:t xml:space="preserve"> pero omite cualquier referencia a la notificación de la misma más allá de su publicación.</w:t>
      </w:r>
    </w:p>
    <w:p w14:paraId="3F946055" w14:textId="2B8537B8" w:rsidR="00F854A6" w:rsidRDefault="00F854A6" w:rsidP="00415AE9">
      <w:pPr>
        <w:spacing w:after="120"/>
        <w:jc w:val="both"/>
        <w:rPr>
          <w:sz w:val="22"/>
          <w:szCs w:val="22"/>
        </w:rPr>
      </w:pPr>
      <w:r>
        <w:rPr>
          <w:sz w:val="22"/>
          <w:szCs w:val="22"/>
        </w:rPr>
        <w:t>Asimismo, si acudimos al expediente remitido, no existe documento alguno que acredite la notificación de la adjudicación definitiva a los licitadores o a la re</w:t>
      </w:r>
      <w:r w:rsidR="0052007B">
        <w:rPr>
          <w:sz w:val="22"/>
          <w:szCs w:val="22"/>
        </w:rPr>
        <w:t>currente.</w:t>
      </w:r>
    </w:p>
    <w:p w14:paraId="21FBBF7F" w14:textId="77777777" w:rsidR="0052007B" w:rsidRDefault="0052007B" w:rsidP="0052007B">
      <w:pPr>
        <w:pStyle w:val="NormalWeb"/>
        <w:shd w:val="clear" w:color="auto" w:fill="FFFFFF"/>
        <w:spacing w:before="0" w:beforeAutospacing="0"/>
        <w:jc w:val="both"/>
        <w:rPr>
          <w:sz w:val="22"/>
          <w:szCs w:val="22"/>
        </w:rPr>
      </w:pPr>
      <w:r>
        <w:rPr>
          <w:sz w:val="22"/>
          <w:szCs w:val="22"/>
        </w:rPr>
        <w:t xml:space="preserve">En consecuencia, se ha acreditado la publicación de la adjudicación definitiva pero no ha quedado acreditada su notificación a la recurrente. </w:t>
      </w:r>
    </w:p>
    <w:p w14:paraId="68B665B6" w14:textId="571F3D90" w:rsidR="0052007B" w:rsidRDefault="0052007B" w:rsidP="00346A18">
      <w:pPr>
        <w:pStyle w:val="NormalWeb"/>
        <w:shd w:val="clear" w:color="auto" w:fill="FFFFFF"/>
        <w:spacing w:before="0" w:beforeAutospacing="0"/>
        <w:jc w:val="both"/>
        <w:rPr>
          <w:sz w:val="22"/>
          <w:szCs w:val="22"/>
        </w:rPr>
      </w:pPr>
      <w:r>
        <w:rPr>
          <w:sz w:val="22"/>
          <w:szCs w:val="22"/>
        </w:rPr>
        <w:t xml:space="preserve">Siendo que </w:t>
      </w:r>
      <w:r w:rsidRPr="0052007B">
        <w:rPr>
          <w:sz w:val="22"/>
          <w:szCs w:val="22"/>
        </w:rPr>
        <w:t>la falta de notificación o la notificación defectuosa de un acto afecta a su eficacia de forma que despliega</w:t>
      </w:r>
      <w:r w:rsidR="00346A18">
        <w:rPr>
          <w:sz w:val="22"/>
          <w:szCs w:val="22"/>
        </w:rPr>
        <w:t xml:space="preserve"> ésta</w:t>
      </w:r>
      <w:r w:rsidRPr="0052007B">
        <w:rPr>
          <w:sz w:val="22"/>
          <w:szCs w:val="22"/>
        </w:rPr>
        <w:t xml:space="preserve"> a partir de la fecha en que se dé por subsanada la notificación</w:t>
      </w:r>
      <w:r w:rsidR="00346A18">
        <w:rPr>
          <w:sz w:val="22"/>
          <w:szCs w:val="22"/>
        </w:rPr>
        <w:t xml:space="preserve">, </w:t>
      </w:r>
      <w:r w:rsidRPr="0052007B">
        <w:rPr>
          <w:sz w:val="22"/>
          <w:szCs w:val="22"/>
        </w:rPr>
        <w:t>el legislador contempla dos vías para que se dé por subsanada:</w:t>
      </w:r>
      <w:r w:rsidR="00346A18">
        <w:rPr>
          <w:sz w:val="22"/>
          <w:szCs w:val="22"/>
        </w:rPr>
        <w:t xml:space="preserve"> (1) l</w:t>
      </w:r>
      <w:r w:rsidRPr="0052007B">
        <w:rPr>
          <w:sz w:val="22"/>
          <w:szCs w:val="22"/>
        </w:rPr>
        <w:t>a interposición de cualquier recurso que proceda</w:t>
      </w:r>
      <w:r w:rsidR="00346A18">
        <w:rPr>
          <w:sz w:val="22"/>
          <w:szCs w:val="22"/>
        </w:rPr>
        <w:t xml:space="preserve"> y (2) l</w:t>
      </w:r>
      <w:r w:rsidRPr="0052007B">
        <w:rPr>
          <w:sz w:val="22"/>
          <w:szCs w:val="22"/>
        </w:rPr>
        <w:t>a realización de actuaciones que supongan el conocimiento del contenido y alcance de la resolución o acto objeto de la notificación.</w:t>
      </w:r>
    </w:p>
    <w:p w14:paraId="341FFFF9" w14:textId="105863BC" w:rsidR="00346A18" w:rsidRDefault="00346A18" w:rsidP="00346A18">
      <w:pPr>
        <w:pStyle w:val="NormalWeb"/>
        <w:shd w:val="clear" w:color="auto" w:fill="FFFFFF"/>
        <w:spacing w:before="0" w:beforeAutospacing="0"/>
        <w:jc w:val="both"/>
        <w:rPr>
          <w:sz w:val="22"/>
          <w:szCs w:val="22"/>
        </w:rPr>
      </w:pPr>
      <w:r>
        <w:rPr>
          <w:sz w:val="22"/>
          <w:szCs w:val="22"/>
        </w:rPr>
        <w:t>Así las cosas y ante la falta de notificación de la adjudicación definitiva, la interposición del presente recurso especial subsana la citada falta y, por lo tanto, debe tenerse por interpuesto en tiempo y forma.</w:t>
      </w:r>
    </w:p>
    <w:p w14:paraId="46A87DD3" w14:textId="77777777" w:rsidR="00A54389" w:rsidRDefault="0091039F" w:rsidP="00792771">
      <w:pPr>
        <w:jc w:val="both"/>
        <w:rPr>
          <w:bCs/>
          <w:sz w:val="22"/>
          <w:szCs w:val="22"/>
        </w:rPr>
      </w:pPr>
      <w:r>
        <w:rPr>
          <w:b/>
          <w:sz w:val="22"/>
          <w:szCs w:val="22"/>
        </w:rPr>
        <w:t>S</w:t>
      </w:r>
      <w:r w:rsidR="00661395">
        <w:rPr>
          <w:b/>
          <w:sz w:val="22"/>
          <w:szCs w:val="22"/>
        </w:rPr>
        <w:t>É</w:t>
      </w:r>
      <w:r>
        <w:rPr>
          <w:b/>
          <w:sz w:val="22"/>
          <w:szCs w:val="22"/>
        </w:rPr>
        <w:t>PTIMO</w:t>
      </w:r>
      <w:r w:rsidR="00871AA1" w:rsidRPr="0072297F">
        <w:rPr>
          <w:b/>
          <w:sz w:val="22"/>
          <w:szCs w:val="22"/>
        </w:rPr>
        <w:t xml:space="preserve">. </w:t>
      </w:r>
      <w:r w:rsidR="00661395">
        <w:rPr>
          <w:bCs/>
          <w:sz w:val="22"/>
          <w:szCs w:val="22"/>
        </w:rPr>
        <w:t xml:space="preserve">Substanciada la cuestión previa planteada por el OC y declarada la interposición del recurso en tiempo y forma, procede dar respuesta a la cuestión de fondo, que se centra en constatar si la adjudicataria, GASTEIZ DE VIGILANCIA, como empresa de 50 o más trabajadores, contaba con un plan de igualdad aprobado y vigente </w:t>
      </w:r>
      <w:r w:rsidR="00A54389">
        <w:rPr>
          <w:bCs/>
          <w:sz w:val="22"/>
          <w:szCs w:val="22"/>
        </w:rPr>
        <w:t>al momento de presentación de la oferta.</w:t>
      </w:r>
    </w:p>
    <w:p w14:paraId="0229CD14" w14:textId="77777777" w:rsidR="00583D22" w:rsidRPr="005E00F1" w:rsidRDefault="00583D22" w:rsidP="00792771">
      <w:pPr>
        <w:jc w:val="both"/>
        <w:rPr>
          <w:bCs/>
          <w:sz w:val="22"/>
          <w:szCs w:val="22"/>
        </w:rPr>
      </w:pPr>
    </w:p>
    <w:p w14:paraId="472061F0" w14:textId="7905CC9E" w:rsidR="00583D22" w:rsidRPr="005E00F1" w:rsidRDefault="005E00F1" w:rsidP="00792771">
      <w:pPr>
        <w:jc w:val="both"/>
        <w:rPr>
          <w:bCs/>
          <w:sz w:val="22"/>
          <w:szCs w:val="22"/>
        </w:rPr>
      </w:pPr>
      <w:r>
        <w:rPr>
          <w:rStyle w:val="Textoennegrita"/>
          <w:b w:val="0"/>
          <w:sz w:val="22"/>
          <w:szCs w:val="22"/>
          <w:shd w:val="clear" w:color="auto" w:fill="FFFFFF"/>
        </w:rPr>
        <w:t>D</w:t>
      </w:r>
      <w:r w:rsidRPr="005E00F1">
        <w:rPr>
          <w:rStyle w:val="Textoennegrita"/>
          <w:b w:val="0"/>
          <w:sz w:val="22"/>
          <w:szCs w:val="22"/>
          <w:shd w:val="clear" w:color="auto" w:fill="FFFFFF"/>
        </w:rPr>
        <w:t>esde el 1 de enero de 2023</w:t>
      </w:r>
      <w:r w:rsidRPr="005E00F1">
        <w:rPr>
          <w:bCs/>
          <w:sz w:val="22"/>
          <w:szCs w:val="22"/>
          <w:shd w:val="clear" w:color="auto" w:fill="FFFFFF"/>
        </w:rPr>
        <w:t>, para participar en una licitación pública, todas las empresas de más de </w:t>
      </w:r>
      <w:r w:rsidRPr="005E00F1">
        <w:rPr>
          <w:rStyle w:val="Textoennegrita"/>
          <w:b w:val="0"/>
          <w:sz w:val="22"/>
          <w:szCs w:val="22"/>
          <w:shd w:val="clear" w:color="auto" w:fill="FFFFFF"/>
        </w:rPr>
        <w:t>50 trabajadores</w:t>
      </w:r>
      <w:r w:rsidRPr="005E00F1">
        <w:rPr>
          <w:bCs/>
          <w:sz w:val="22"/>
          <w:szCs w:val="22"/>
          <w:shd w:val="clear" w:color="auto" w:fill="FFFFFF"/>
        </w:rPr>
        <w:t> deben </w:t>
      </w:r>
      <w:r w:rsidRPr="005E00F1">
        <w:rPr>
          <w:rStyle w:val="Textoennegrita"/>
          <w:b w:val="0"/>
          <w:sz w:val="22"/>
          <w:szCs w:val="22"/>
          <w:shd w:val="clear" w:color="auto" w:fill="FFFFFF"/>
        </w:rPr>
        <w:t>contar con un plan de igualdad</w:t>
      </w:r>
      <w:r>
        <w:rPr>
          <w:rStyle w:val="Textoennegrita"/>
          <w:b w:val="0"/>
          <w:sz w:val="22"/>
          <w:szCs w:val="22"/>
          <w:shd w:val="clear" w:color="auto" w:fill="FFFFFF"/>
        </w:rPr>
        <w:t>, c</w:t>
      </w:r>
      <w:r w:rsidR="00583D22" w:rsidRPr="005E00F1">
        <w:rPr>
          <w:bCs/>
          <w:sz w:val="22"/>
          <w:szCs w:val="22"/>
        </w:rPr>
        <w:t>onforme establece el artículo 71.1.d) de la</w:t>
      </w:r>
      <w:r>
        <w:rPr>
          <w:bCs/>
          <w:sz w:val="22"/>
          <w:szCs w:val="22"/>
        </w:rPr>
        <w:t xml:space="preserve"> L</w:t>
      </w:r>
      <w:r w:rsidRPr="005E00F1">
        <w:rPr>
          <w:sz w:val="22"/>
          <w:szCs w:val="22"/>
          <w:shd w:val="clear" w:color="auto" w:fill="FFFFFF"/>
        </w:rPr>
        <w:t>ey 9/2017, de 8 de noviembre, de Contratos del Sector Público</w:t>
      </w:r>
      <w:r>
        <w:rPr>
          <w:sz w:val="22"/>
          <w:szCs w:val="22"/>
        </w:rPr>
        <w:t xml:space="preserve">. </w:t>
      </w:r>
    </w:p>
    <w:p w14:paraId="335A4B16" w14:textId="77777777" w:rsidR="00A54389" w:rsidRDefault="00A54389" w:rsidP="00792771">
      <w:pPr>
        <w:jc w:val="both"/>
        <w:rPr>
          <w:bCs/>
          <w:sz w:val="22"/>
          <w:szCs w:val="22"/>
        </w:rPr>
      </w:pPr>
    </w:p>
    <w:p w14:paraId="1D109980" w14:textId="5D55A9E6" w:rsidR="00A54389" w:rsidRDefault="005E00F1" w:rsidP="00792771">
      <w:pPr>
        <w:jc w:val="both"/>
        <w:rPr>
          <w:bCs/>
          <w:i/>
          <w:iCs/>
          <w:sz w:val="22"/>
          <w:szCs w:val="22"/>
        </w:rPr>
      </w:pPr>
      <w:r>
        <w:rPr>
          <w:bCs/>
          <w:sz w:val="22"/>
          <w:szCs w:val="22"/>
        </w:rPr>
        <w:t>Dicho lo anterior</w:t>
      </w:r>
      <w:r w:rsidR="00A54389">
        <w:rPr>
          <w:bCs/>
          <w:sz w:val="22"/>
          <w:szCs w:val="22"/>
        </w:rPr>
        <w:t xml:space="preserve">, es pacifico que GASTEIZ DE VIGILANCIA no tiene un plan de igualdad inscrito en el REGCON, cuestión puesta de manifiesto por la recurrente y ratificada por el OC en su informe de 20 de marzo de 2024, cuando recoge que: </w:t>
      </w:r>
      <w:r w:rsidR="00A54389">
        <w:rPr>
          <w:bCs/>
          <w:i/>
          <w:iCs/>
          <w:sz w:val="22"/>
          <w:szCs w:val="22"/>
        </w:rPr>
        <w:t>“También ha manifestado que realizó la inscripción del plan de igualdad en REGCON pero que no fue aceptada por cuestiones formales”.</w:t>
      </w:r>
    </w:p>
    <w:p w14:paraId="6E2F6F34" w14:textId="77777777" w:rsidR="00A54389" w:rsidRDefault="00A54389" w:rsidP="00792771">
      <w:pPr>
        <w:jc w:val="both"/>
        <w:rPr>
          <w:bCs/>
          <w:i/>
          <w:iCs/>
          <w:sz w:val="22"/>
          <w:szCs w:val="22"/>
        </w:rPr>
      </w:pPr>
    </w:p>
    <w:p w14:paraId="6C1F52CA" w14:textId="299E71BB" w:rsidR="00871AA1" w:rsidRDefault="00A54389" w:rsidP="00792771">
      <w:pPr>
        <w:jc w:val="both"/>
        <w:rPr>
          <w:bCs/>
          <w:sz w:val="22"/>
          <w:szCs w:val="22"/>
        </w:rPr>
      </w:pPr>
      <w:r>
        <w:rPr>
          <w:bCs/>
          <w:sz w:val="22"/>
          <w:szCs w:val="22"/>
        </w:rPr>
        <w:t>No obstante, el TACRC, en su Resolución 1664/2022, de 29 de diciembre, concluye que: “</w:t>
      </w:r>
      <w:r>
        <w:rPr>
          <w:bCs/>
          <w:i/>
          <w:iCs/>
          <w:sz w:val="22"/>
          <w:szCs w:val="22"/>
        </w:rPr>
        <w:t xml:space="preserve">la </w:t>
      </w:r>
      <w:r w:rsidRPr="00A54389">
        <w:rPr>
          <w:bCs/>
          <w:i/>
          <w:iCs/>
          <w:sz w:val="22"/>
          <w:szCs w:val="22"/>
        </w:rPr>
        <w:t xml:space="preserve">inscripción del plan de igualdad, si bien es obligatoria conforme al artículo 46 de la LO 3/2007 y del artículo 11 del R.D. 901/2020, lo es a los efectos de publicidad (artículo 11.3 de esta última norma), y no tiene carácter constitutivo. En este sentido, es claro el artículo 9 del citado R.D. </w:t>
      </w:r>
      <w:r w:rsidRPr="00A54389">
        <w:rPr>
          <w:bCs/>
          <w:i/>
          <w:iCs/>
          <w:sz w:val="22"/>
          <w:szCs w:val="22"/>
        </w:rPr>
        <w:lastRenderedPageBreak/>
        <w:t>cuando afirma que el periodo de vigencia o duración de los planes de igualdad será determinado, en su caso, por las partes negociadoras y no podrá ser superior a cuatro años; no estando condicionado ni afectado en forma alguna por su inscripción”</w:t>
      </w:r>
      <w:r w:rsidR="0039641A">
        <w:rPr>
          <w:bCs/>
          <w:i/>
          <w:iCs/>
          <w:sz w:val="22"/>
          <w:szCs w:val="22"/>
        </w:rPr>
        <w:t xml:space="preserve">. </w:t>
      </w:r>
      <w:r w:rsidR="0039641A">
        <w:rPr>
          <w:bCs/>
          <w:sz w:val="22"/>
          <w:szCs w:val="22"/>
        </w:rPr>
        <w:t>Por su parte, el OARC de Euskadi, en su Resolución 174/2023, de 27 de septiembre, entre otras, acoge la argumentación del TACRC.</w:t>
      </w:r>
    </w:p>
    <w:p w14:paraId="7FAC3CB4" w14:textId="77777777" w:rsidR="0039641A" w:rsidRDefault="0039641A" w:rsidP="00792771">
      <w:pPr>
        <w:jc w:val="both"/>
        <w:rPr>
          <w:bCs/>
          <w:sz w:val="22"/>
          <w:szCs w:val="22"/>
        </w:rPr>
      </w:pPr>
    </w:p>
    <w:p w14:paraId="111AC4E0" w14:textId="7E30D1BA" w:rsidR="00BD38D9" w:rsidRDefault="00BF7AAB" w:rsidP="00BD38D9">
      <w:pPr>
        <w:jc w:val="both"/>
        <w:rPr>
          <w:color w:val="111827"/>
          <w:sz w:val="22"/>
          <w:szCs w:val="22"/>
          <w:shd w:val="clear" w:color="auto" w:fill="FFFFFF"/>
        </w:rPr>
      </w:pPr>
      <w:r>
        <w:rPr>
          <w:bCs/>
          <w:sz w:val="22"/>
          <w:szCs w:val="22"/>
        </w:rPr>
        <w:t xml:space="preserve">Concluyendo que </w:t>
      </w:r>
      <w:r w:rsidR="0039641A">
        <w:rPr>
          <w:color w:val="111827"/>
          <w:sz w:val="22"/>
          <w:szCs w:val="22"/>
          <w:shd w:val="clear" w:color="auto" w:fill="FFFFFF"/>
        </w:rPr>
        <w:t>e</w:t>
      </w:r>
      <w:r w:rsidR="0039641A" w:rsidRPr="0039641A">
        <w:rPr>
          <w:color w:val="111827"/>
          <w:sz w:val="22"/>
          <w:szCs w:val="22"/>
          <w:shd w:val="clear" w:color="auto" w:fill="FFFFFF"/>
        </w:rPr>
        <w:t>l registro no tiene carácter constitutivo, por lo que un plan válidamente negociado puede tener efectos, al menos en materia de contratación pública, a pesar de no estar inscrito</w:t>
      </w:r>
      <w:r>
        <w:rPr>
          <w:color w:val="111827"/>
          <w:sz w:val="22"/>
          <w:szCs w:val="22"/>
          <w:shd w:val="clear" w:color="auto" w:fill="FFFFFF"/>
        </w:rPr>
        <w:t xml:space="preserve">, </w:t>
      </w:r>
      <w:r w:rsidR="0039641A">
        <w:rPr>
          <w:color w:val="111827"/>
          <w:sz w:val="22"/>
          <w:szCs w:val="22"/>
          <w:shd w:val="clear" w:color="auto" w:fill="FFFFFF"/>
        </w:rPr>
        <w:t>el núcleo de la cuestión es determinar si GASTEIZ DE VIGILANCIA contaba con un plan de igualdad, válidamente negociado, aprobado y vigente a fecha de present</w:t>
      </w:r>
      <w:r w:rsidR="00744892">
        <w:rPr>
          <w:color w:val="111827"/>
          <w:sz w:val="22"/>
          <w:szCs w:val="22"/>
          <w:shd w:val="clear" w:color="auto" w:fill="FFFFFF"/>
        </w:rPr>
        <w:t>ación</w:t>
      </w:r>
      <w:r w:rsidR="0039641A">
        <w:rPr>
          <w:color w:val="111827"/>
          <w:sz w:val="22"/>
          <w:szCs w:val="22"/>
          <w:shd w:val="clear" w:color="auto" w:fill="FFFFFF"/>
        </w:rPr>
        <w:t xml:space="preserve"> de su oferta, reduciéndose</w:t>
      </w:r>
      <w:r>
        <w:rPr>
          <w:color w:val="111827"/>
          <w:sz w:val="22"/>
          <w:szCs w:val="22"/>
          <w:shd w:val="clear" w:color="auto" w:fill="FFFFFF"/>
        </w:rPr>
        <w:t xml:space="preserve">, por lo tanto, </w:t>
      </w:r>
      <w:r w:rsidR="0039641A">
        <w:rPr>
          <w:color w:val="111827"/>
          <w:sz w:val="22"/>
          <w:szCs w:val="22"/>
          <w:shd w:val="clear" w:color="auto" w:fill="FFFFFF"/>
        </w:rPr>
        <w:t>la cuestión nuclear a una cuestión de prueba</w:t>
      </w:r>
      <w:r w:rsidR="00BD38D9">
        <w:rPr>
          <w:color w:val="111827"/>
          <w:sz w:val="22"/>
          <w:szCs w:val="22"/>
          <w:shd w:val="clear" w:color="auto" w:fill="FFFFFF"/>
        </w:rPr>
        <w:t>.</w:t>
      </w:r>
    </w:p>
    <w:p w14:paraId="46A68B0A" w14:textId="77777777" w:rsidR="00BD38D9" w:rsidRDefault="00BD38D9" w:rsidP="00BD38D9">
      <w:pPr>
        <w:jc w:val="both"/>
        <w:rPr>
          <w:color w:val="111827"/>
          <w:sz w:val="22"/>
          <w:szCs w:val="22"/>
          <w:shd w:val="clear" w:color="auto" w:fill="FFFFFF"/>
        </w:rPr>
      </w:pPr>
    </w:p>
    <w:p w14:paraId="753F01BF" w14:textId="060721C7" w:rsidR="00BD38D9" w:rsidRDefault="00BD38D9" w:rsidP="00BD38D9">
      <w:pPr>
        <w:spacing w:before="120" w:after="240"/>
        <w:jc w:val="both"/>
        <w:rPr>
          <w:sz w:val="22"/>
        </w:rPr>
      </w:pPr>
      <w:r w:rsidRPr="00BD38D9">
        <w:rPr>
          <w:color w:val="111827"/>
          <w:sz w:val="22"/>
          <w:szCs w:val="22"/>
          <w:shd w:val="clear" w:color="auto" w:fill="FFFFFF"/>
        </w:rPr>
        <w:t xml:space="preserve">Puesto que el OC en su informe de 20 de marzo de 2024, </w:t>
      </w:r>
      <w:r w:rsidRPr="00BD38D9">
        <w:rPr>
          <w:sz w:val="22"/>
          <w:szCs w:val="22"/>
        </w:rPr>
        <w:t>señala que la empresa Gasteiz de Vigilancia ha manifestado a lo largo de todo el proceso de licitación y, posteriormente, ante el requerimiento de la Fundación, que dispone de un plan de igualdad, aprobado y en funcionamiento y que puede aportar documentación del plan y de las actas llevadas a cabo con la representación legal de los trabajadores</w:t>
      </w:r>
      <w:r>
        <w:rPr>
          <w:sz w:val="22"/>
          <w:szCs w:val="22"/>
        </w:rPr>
        <w:t xml:space="preserve"> y que t</w:t>
      </w:r>
      <w:r w:rsidRPr="00BD38D9">
        <w:rPr>
          <w:sz w:val="22"/>
          <w:szCs w:val="22"/>
        </w:rPr>
        <w:t>ambién que realizó la</w:t>
      </w:r>
      <w:r>
        <w:rPr>
          <w:sz w:val="22"/>
          <w:szCs w:val="22"/>
        </w:rPr>
        <w:t xml:space="preserve">s gestiones oportunas para la </w:t>
      </w:r>
      <w:r w:rsidRPr="00BD38D9">
        <w:rPr>
          <w:sz w:val="22"/>
          <w:szCs w:val="22"/>
        </w:rPr>
        <w:t>inscripción del plan de igualdad en REGCON pero que no fue aceptada por cuestiones formales</w:t>
      </w:r>
      <w:r>
        <w:rPr>
          <w:sz w:val="22"/>
          <w:szCs w:val="22"/>
        </w:rPr>
        <w:t xml:space="preserve">, este Órgano dictó la indicada Resolución 3/2024, de 11 de abril, acordando de oficio la apertura de un período probatorio, </w:t>
      </w:r>
      <w:r>
        <w:rPr>
          <w:rFonts w:eastAsiaTheme="minorHAnsi"/>
          <w:color w:val="333333"/>
          <w:sz w:val="22"/>
          <w:szCs w:val="22"/>
          <w:lang w:eastAsia="en-US"/>
        </w:rPr>
        <w:t xml:space="preserve">por un plazo de 10 días hábiles, para que GASTEIZ DE VIGILANCIA, S.L.U. acreditara por cualquier medio admisible en derecho el siguiente hecho: </w:t>
      </w:r>
      <w:r>
        <w:rPr>
          <w:sz w:val="22"/>
        </w:rPr>
        <w:t>“</w:t>
      </w:r>
      <w:r>
        <w:rPr>
          <w:color w:val="222222"/>
          <w:sz w:val="22"/>
          <w:szCs w:val="22"/>
          <w:shd w:val="clear" w:color="auto" w:fill="FFFFFF"/>
        </w:rPr>
        <w:t>Que dispone de un plan de igualdad entre hombre y mujeres aprobado y vigente a fecha de presentación de su oferta.</w:t>
      </w:r>
      <w:r>
        <w:rPr>
          <w:sz w:val="22"/>
        </w:rPr>
        <w:t>”</w:t>
      </w:r>
    </w:p>
    <w:p w14:paraId="1CAFBAD7" w14:textId="77777777" w:rsidR="00BD38D9" w:rsidRDefault="00BD38D9" w:rsidP="00BD38D9">
      <w:pPr>
        <w:spacing w:before="120" w:after="240"/>
        <w:jc w:val="both"/>
        <w:rPr>
          <w:sz w:val="22"/>
        </w:rPr>
      </w:pPr>
      <w:r>
        <w:rPr>
          <w:sz w:val="22"/>
        </w:rPr>
        <w:t>Dentro del plazo habilitado, GASTEIZ DE VIGILANCIA, S.L.U ha aportado la siguiente documentación:</w:t>
      </w:r>
    </w:p>
    <w:p w14:paraId="662A996D" w14:textId="525304F3" w:rsidR="00BD38D9" w:rsidRDefault="00BD38D9" w:rsidP="00BD38D9">
      <w:pPr>
        <w:pStyle w:val="Prrafodelista"/>
        <w:numPr>
          <w:ilvl w:val="0"/>
          <w:numId w:val="3"/>
        </w:numPr>
        <w:jc w:val="both"/>
        <w:rPr>
          <w:color w:val="111827"/>
          <w:sz w:val="22"/>
          <w:szCs w:val="22"/>
          <w:shd w:val="clear" w:color="auto" w:fill="FFFFFF"/>
        </w:rPr>
      </w:pPr>
      <w:r>
        <w:rPr>
          <w:color w:val="111827"/>
          <w:sz w:val="22"/>
          <w:szCs w:val="22"/>
          <w:shd w:val="clear" w:color="auto" w:fill="FFFFFF"/>
        </w:rPr>
        <w:t>D</w:t>
      </w:r>
      <w:r w:rsidRPr="00BD38D9">
        <w:rPr>
          <w:color w:val="111827"/>
          <w:sz w:val="22"/>
          <w:szCs w:val="22"/>
          <w:shd w:val="clear" w:color="auto" w:fill="FFFFFF"/>
        </w:rPr>
        <w:t>ocumento denominado “Constitución Comisión negociadora de igualdad de oportunidades”, de fecha 15 de noviembre de 2022, firmado por la empresa y por la representación sindical,</w:t>
      </w:r>
      <w:r>
        <w:rPr>
          <w:color w:val="111827"/>
          <w:sz w:val="22"/>
          <w:szCs w:val="22"/>
          <w:shd w:val="clear" w:color="auto" w:fill="FFFFFF"/>
        </w:rPr>
        <w:t xml:space="preserve"> cuyo </w:t>
      </w:r>
      <w:r w:rsidRPr="00BD38D9">
        <w:rPr>
          <w:color w:val="111827"/>
          <w:sz w:val="22"/>
          <w:szCs w:val="22"/>
          <w:shd w:val="clear" w:color="auto" w:fill="FFFFFF"/>
        </w:rPr>
        <w:t>objeto</w:t>
      </w:r>
      <w:r>
        <w:rPr>
          <w:color w:val="111827"/>
          <w:sz w:val="22"/>
          <w:szCs w:val="22"/>
          <w:shd w:val="clear" w:color="auto" w:fill="FFFFFF"/>
        </w:rPr>
        <w:t xml:space="preserve"> es</w:t>
      </w:r>
      <w:r w:rsidRPr="00BD38D9">
        <w:rPr>
          <w:color w:val="111827"/>
          <w:sz w:val="22"/>
          <w:szCs w:val="22"/>
          <w:shd w:val="clear" w:color="auto" w:fill="FFFFFF"/>
        </w:rPr>
        <w:t xml:space="preserve"> acordar la constitución de la Comisión de Igualdad de Oportunidades para elaborar un Plan de Igualdad. </w:t>
      </w:r>
    </w:p>
    <w:p w14:paraId="073D2524" w14:textId="77777777" w:rsidR="00BD38D9" w:rsidRDefault="00BD38D9" w:rsidP="00BD38D9">
      <w:pPr>
        <w:pStyle w:val="Prrafodelista"/>
        <w:jc w:val="both"/>
        <w:rPr>
          <w:color w:val="111827"/>
          <w:sz w:val="22"/>
          <w:szCs w:val="22"/>
          <w:shd w:val="clear" w:color="auto" w:fill="FFFFFF"/>
        </w:rPr>
      </w:pPr>
    </w:p>
    <w:p w14:paraId="41560EB3" w14:textId="69B05949" w:rsidR="00A94A72" w:rsidRDefault="00BD38D9" w:rsidP="00A94A72">
      <w:pPr>
        <w:pStyle w:val="Prrafodelista"/>
        <w:numPr>
          <w:ilvl w:val="0"/>
          <w:numId w:val="3"/>
        </w:numPr>
        <w:jc w:val="both"/>
        <w:rPr>
          <w:color w:val="111827"/>
          <w:sz w:val="22"/>
          <w:szCs w:val="22"/>
          <w:shd w:val="clear" w:color="auto" w:fill="FFFFFF"/>
        </w:rPr>
      </w:pPr>
      <w:r>
        <w:rPr>
          <w:color w:val="111827"/>
          <w:sz w:val="22"/>
          <w:szCs w:val="22"/>
          <w:shd w:val="clear" w:color="auto" w:fill="FFFFFF"/>
        </w:rPr>
        <w:t>Documento denominado “Acta de Aprobación del Plan de Igualdad” de fecha 11 de abril de 2023</w:t>
      </w:r>
      <w:r w:rsidR="00A94A72">
        <w:rPr>
          <w:color w:val="111827"/>
          <w:sz w:val="22"/>
          <w:szCs w:val="22"/>
          <w:shd w:val="clear" w:color="auto" w:fill="FFFFFF"/>
        </w:rPr>
        <w:t xml:space="preserve">, igualmente firmado por la empresa y por la representación sindical, donde se acuerda dar por concluidas las negociaciones y, por tanto, proceder a la aprobación de las medidas propuestas y a la firma del Plan de Igualdad de la empresa GASTEIZ DE VIGILANCIA, S.L.U., cuyo contenido adjunta como anexo al acta de referencia y que también se adjunta. </w:t>
      </w:r>
      <w:r w:rsidR="00A94A72" w:rsidRPr="00A94A72">
        <w:rPr>
          <w:color w:val="111827"/>
          <w:sz w:val="22"/>
          <w:szCs w:val="22"/>
          <w:shd w:val="clear" w:color="auto" w:fill="FFFFFF"/>
        </w:rPr>
        <w:t>Igualmente, se fija un periodo de vigencia de 4 años hasta el 11 de abril de 2027.</w:t>
      </w:r>
    </w:p>
    <w:p w14:paraId="14FEB898" w14:textId="77777777" w:rsidR="00A94A72" w:rsidRPr="00A94A72" w:rsidRDefault="00A94A72" w:rsidP="00A94A72">
      <w:pPr>
        <w:pStyle w:val="Prrafodelista"/>
        <w:rPr>
          <w:color w:val="111827"/>
          <w:sz w:val="22"/>
          <w:szCs w:val="22"/>
          <w:shd w:val="clear" w:color="auto" w:fill="FFFFFF"/>
        </w:rPr>
      </w:pPr>
    </w:p>
    <w:p w14:paraId="135DEAA0" w14:textId="7F337709" w:rsidR="00A94A72" w:rsidRPr="00A94A72" w:rsidRDefault="00A94A72" w:rsidP="00A94A72">
      <w:pPr>
        <w:pStyle w:val="Prrafodelista"/>
        <w:numPr>
          <w:ilvl w:val="0"/>
          <w:numId w:val="3"/>
        </w:numPr>
        <w:jc w:val="both"/>
        <w:rPr>
          <w:color w:val="111827"/>
          <w:sz w:val="22"/>
          <w:szCs w:val="22"/>
          <w:shd w:val="clear" w:color="auto" w:fill="FFFFFF"/>
        </w:rPr>
      </w:pPr>
      <w:r>
        <w:rPr>
          <w:color w:val="111827"/>
          <w:sz w:val="22"/>
          <w:szCs w:val="22"/>
          <w:shd w:val="clear" w:color="auto" w:fill="FFFFFF"/>
        </w:rPr>
        <w:t xml:space="preserve">Documento denominado “Delegación de la Comisión negociadora para la presentación en REGCON del Plan de Igualdad” de fecha 12 de abril de 2023, cuyo objeto es delegar al consejero delegado de Gasteiz de Vigilancia para la presentación del plan ante el REGCON, a partir de la aprobación </w:t>
      </w:r>
      <w:proofErr w:type="gramStart"/>
      <w:r>
        <w:rPr>
          <w:color w:val="111827"/>
          <w:sz w:val="22"/>
          <w:szCs w:val="22"/>
          <w:shd w:val="clear" w:color="auto" w:fill="FFFFFF"/>
        </w:rPr>
        <w:t>del mismo</w:t>
      </w:r>
      <w:proofErr w:type="gramEnd"/>
      <w:r>
        <w:rPr>
          <w:color w:val="111827"/>
          <w:sz w:val="22"/>
          <w:szCs w:val="22"/>
          <w:shd w:val="clear" w:color="auto" w:fill="FFFFFF"/>
        </w:rPr>
        <w:t xml:space="preserve"> en fecha 11 de abril de 2023.</w:t>
      </w:r>
    </w:p>
    <w:p w14:paraId="3575F2CF" w14:textId="77777777" w:rsidR="00A94A72" w:rsidRDefault="00A94A72" w:rsidP="00792771">
      <w:pPr>
        <w:jc w:val="both"/>
        <w:rPr>
          <w:color w:val="111827"/>
          <w:sz w:val="22"/>
          <w:szCs w:val="22"/>
          <w:shd w:val="clear" w:color="auto" w:fill="FFFFFF"/>
        </w:rPr>
      </w:pPr>
    </w:p>
    <w:p w14:paraId="173DE33D" w14:textId="4F55FACC" w:rsidR="00A94A72" w:rsidRDefault="00A94A72" w:rsidP="00792771">
      <w:pPr>
        <w:jc w:val="both"/>
        <w:rPr>
          <w:color w:val="111827"/>
          <w:sz w:val="22"/>
          <w:szCs w:val="22"/>
          <w:shd w:val="clear" w:color="auto" w:fill="FFFFFF"/>
        </w:rPr>
      </w:pPr>
      <w:r>
        <w:rPr>
          <w:color w:val="111827"/>
          <w:sz w:val="22"/>
          <w:szCs w:val="22"/>
          <w:shd w:val="clear" w:color="auto" w:fill="FFFFFF"/>
        </w:rPr>
        <w:t xml:space="preserve">Teniendo en cuenta que los Planes de Igualdad recogidos en la Ley Orgánica 3/2007, de 22 de marzo, para la igualdad efectiva de mujeres y hombres, no dejan de ser, en principio, un producto de la negociación colectiva, igual que lo son los convenios colectivos, la documentación aportada acredita la constitución de la comisión negociadora, como paso previo y necesario para la </w:t>
      </w:r>
      <w:r>
        <w:rPr>
          <w:color w:val="111827"/>
          <w:sz w:val="22"/>
          <w:szCs w:val="22"/>
          <w:shd w:val="clear" w:color="auto" w:fill="FFFFFF"/>
        </w:rPr>
        <w:lastRenderedPageBreak/>
        <w:t xml:space="preserve">elaboración del Plan de Igualdad, así como, la aprobación del plan de igualdad en la reunión de la comisión negociadora que pone fin a las negociaciones y </w:t>
      </w:r>
      <w:r w:rsidR="002A4558">
        <w:rPr>
          <w:color w:val="111827"/>
          <w:sz w:val="22"/>
          <w:szCs w:val="22"/>
          <w:shd w:val="clear" w:color="auto" w:fill="FFFFFF"/>
        </w:rPr>
        <w:t xml:space="preserve">que </w:t>
      </w:r>
      <w:r>
        <w:rPr>
          <w:color w:val="111827"/>
          <w:sz w:val="22"/>
          <w:szCs w:val="22"/>
          <w:shd w:val="clear" w:color="auto" w:fill="FFFFFF"/>
        </w:rPr>
        <w:t xml:space="preserve">acuerda la aprobación del plan, recogiéndose el resultado de las negociaciones de la Comisión en el documento </w:t>
      </w:r>
      <w:r w:rsidR="002A4558">
        <w:rPr>
          <w:color w:val="111827"/>
          <w:sz w:val="22"/>
          <w:szCs w:val="22"/>
          <w:shd w:val="clear" w:color="auto" w:fill="FFFFFF"/>
        </w:rPr>
        <w:t xml:space="preserve">anexo al acta, denominado “PLAN DE IGUALDAD GASTEIZ DE VIGILANCIA, S.L.U.” </w:t>
      </w:r>
    </w:p>
    <w:p w14:paraId="1918A996" w14:textId="77777777" w:rsidR="00A2411F" w:rsidRDefault="00A2411F" w:rsidP="00792771">
      <w:pPr>
        <w:jc w:val="both"/>
        <w:rPr>
          <w:color w:val="111827"/>
          <w:sz w:val="22"/>
          <w:szCs w:val="22"/>
          <w:shd w:val="clear" w:color="auto" w:fill="FFFFFF"/>
        </w:rPr>
      </w:pPr>
    </w:p>
    <w:p w14:paraId="29E04BD7" w14:textId="446D67C0" w:rsidR="00A2411F" w:rsidRDefault="00A2411F" w:rsidP="00A2411F">
      <w:pPr>
        <w:jc w:val="both"/>
        <w:rPr>
          <w:bCs/>
          <w:sz w:val="22"/>
          <w:szCs w:val="22"/>
        </w:rPr>
      </w:pPr>
      <w:r>
        <w:rPr>
          <w:sz w:val="22"/>
          <w:szCs w:val="22"/>
        </w:rPr>
        <w:t xml:space="preserve">Lo anterior permite afirmar que GASTEIZ DE VIGILANCIA, S.L.U. ha probado, documentalmente, contar con un Plan de Igualdad vigente y en vigor a fecha de presentación de su oferta, por lo que </w:t>
      </w:r>
      <w:r>
        <w:rPr>
          <w:sz w:val="22"/>
        </w:rPr>
        <w:t xml:space="preserve">la resolución del Comité Ejecutivo </w:t>
      </w:r>
      <w:r w:rsidRPr="003254F5">
        <w:rPr>
          <w:bCs/>
          <w:sz w:val="22"/>
          <w:lang w:eastAsia="en-US"/>
        </w:rPr>
        <w:t xml:space="preserve">de </w:t>
      </w:r>
      <w:r>
        <w:rPr>
          <w:bCs/>
          <w:sz w:val="22"/>
          <w:lang w:eastAsia="en-US"/>
        </w:rPr>
        <w:t xml:space="preserve">la Fundación </w:t>
      </w:r>
      <w:proofErr w:type="spellStart"/>
      <w:r w:rsidRPr="003254F5">
        <w:rPr>
          <w:bCs/>
          <w:sz w:val="22"/>
          <w:lang w:eastAsia="en-US"/>
        </w:rPr>
        <w:t>Artium</w:t>
      </w:r>
      <w:proofErr w:type="spellEnd"/>
      <w:r w:rsidRPr="003254F5">
        <w:rPr>
          <w:bCs/>
          <w:sz w:val="22"/>
          <w:lang w:eastAsia="en-US"/>
        </w:rPr>
        <w:t xml:space="preserve"> </w:t>
      </w:r>
      <w:r>
        <w:rPr>
          <w:bCs/>
          <w:sz w:val="22"/>
          <w:lang w:eastAsia="en-US"/>
        </w:rPr>
        <w:t>de Álava</w:t>
      </w:r>
      <w:r w:rsidRPr="003254F5">
        <w:rPr>
          <w:bCs/>
          <w:sz w:val="22"/>
          <w:lang w:eastAsia="en-US"/>
        </w:rPr>
        <w:t>,</w:t>
      </w:r>
      <w:r>
        <w:rPr>
          <w:bCs/>
          <w:sz w:val="22"/>
          <w:lang w:eastAsia="en-US"/>
        </w:rPr>
        <w:t xml:space="preserve"> de 12 de febrero de 2024, de adjudicación de la licitación para la contratación d</w:t>
      </w:r>
      <w:r>
        <w:rPr>
          <w:sz w:val="22"/>
        </w:rPr>
        <w:t xml:space="preserve">el servicio de vigilancia y seguridad de </w:t>
      </w:r>
      <w:proofErr w:type="spellStart"/>
      <w:r w:rsidRPr="000C6A30">
        <w:rPr>
          <w:sz w:val="22"/>
        </w:rPr>
        <w:t>Artium</w:t>
      </w:r>
      <w:proofErr w:type="spellEnd"/>
      <w:r w:rsidRPr="000C6A30">
        <w:rPr>
          <w:sz w:val="22"/>
        </w:rPr>
        <w:t xml:space="preserve"> </w:t>
      </w:r>
      <w:proofErr w:type="spellStart"/>
      <w:r w:rsidRPr="000C6A30">
        <w:rPr>
          <w:sz w:val="22"/>
        </w:rPr>
        <w:t>Museoa</w:t>
      </w:r>
      <w:proofErr w:type="spellEnd"/>
      <w:r>
        <w:rPr>
          <w:sz w:val="22"/>
        </w:rPr>
        <w:t>,</w:t>
      </w:r>
      <w:r>
        <w:rPr>
          <w:sz w:val="22"/>
          <w:szCs w:val="22"/>
        </w:rPr>
        <w:t xml:space="preserve"> debe ser confirmada mediante la presente resolución desestimatoria del recurso especial.</w:t>
      </w:r>
    </w:p>
    <w:p w14:paraId="3374FB7A" w14:textId="77777777" w:rsidR="00A2411F" w:rsidRPr="00BD38D9" w:rsidRDefault="00A2411F" w:rsidP="00792771">
      <w:pPr>
        <w:jc w:val="both"/>
        <w:rPr>
          <w:color w:val="111827"/>
          <w:sz w:val="22"/>
          <w:szCs w:val="22"/>
          <w:shd w:val="clear" w:color="auto" w:fill="FFFFFF"/>
        </w:rPr>
      </w:pPr>
    </w:p>
    <w:p w14:paraId="13163A79" w14:textId="0A5FBC81" w:rsidR="00871AA1" w:rsidRDefault="00871AA1" w:rsidP="00871AA1">
      <w:pPr>
        <w:jc w:val="both"/>
        <w:rPr>
          <w:bCs/>
          <w:sz w:val="22"/>
          <w:szCs w:val="22"/>
        </w:rPr>
      </w:pPr>
      <w:r>
        <w:rPr>
          <w:bCs/>
          <w:sz w:val="22"/>
          <w:szCs w:val="22"/>
        </w:rPr>
        <w:t>Vistos los preceptos legales de aplicación, este Órgano Administrativo Foral de Recursos Contractuales emite la siguiente</w:t>
      </w:r>
    </w:p>
    <w:p w14:paraId="15CF5D69" w14:textId="77777777" w:rsidR="00150761" w:rsidRDefault="00150761" w:rsidP="00871AA1">
      <w:pPr>
        <w:jc w:val="both"/>
        <w:rPr>
          <w:bCs/>
          <w:sz w:val="22"/>
          <w:szCs w:val="22"/>
        </w:rPr>
      </w:pPr>
    </w:p>
    <w:p w14:paraId="3653A68E" w14:textId="77777777" w:rsidR="00871AA1" w:rsidRDefault="00871AA1" w:rsidP="00871AA1">
      <w:pPr>
        <w:pStyle w:val="Textoindependiente"/>
        <w:spacing w:after="480"/>
        <w:jc w:val="center"/>
        <w:rPr>
          <w:rFonts w:ascii="Times New Roman" w:hAnsi="Times New Roman"/>
          <w:b/>
          <w:sz w:val="22"/>
        </w:rPr>
      </w:pPr>
      <w:r>
        <w:rPr>
          <w:rFonts w:ascii="Times New Roman" w:hAnsi="Times New Roman"/>
          <w:b/>
          <w:sz w:val="22"/>
        </w:rPr>
        <w:t>RESOLUCIÓN</w:t>
      </w:r>
    </w:p>
    <w:p w14:paraId="0141210F" w14:textId="09CD76B5" w:rsidR="00A2411F" w:rsidRDefault="00871AA1" w:rsidP="00A2411F">
      <w:pPr>
        <w:pStyle w:val="CM4"/>
        <w:spacing w:after="360"/>
        <w:jc w:val="both"/>
        <w:rPr>
          <w:rFonts w:ascii="Times New Roman" w:hAnsi="Times New Roman" w:cs="Times New Roman"/>
          <w:sz w:val="22"/>
        </w:rPr>
      </w:pPr>
      <w:r w:rsidRPr="007F6287">
        <w:rPr>
          <w:rFonts w:ascii="Times New Roman" w:hAnsi="Times New Roman" w:cs="Times New Roman"/>
          <w:b/>
          <w:bCs/>
          <w:sz w:val="22"/>
          <w:szCs w:val="22"/>
        </w:rPr>
        <w:t xml:space="preserve">PRIMERO. </w:t>
      </w:r>
      <w:r w:rsidR="00A2411F" w:rsidRPr="00A72479">
        <w:rPr>
          <w:rFonts w:ascii="Times New Roman" w:hAnsi="Times New Roman" w:cs="Times New Roman"/>
          <w:sz w:val="22"/>
          <w:szCs w:val="22"/>
        </w:rPr>
        <w:t xml:space="preserve">Desestimar el recurso especial en materia de contratación interpuesto </w:t>
      </w:r>
      <w:r w:rsidR="00A2411F" w:rsidRPr="00A72479">
        <w:rPr>
          <w:rFonts w:ascii="Times New Roman" w:hAnsi="Times New Roman" w:cs="Times New Roman"/>
          <w:sz w:val="22"/>
        </w:rPr>
        <w:t xml:space="preserve">por </w:t>
      </w:r>
      <w:r w:rsidR="00A2411F" w:rsidRPr="007F6287">
        <w:rPr>
          <w:rFonts w:ascii="Times New Roman" w:hAnsi="Times New Roman" w:cs="Times New Roman"/>
          <w:sz w:val="22"/>
          <w:szCs w:val="22"/>
        </w:rPr>
        <w:t xml:space="preserve">D. José Antonio Martín Casado, en representación de la mercantil DELTA SEGURIDAD, S.A.U. </w:t>
      </w:r>
      <w:r w:rsidR="00A2411F" w:rsidRPr="007F6287">
        <w:rPr>
          <w:rFonts w:ascii="Times New Roman" w:hAnsi="Times New Roman" w:cs="Times New Roman"/>
          <w:sz w:val="22"/>
        </w:rPr>
        <w:t xml:space="preserve">contra la resolución del Comité Ejecutivo </w:t>
      </w:r>
      <w:r w:rsidR="00A2411F" w:rsidRPr="007F6287">
        <w:rPr>
          <w:rFonts w:ascii="Times New Roman" w:hAnsi="Times New Roman" w:cs="Times New Roman"/>
          <w:bCs/>
          <w:sz w:val="22"/>
        </w:rPr>
        <w:t xml:space="preserve">de la Fundación </w:t>
      </w:r>
      <w:proofErr w:type="spellStart"/>
      <w:r w:rsidR="00A2411F" w:rsidRPr="007F6287">
        <w:rPr>
          <w:rFonts w:ascii="Times New Roman" w:hAnsi="Times New Roman" w:cs="Times New Roman"/>
          <w:bCs/>
          <w:sz w:val="22"/>
        </w:rPr>
        <w:t>Artium</w:t>
      </w:r>
      <w:proofErr w:type="spellEnd"/>
      <w:r w:rsidR="00A2411F" w:rsidRPr="007F6287">
        <w:rPr>
          <w:rFonts w:ascii="Times New Roman" w:hAnsi="Times New Roman" w:cs="Times New Roman"/>
          <w:bCs/>
          <w:sz w:val="22"/>
        </w:rPr>
        <w:t xml:space="preserve"> de Álava, de 12 de febrero de 2024, de adjudicación de la licitación para la contratación d</w:t>
      </w:r>
      <w:r w:rsidR="00A2411F" w:rsidRPr="007F6287">
        <w:rPr>
          <w:rFonts w:ascii="Times New Roman" w:hAnsi="Times New Roman" w:cs="Times New Roman"/>
          <w:sz w:val="22"/>
        </w:rPr>
        <w:t xml:space="preserve">el servicio de vigilancia y seguridad de </w:t>
      </w:r>
      <w:proofErr w:type="spellStart"/>
      <w:r w:rsidR="00A2411F" w:rsidRPr="007F6287">
        <w:rPr>
          <w:rFonts w:ascii="Times New Roman" w:hAnsi="Times New Roman" w:cs="Times New Roman"/>
          <w:sz w:val="22"/>
        </w:rPr>
        <w:t>Artium</w:t>
      </w:r>
      <w:proofErr w:type="spellEnd"/>
      <w:r w:rsidR="00A2411F" w:rsidRPr="007F6287">
        <w:rPr>
          <w:rFonts w:ascii="Times New Roman" w:hAnsi="Times New Roman" w:cs="Times New Roman"/>
          <w:sz w:val="22"/>
        </w:rPr>
        <w:t xml:space="preserve"> </w:t>
      </w:r>
      <w:proofErr w:type="spellStart"/>
      <w:r w:rsidR="00A2411F" w:rsidRPr="007F6287">
        <w:rPr>
          <w:rFonts w:ascii="Times New Roman" w:hAnsi="Times New Roman" w:cs="Times New Roman"/>
          <w:sz w:val="22"/>
        </w:rPr>
        <w:t>Museoa</w:t>
      </w:r>
      <w:proofErr w:type="spellEnd"/>
      <w:r w:rsidR="00A2411F">
        <w:rPr>
          <w:rFonts w:ascii="Times New Roman" w:hAnsi="Times New Roman" w:cs="Times New Roman"/>
          <w:sz w:val="22"/>
        </w:rPr>
        <w:t>.</w:t>
      </w:r>
    </w:p>
    <w:p w14:paraId="48D5AF17" w14:textId="341719C1" w:rsidR="00871AA1" w:rsidRDefault="00871AA1" w:rsidP="00871AA1">
      <w:pPr>
        <w:pStyle w:val="CM4"/>
        <w:spacing w:after="360"/>
        <w:jc w:val="both"/>
        <w:rPr>
          <w:rFonts w:ascii="Times New Roman" w:hAnsi="Times New Roman" w:cs="Times New Roman"/>
          <w:sz w:val="22"/>
          <w:szCs w:val="22"/>
        </w:rPr>
      </w:pPr>
      <w:r>
        <w:rPr>
          <w:rFonts w:ascii="Times New Roman" w:hAnsi="Times New Roman" w:cs="Times New Roman"/>
          <w:b/>
          <w:sz w:val="22"/>
          <w:szCs w:val="22"/>
        </w:rPr>
        <w:t>SEGUNDO. -</w:t>
      </w:r>
      <w:r>
        <w:rPr>
          <w:rFonts w:ascii="Times New Roman" w:hAnsi="Times New Roman" w:cs="Times New Roman"/>
          <w:sz w:val="22"/>
          <w:szCs w:val="22"/>
        </w:rPr>
        <w:t xml:space="preserve"> Levantar la suspensión cautelar acordada por Resolución </w:t>
      </w:r>
      <w:r w:rsidR="007F6287">
        <w:rPr>
          <w:rFonts w:ascii="Times New Roman" w:hAnsi="Times New Roman" w:cs="Times New Roman"/>
          <w:sz w:val="22"/>
          <w:szCs w:val="22"/>
        </w:rPr>
        <w:t>2</w:t>
      </w:r>
      <w:r>
        <w:rPr>
          <w:rFonts w:ascii="Times New Roman" w:hAnsi="Times New Roman" w:cs="Times New Roman"/>
          <w:sz w:val="22"/>
          <w:szCs w:val="22"/>
        </w:rPr>
        <w:t>/202</w:t>
      </w:r>
      <w:r w:rsidR="007F6287">
        <w:rPr>
          <w:rFonts w:ascii="Times New Roman" w:hAnsi="Times New Roman" w:cs="Times New Roman"/>
          <w:sz w:val="22"/>
          <w:szCs w:val="22"/>
        </w:rPr>
        <w:t>4</w:t>
      </w:r>
      <w:r>
        <w:rPr>
          <w:rFonts w:ascii="Times New Roman" w:hAnsi="Times New Roman" w:cs="Times New Roman"/>
          <w:sz w:val="22"/>
          <w:szCs w:val="22"/>
        </w:rPr>
        <w:t xml:space="preserve">, de </w:t>
      </w:r>
      <w:r w:rsidR="007F6287">
        <w:rPr>
          <w:rFonts w:ascii="Times New Roman" w:hAnsi="Times New Roman" w:cs="Times New Roman"/>
          <w:sz w:val="22"/>
          <w:szCs w:val="22"/>
        </w:rPr>
        <w:t>18</w:t>
      </w:r>
      <w:r>
        <w:rPr>
          <w:rFonts w:ascii="Times New Roman" w:hAnsi="Times New Roman" w:cs="Times New Roman"/>
          <w:sz w:val="22"/>
          <w:szCs w:val="22"/>
        </w:rPr>
        <w:t xml:space="preserve"> de </w:t>
      </w:r>
      <w:r w:rsidR="007F6287">
        <w:rPr>
          <w:rFonts w:ascii="Times New Roman" w:hAnsi="Times New Roman" w:cs="Times New Roman"/>
          <w:sz w:val="22"/>
          <w:szCs w:val="22"/>
        </w:rPr>
        <w:t>marzo</w:t>
      </w:r>
      <w:r>
        <w:rPr>
          <w:rFonts w:ascii="Times New Roman" w:hAnsi="Times New Roman" w:cs="Times New Roman"/>
          <w:sz w:val="22"/>
          <w:szCs w:val="22"/>
        </w:rPr>
        <w:t>.</w:t>
      </w:r>
    </w:p>
    <w:p w14:paraId="48AAEA0F" w14:textId="77777777" w:rsidR="00871AA1" w:rsidRDefault="00871AA1" w:rsidP="00871AA1">
      <w:pPr>
        <w:pStyle w:val="CM1"/>
        <w:spacing w:after="360" w:line="240" w:lineRule="auto"/>
        <w:jc w:val="both"/>
        <w:rPr>
          <w:rFonts w:ascii="Times New Roman" w:hAnsi="Times New Roman" w:cs="Times New Roman"/>
          <w:sz w:val="22"/>
          <w:szCs w:val="22"/>
        </w:rPr>
      </w:pPr>
      <w:r>
        <w:rPr>
          <w:rFonts w:ascii="Times New Roman" w:hAnsi="Times New Roman" w:cs="Times New Roman"/>
          <w:b/>
          <w:bCs/>
          <w:sz w:val="22"/>
          <w:szCs w:val="22"/>
        </w:rPr>
        <w:t xml:space="preserve">TERCERO. - </w:t>
      </w:r>
      <w:r>
        <w:rPr>
          <w:rFonts w:ascii="Times New Roman" w:hAnsi="Times New Roman" w:cs="Times New Roman"/>
          <w:sz w:val="22"/>
          <w:szCs w:val="22"/>
        </w:rPr>
        <w:t xml:space="preserve">Declarar que no se aprecia la concurrencia de mala fe o temeridad en la interposición del recurso, por lo que no procede la imposición de sanción prevista en el artículo 58.2 de la LCSP. </w:t>
      </w:r>
    </w:p>
    <w:p w14:paraId="5FE22015" w14:textId="77777777" w:rsidR="00871AA1" w:rsidRPr="007F6FCB" w:rsidRDefault="00871AA1" w:rsidP="007F6FCB">
      <w:pPr>
        <w:jc w:val="both"/>
        <w:rPr>
          <w:bCs/>
          <w:sz w:val="22"/>
          <w:szCs w:val="22"/>
        </w:rPr>
      </w:pPr>
      <w:r w:rsidRPr="007F6FCB">
        <w:rPr>
          <w:bCs/>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p w14:paraId="1C104395" w14:textId="7400A50B" w:rsidR="006604C7" w:rsidRDefault="006604C7"/>
    <w:sectPr w:rsidR="006604C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A07A2" w14:textId="77777777" w:rsidR="00F72FD8" w:rsidRDefault="00F72FD8">
      <w:r>
        <w:separator/>
      </w:r>
    </w:p>
  </w:endnote>
  <w:endnote w:type="continuationSeparator" w:id="0">
    <w:p w14:paraId="58B20F49" w14:textId="77777777" w:rsidR="00F72FD8" w:rsidRDefault="00F72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30770"/>
      <w:docPartObj>
        <w:docPartGallery w:val="Page Numbers (Bottom of Page)"/>
        <w:docPartUnique/>
      </w:docPartObj>
    </w:sdtPr>
    <w:sdtEndPr/>
    <w:sdtContent>
      <w:p w14:paraId="61DF0376" w14:textId="77777777" w:rsidR="002462EA" w:rsidRDefault="00E359EC">
        <w:pPr>
          <w:pStyle w:val="Piedepgina"/>
          <w:jc w:val="right"/>
        </w:pPr>
        <w:r>
          <w:fldChar w:fldCharType="begin"/>
        </w:r>
        <w:r>
          <w:instrText>PAGE   \* MERGEFORMAT</w:instrText>
        </w:r>
        <w:r>
          <w:fldChar w:fldCharType="separate"/>
        </w:r>
        <w:r>
          <w:rPr>
            <w:noProof/>
          </w:rPr>
          <w:t>3</w:t>
        </w:r>
        <w:r>
          <w:fldChar w:fldCharType="end"/>
        </w:r>
      </w:p>
    </w:sdtContent>
  </w:sdt>
  <w:p w14:paraId="4394BAD5" w14:textId="77777777" w:rsidR="002462EA" w:rsidRDefault="002462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77FC5" w14:textId="77777777" w:rsidR="00F72FD8" w:rsidRDefault="00F72FD8">
      <w:r>
        <w:separator/>
      </w:r>
    </w:p>
  </w:footnote>
  <w:footnote w:type="continuationSeparator" w:id="0">
    <w:p w14:paraId="0BB0A175" w14:textId="77777777" w:rsidR="00F72FD8" w:rsidRDefault="00F72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A5693A" w:rsidRPr="00814F6B" w14:paraId="00118F86" w14:textId="77777777" w:rsidTr="00A5693A">
      <w:tc>
        <w:tcPr>
          <w:tcW w:w="4890" w:type="dxa"/>
        </w:tcPr>
        <w:p w14:paraId="00F5AF48" w14:textId="77777777" w:rsidR="002462EA" w:rsidRPr="00814F6B" w:rsidRDefault="00E359EC" w:rsidP="00A5693A">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400B4F68" wp14:editId="0CF22B8A">
                <wp:extent cx="2076450" cy="704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6C5214FA" w14:textId="77777777" w:rsidR="002462EA" w:rsidRPr="00814F6B" w:rsidRDefault="002462EA" w:rsidP="00A5693A">
          <w:pPr>
            <w:tabs>
              <w:tab w:val="center" w:pos="4819"/>
              <w:tab w:val="right" w:pos="9071"/>
            </w:tabs>
            <w:ind w:left="1064"/>
            <w:rPr>
              <w:rFonts w:ascii="Arial" w:hAnsi="Arial"/>
              <w:noProof/>
              <w:sz w:val="16"/>
              <w:lang w:val="es-ES_tradnl"/>
            </w:rPr>
          </w:pPr>
        </w:p>
      </w:tc>
      <w:tc>
        <w:tcPr>
          <w:tcW w:w="4961" w:type="dxa"/>
        </w:tcPr>
        <w:p w14:paraId="23FBA107" w14:textId="77777777" w:rsidR="002462EA" w:rsidRPr="00814F6B" w:rsidRDefault="002462EA" w:rsidP="00A5693A">
          <w:pPr>
            <w:tabs>
              <w:tab w:val="center" w:pos="4819"/>
              <w:tab w:val="right" w:pos="9071"/>
            </w:tabs>
            <w:spacing w:after="40" w:line="240" w:lineRule="exact"/>
            <w:ind w:left="-68"/>
            <w:rPr>
              <w:rFonts w:ascii="Arial" w:hAnsi="Arial"/>
              <w:b/>
              <w:noProof/>
              <w:sz w:val="18"/>
              <w:lang w:val="es-ES_tradnl"/>
            </w:rPr>
          </w:pPr>
        </w:p>
        <w:p w14:paraId="075D3F45" w14:textId="77777777" w:rsidR="002462EA" w:rsidRPr="00814F6B" w:rsidRDefault="00E359EC" w:rsidP="00A5693A">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Administriboa</w:t>
          </w:r>
        </w:p>
        <w:p w14:paraId="1F50F69C" w14:textId="77777777" w:rsidR="002462EA" w:rsidRPr="00814F6B" w:rsidRDefault="00E359EC" w:rsidP="00A5693A">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3CBBBAC8" w14:textId="77777777" w:rsidR="002462EA" w:rsidRPr="00D70071" w:rsidRDefault="002462EA" w:rsidP="009C4753">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B0E93"/>
    <w:multiLevelType w:val="hybridMultilevel"/>
    <w:tmpl w:val="FD9E2E20"/>
    <w:lvl w:ilvl="0" w:tplc="D1A2E926">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3D6874DD"/>
    <w:multiLevelType w:val="multilevel"/>
    <w:tmpl w:val="0CDE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A0B8B"/>
    <w:multiLevelType w:val="hybridMultilevel"/>
    <w:tmpl w:val="293AF05E"/>
    <w:lvl w:ilvl="0" w:tplc="550E68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42512D8"/>
    <w:multiLevelType w:val="hybridMultilevel"/>
    <w:tmpl w:val="953CB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5CF635B"/>
    <w:multiLevelType w:val="hybridMultilevel"/>
    <w:tmpl w:val="836EB73C"/>
    <w:lvl w:ilvl="0" w:tplc="E2E63D1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83975934">
    <w:abstractNumId w:val="4"/>
  </w:num>
  <w:num w:numId="2" w16cid:durableId="746806315">
    <w:abstractNumId w:val="1"/>
  </w:num>
  <w:num w:numId="3" w16cid:durableId="479006825">
    <w:abstractNumId w:val="3"/>
  </w:num>
  <w:num w:numId="4" w16cid:durableId="2072537274">
    <w:abstractNumId w:val="0"/>
  </w:num>
  <w:num w:numId="5" w16cid:durableId="1558007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AA1"/>
    <w:rsid w:val="0002064E"/>
    <w:rsid w:val="0004709E"/>
    <w:rsid w:val="00105CB1"/>
    <w:rsid w:val="00107241"/>
    <w:rsid w:val="00150761"/>
    <w:rsid w:val="00163DE1"/>
    <w:rsid w:val="00164697"/>
    <w:rsid w:val="002462EA"/>
    <w:rsid w:val="00272DD1"/>
    <w:rsid w:val="00286B43"/>
    <w:rsid w:val="002A4558"/>
    <w:rsid w:val="0034024E"/>
    <w:rsid w:val="00346A18"/>
    <w:rsid w:val="003606A1"/>
    <w:rsid w:val="00374403"/>
    <w:rsid w:val="0039641A"/>
    <w:rsid w:val="003A5970"/>
    <w:rsid w:val="00415AE9"/>
    <w:rsid w:val="004A5122"/>
    <w:rsid w:val="0052007B"/>
    <w:rsid w:val="00540022"/>
    <w:rsid w:val="00572010"/>
    <w:rsid w:val="00583D22"/>
    <w:rsid w:val="005B6A30"/>
    <w:rsid w:val="005E00F1"/>
    <w:rsid w:val="00643F70"/>
    <w:rsid w:val="00644EF0"/>
    <w:rsid w:val="006604C7"/>
    <w:rsid w:val="00661395"/>
    <w:rsid w:val="006817D0"/>
    <w:rsid w:val="006A02EE"/>
    <w:rsid w:val="006E065E"/>
    <w:rsid w:val="0070166C"/>
    <w:rsid w:val="00744892"/>
    <w:rsid w:val="00756896"/>
    <w:rsid w:val="007603D4"/>
    <w:rsid w:val="00775AD3"/>
    <w:rsid w:val="00792771"/>
    <w:rsid w:val="00793624"/>
    <w:rsid w:val="007F6287"/>
    <w:rsid w:val="007F6FCB"/>
    <w:rsid w:val="00800AFE"/>
    <w:rsid w:val="00871AA1"/>
    <w:rsid w:val="0091039F"/>
    <w:rsid w:val="00977447"/>
    <w:rsid w:val="00982D9D"/>
    <w:rsid w:val="00991126"/>
    <w:rsid w:val="009D1A9D"/>
    <w:rsid w:val="00A2411F"/>
    <w:rsid w:val="00A54389"/>
    <w:rsid w:val="00A94A72"/>
    <w:rsid w:val="00B16D89"/>
    <w:rsid w:val="00B44E30"/>
    <w:rsid w:val="00B67B3F"/>
    <w:rsid w:val="00B7741A"/>
    <w:rsid w:val="00B91D8E"/>
    <w:rsid w:val="00BB71EB"/>
    <w:rsid w:val="00BD38D9"/>
    <w:rsid w:val="00BF7AAB"/>
    <w:rsid w:val="00C33C71"/>
    <w:rsid w:val="00C54EBF"/>
    <w:rsid w:val="00CC4522"/>
    <w:rsid w:val="00CF6671"/>
    <w:rsid w:val="00D44891"/>
    <w:rsid w:val="00E122A1"/>
    <w:rsid w:val="00E359EC"/>
    <w:rsid w:val="00E85202"/>
    <w:rsid w:val="00EB25AB"/>
    <w:rsid w:val="00EF56C4"/>
    <w:rsid w:val="00F14EBC"/>
    <w:rsid w:val="00F349A2"/>
    <w:rsid w:val="00F45A0E"/>
    <w:rsid w:val="00F72FD8"/>
    <w:rsid w:val="00F8209A"/>
    <w:rsid w:val="00F854A6"/>
    <w:rsid w:val="00FF7A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9579"/>
  <w15:chartTrackingRefBased/>
  <w15:docId w15:val="{06B3B88E-8D8C-4254-8F2C-1502004D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AA1"/>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871AA1"/>
    <w:pPr>
      <w:spacing w:before="240"/>
      <w:outlineLvl w:val="0"/>
    </w:pPr>
    <w:rPr>
      <w:rFonts w:ascii="Arial" w:hAnsi="Arial"/>
      <w:b/>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1AA1"/>
    <w:rPr>
      <w:rFonts w:ascii="Arial" w:eastAsia="Times New Roman" w:hAnsi="Arial" w:cs="Times New Roman"/>
      <w:b/>
      <w:sz w:val="24"/>
      <w:szCs w:val="20"/>
      <w:u w:val="single"/>
      <w:lang w:val="es-ES_tradnl" w:eastAsia="es-ES"/>
    </w:rPr>
  </w:style>
  <w:style w:type="paragraph" w:styleId="Piedepgina">
    <w:name w:val="footer"/>
    <w:basedOn w:val="Normal"/>
    <w:link w:val="PiedepginaCar"/>
    <w:uiPriority w:val="99"/>
    <w:unhideWhenUsed/>
    <w:rsid w:val="00871AA1"/>
    <w:pPr>
      <w:tabs>
        <w:tab w:val="center" w:pos="4252"/>
        <w:tab w:val="right" w:pos="8504"/>
      </w:tabs>
    </w:pPr>
  </w:style>
  <w:style w:type="character" w:customStyle="1" w:styleId="PiedepginaCar">
    <w:name w:val="Pie de página Car"/>
    <w:basedOn w:val="Fuentedeprrafopredeter"/>
    <w:link w:val="Piedepgina"/>
    <w:uiPriority w:val="99"/>
    <w:rsid w:val="00871AA1"/>
    <w:rPr>
      <w:rFonts w:ascii="Times New Roman" w:eastAsia="Times New Roman" w:hAnsi="Times New Roman" w:cs="Times New Roman"/>
      <w:sz w:val="20"/>
      <w:szCs w:val="20"/>
      <w:lang w:eastAsia="es-ES"/>
    </w:rPr>
  </w:style>
  <w:style w:type="paragraph" w:styleId="Textoindependiente">
    <w:name w:val="Body Text"/>
    <w:basedOn w:val="Normal"/>
    <w:link w:val="TextoindependienteCar"/>
    <w:unhideWhenUsed/>
    <w:rsid w:val="00871AA1"/>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rsid w:val="00871AA1"/>
    <w:rPr>
      <w:rFonts w:ascii="Arial" w:eastAsia="Times New Roman" w:hAnsi="Arial" w:cs="Times New Roman"/>
      <w:sz w:val="26"/>
      <w:szCs w:val="20"/>
      <w:lang w:val="es-ES_tradnl" w:eastAsia="es-ES"/>
    </w:rPr>
  </w:style>
  <w:style w:type="paragraph" w:customStyle="1" w:styleId="Estilo1">
    <w:name w:val="Estilo1"/>
    <w:basedOn w:val="Normal"/>
    <w:rsid w:val="00871AA1"/>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871AA1"/>
    <w:pPr>
      <w:tabs>
        <w:tab w:val="center" w:pos="4252"/>
        <w:tab w:val="right" w:pos="8504"/>
      </w:tabs>
    </w:pPr>
  </w:style>
  <w:style w:type="character" w:customStyle="1" w:styleId="EncabezadoCar">
    <w:name w:val="Encabezado Car"/>
    <w:basedOn w:val="Fuentedeprrafopredeter"/>
    <w:link w:val="Encabezado"/>
    <w:uiPriority w:val="99"/>
    <w:rsid w:val="00871AA1"/>
    <w:rPr>
      <w:rFonts w:ascii="Times New Roman" w:eastAsia="Times New Roman" w:hAnsi="Times New Roman" w:cs="Times New Roman"/>
      <w:sz w:val="20"/>
      <w:szCs w:val="20"/>
      <w:lang w:eastAsia="es-ES"/>
    </w:rPr>
  </w:style>
  <w:style w:type="paragraph" w:customStyle="1" w:styleId="CM1">
    <w:name w:val="CM1"/>
    <w:basedOn w:val="Normal"/>
    <w:next w:val="Normal"/>
    <w:uiPriority w:val="99"/>
    <w:rsid w:val="00871AA1"/>
    <w:pPr>
      <w:autoSpaceDE w:val="0"/>
      <w:autoSpaceDN w:val="0"/>
      <w:adjustRightInd w:val="0"/>
      <w:spacing w:line="380" w:lineRule="atLeast"/>
    </w:pPr>
    <w:rPr>
      <w:rFonts w:ascii="Arial" w:eastAsiaTheme="minorHAnsi" w:hAnsi="Arial" w:cs="Arial"/>
      <w:sz w:val="24"/>
      <w:szCs w:val="24"/>
      <w:lang w:eastAsia="en-US"/>
    </w:rPr>
  </w:style>
  <w:style w:type="paragraph" w:customStyle="1" w:styleId="CM4">
    <w:name w:val="CM4"/>
    <w:basedOn w:val="Normal"/>
    <w:next w:val="Normal"/>
    <w:uiPriority w:val="99"/>
    <w:rsid w:val="00871AA1"/>
    <w:pPr>
      <w:autoSpaceDE w:val="0"/>
      <w:autoSpaceDN w:val="0"/>
      <w:adjustRightInd w:val="0"/>
    </w:pPr>
    <w:rPr>
      <w:rFonts w:ascii="Arial" w:eastAsiaTheme="minorHAnsi" w:hAnsi="Arial" w:cs="Arial"/>
      <w:sz w:val="24"/>
      <w:szCs w:val="24"/>
      <w:lang w:eastAsia="en-US"/>
    </w:rPr>
  </w:style>
  <w:style w:type="paragraph" w:styleId="Prrafodelista">
    <w:name w:val="List Paragraph"/>
    <w:basedOn w:val="Normal"/>
    <w:uiPriority w:val="34"/>
    <w:qFormat/>
    <w:rsid w:val="00B91D8E"/>
    <w:pPr>
      <w:ind w:left="720"/>
      <w:contextualSpacing/>
    </w:pPr>
  </w:style>
  <w:style w:type="paragraph" w:styleId="NormalWeb">
    <w:name w:val="Normal (Web)"/>
    <w:basedOn w:val="Normal"/>
    <w:uiPriority w:val="99"/>
    <w:unhideWhenUsed/>
    <w:rsid w:val="00C33C71"/>
    <w:pPr>
      <w:spacing w:before="100" w:beforeAutospacing="1" w:after="100" w:afterAutospacing="1"/>
    </w:pPr>
    <w:rPr>
      <w:sz w:val="24"/>
      <w:szCs w:val="24"/>
    </w:rPr>
  </w:style>
  <w:style w:type="character" w:styleId="Textoennegrita">
    <w:name w:val="Strong"/>
    <w:basedOn w:val="Fuentedeprrafopredeter"/>
    <w:uiPriority w:val="22"/>
    <w:qFormat/>
    <w:rsid w:val="0052007B"/>
    <w:rPr>
      <w:b/>
      <w:bCs/>
    </w:rPr>
  </w:style>
  <w:style w:type="paragraph" w:customStyle="1" w:styleId="Default">
    <w:name w:val="Default"/>
    <w:rsid w:val="003A597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5014">
      <w:bodyDiv w:val="1"/>
      <w:marLeft w:val="0"/>
      <w:marRight w:val="0"/>
      <w:marTop w:val="0"/>
      <w:marBottom w:val="0"/>
      <w:divBdr>
        <w:top w:val="none" w:sz="0" w:space="0" w:color="auto"/>
        <w:left w:val="none" w:sz="0" w:space="0" w:color="auto"/>
        <w:bottom w:val="none" w:sz="0" w:space="0" w:color="auto"/>
        <w:right w:val="none" w:sz="0" w:space="0" w:color="auto"/>
      </w:divBdr>
    </w:div>
    <w:div w:id="53295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B186A-B9E3-499A-A84C-9581877C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3184</Words>
  <Characters>17513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Arregui Lacuesta, Jon</cp:lastModifiedBy>
  <cp:revision>22</cp:revision>
  <cp:lastPrinted>2024-04-22T06:56:00Z</cp:lastPrinted>
  <dcterms:created xsi:type="dcterms:W3CDTF">2024-04-18T09:40:00Z</dcterms:created>
  <dcterms:modified xsi:type="dcterms:W3CDTF">2025-01-02T13:14:00Z</dcterms:modified>
</cp:coreProperties>
</file>