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EB38E" w14:textId="77777777" w:rsidR="00126EBB" w:rsidRPr="00E36DCA" w:rsidRDefault="00E36DCA" w:rsidP="008F0749">
      <w:pPr>
        <w:pStyle w:val="Textoindependiente"/>
        <w:widowControl/>
        <w:tabs>
          <w:tab w:val="left" w:pos="6379"/>
        </w:tabs>
        <w:autoSpaceDE/>
        <w:autoSpaceDN/>
        <w:spacing w:after="240"/>
        <w:jc w:val="center"/>
        <w:rPr>
          <w:b/>
          <w:lang w:val="eu-ES" w:eastAsia="es-ES"/>
        </w:rPr>
      </w:pPr>
      <w:r w:rsidRPr="00E36DCA">
        <w:rPr>
          <w:b/>
          <w:bCs/>
          <w:lang w:val="eu-ES" w:eastAsia="es-ES"/>
        </w:rPr>
        <w:t>ERANSKINA</w:t>
      </w:r>
    </w:p>
    <w:p w14:paraId="65FB25BA" w14:textId="77777777" w:rsidR="00126EBB" w:rsidRPr="00E36DCA" w:rsidRDefault="00E36DCA" w:rsidP="00CE70B4">
      <w:pPr>
        <w:pStyle w:val="Textoindependiente"/>
        <w:widowControl/>
        <w:tabs>
          <w:tab w:val="left" w:pos="6379"/>
        </w:tabs>
        <w:autoSpaceDE/>
        <w:autoSpaceDN/>
        <w:spacing w:after="240"/>
        <w:jc w:val="center"/>
        <w:rPr>
          <w:b/>
          <w:lang w:val="eu-ES" w:eastAsia="es-ES"/>
        </w:rPr>
      </w:pPr>
      <w:r w:rsidRPr="00E36DCA">
        <w:rPr>
          <w:b/>
          <w:bCs/>
          <w:lang w:val="eu-ES" w:eastAsia="es-ES"/>
        </w:rPr>
        <w:t>PROIEKTUA: FORU ARAUA, KULTURA SUSTATZEKO ZERGA PIZGARRIAK EGUNERATZEN ETA GEHITZEN DITUENA</w:t>
      </w:r>
    </w:p>
    <w:p w14:paraId="6EE333EC" w14:textId="77777777" w:rsidR="00CE70B4" w:rsidRPr="00E36DCA" w:rsidRDefault="00CE70B4" w:rsidP="00CE70B4">
      <w:pPr>
        <w:pStyle w:val="Textoindependiente"/>
        <w:widowControl/>
        <w:tabs>
          <w:tab w:val="left" w:pos="6379"/>
        </w:tabs>
        <w:autoSpaceDE/>
        <w:autoSpaceDN/>
        <w:spacing w:after="240"/>
        <w:jc w:val="center"/>
        <w:rPr>
          <w:b/>
          <w:lang w:val="eu-ES" w:eastAsia="es-ES"/>
        </w:rPr>
      </w:pPr>
    </w:p>
    <w:p w14:paraId="1D4BDF65" w14:textId="77777777" w:rsidR="00126EBB" w:rsidRPr="00E36DCA" w:rsidRDefault="00E36DCA" w:rsidP="00CE70B4">
      <w:pPr>
        <w:pStyle w:val="Textoindependiente"/>
        <w:widowControl/>
        <w:tabs>
          <w:tab w:val="left" w:pos="6379"/>
        </w:tabs>
        <w:autoSpaceDE/>
        <w:autoSpaceDN/>
        <w:spacing w:after="240"/>
        <w:jc w:val="center"/>
        <w:rPr>
          <w:b/>
          <w:lang w:val="eu-ES" w:eastAsia="es-ES"/>
        </w:rPr>
      </w:pPr>
      <w:r w:rsidRPr="00E36DCA">
        <w:rPr>
          <w:b/>
          <w:bCs/>
          <w:lang w:val="eu-ES" w:eastAsia="es-ES"/>
        </w:rPr>
        <w:t>ZIOEN AZALPENA</w:t>
      </w:r>
    </w:p>
    <w:p w14:paraId="02C5E682" w14:textId="77777777" w:rsidR="00A125D5" w:rsidRPr="00E36DCA" w:rsidRDefault="00E36DCA" w:rsidP="00A125D5">
      <w:pPr>
        <w:pStyle w:val="Textoindependiente"/>
        <w:widowControl/>
        <w:tabs>
          <w:tab w:val="left" w:pos="6379"/>
        </w:tabs>
        <w:autoSpaceDE/>
        <w:autoSpaceDN/>
        <w:spacing w:after="240"/>
        <w:jc w:val="both"/>
        <w:rPr>
          <w:bCs/>
          <w:lang w:val="eu-ES" w:eastAsia="es-ES"/>
        </w:rPr>
      </w:pPr>
      <w:r w:rsidRPr="00E36DCA">
        <w:rPr>
          <w:bCs/>
          <w:lang w:val="eu-ES" w:eastAsia="es-ES"/>
        </w:rPr>
        <w:t>Foru arau honen helburua da ikus-entzunezkoak eta arte eszenikoen eta musikaren arloko ikuskizunak ekoizteko inbertsioak eta gastuak sustatzea. Horretarako, erabat hobetuko dira gaur egungo zerga pizgarriak eta horiekin lotutako zerga pizgarri gehiago ezarriko dira.</w:t>
      </w:r>
    </w:p>
    <w:p w14:paraId="7D28C145" w14:textId="77777777" w:rsidR="00A125D5" w:rsidRPr="00E36DCA" w:rsidRDefault="00E36DCA" w:rsidP="00A125D5">
      <w:pPr>
        <w:pStyle w:val="Textoindependiente"/>
        <w:widowControl/>
        <w:tabs>
          <w:tab w:val="left" w:pos="6379"/>
        </w:tabs>
        <w:autoSpaceDE/>
        <w:autoSpaceDN/>
        <w:spacing w:after="240"/>
        <w:jc w:val="both"/>
        <w:rPr>
          <w:bCs/>
          <w:lang w:val="eu-ES" w:eastAsia="es-ES"/>
        </w:rPr>
      </w:pPr>
      <w:r w:rsidRPr="00E36DCA">
        <w:rPr>
          <w:bCs/>
          <w:lang w:val="eu-ES" w:eastAsia="es-ES"/>
        </w:rPr>
        <w:t>Zerga araubide berria Europako Batzordeari jakinarazi zaio, eta araubideak baimena eskuratu du SA.107201 (2023/N) auzian ebatzi den 2023ko azaroaren 24ko C (2023) 8102 azken erabakiaren bidez. Hain zuzen ere, horren bidez Europako Batzordeak erabaki du neurriari eragozpenik ez jartzea, zeren eta Europar Batasunaren Funtzionamenduari buruzko Tratatuaren 107. artikuluaren 3. apartatuaren d) letraren arabera bateragarria baita barne-merkatuaren arauekin.</w:t>
      </w:r>
    </w:p>
    <w:p w14:paraId="1F8B6F2E" w14:textId="77777777" w:rsidR="00126EBB" w:rsidRPr="00E36DCA" w:rsidRDefault="00E36DCA" w:rsidP="00950FFA">
      <w:pPr>
        <w:pStyle w:val="Textoindependiente"/>
        <w:widowControl/>
        <w:tabs>
          <w:tab w:val="left" w:pos="6379"/>
        </w:tabs>
        <w:autoSpaceDE/>
        <w:autoSpaceDN/>
        <w:spacing w:after="240"/>
        <w:jc w:val="both"/>
        <w:rPr>
          <w:bCs/>
          <w:lang w:val="eu-ES" w:eastAsia="es-ES"/>
        </w:rPr>
      </w:pPr>
      <w:r w:rsidRPr="00E36DCA">
        <w:rPr>
          <w:bCs/>
          <w:lang w:val="eu-ES" w:eastAsia="es-ES"/>
        </w:rPr>
        <w:t xml:space="preserve">Foru arau honek bi artikulu eta azken bi xedapen dauzka. </w:t>
      </w:r>
    </w:p>
    <w:p w14:paraId="4334EC89" w14:textId="77777777" w:rsidR="00995600" w:rsidRPr="00E36DCA" w:rsidRDefault="00E36DCA" w:rsidP="005A22C7">
      <w:pPr>
        <w:jc w:val="both"/>
        <w:rPr>
          <w:b/>
          <w:szCs w:val="20"/>
          <w:lang w:val="eu-ES" w:eastAsia="es-ES"/>
        </w:rPr>
      </w:pPr>
      <w:r w:rsidRPr="00E36DCA">
        <w:rPr>
          <w:b/>
          <w:bCs/>
          <w:lang w:val="eu-ES"/>
        </w:rPr>
        <w:t>1. artikulua.</w:t>
      </w:r>
      <w:bookmarkStart w:id="0" w:name="_Hlk150514007"/>
      <w:r w:rsidRPr="00E36DCA">
        <w:rPr>
          <w:b/>
          <w:bCs/>
          <w:lang w:val="eu-ES"/>
        </w:rPr>
        <w:t xml:space="preserve"> Aldaketa: abenduaren 13ko 37/2013 Foru Araua, sozietateen gaineko zergarena.</w:t>
      </w:r>
    </w:p>
    <w:p w14:paraId="60631FC8" w14:textId="77777777" w:rsidR="00995600" w:rsidRPr="00E36DCA" w:rsidRDefault="00995600" w:rsidP="005A22C7">
      <w:pPr>
        <w:jc w:val="both"/>
        <w:rPr>
          <w:szCs w:val="20"/>
          <w:lang w:val="eu-ES" w:eastAsia="es-ES"/>
        </w:rPr>
      </w:pPr>
    </w:p>
    <w:p w14:paraId="55C71798" w14:textId="77777777" w:rsidR="00386248" w:rsidRPr="00E36DCA" w:rsidRDefault="00E36DCA" w:rsidP="005A22C7">
      <w:pPr>
        <w:jc w:val="both"/>
        <w:rPr>
          <w:szCs w:val="20"/>
          <w:lang w:val="eu-ES" w:eastAsia="es-ES"/>
        </w:rPr>
      </w:pPr>
      <w:r w:rsidRPr="00E36DCA">
        <w:rPr>
          <w:lang w:val="eu-ES" w:eastAsia="es-ES"/>
        </w:rPr>
        <w:t>Abenduaren 13ko 37/2013 Foru Araua, sozietateen gaineko zergarena, aldatzen da; hona aldaketak:</w:t>
      </w:r>
    </w:p>
    <w:p w14:paraId="51E0F730" w14:textId="77777777" w:rsidR="00386248" w:rsidRPr="00E36DCA" w:rsidRDefault="00386248" w:rsidP="005A22C7">
      <w:pPr>
        <w:jc w:val="both"/>
        <w:rPr>
          <w:szCs w:val="20"/>
          <w:lang w:val="eu-ES" w:eastAsia="es-ES"/>
        </w:rPr>
      </w:pPr>
    </w:p>
    <w:bookmarkEnd w:id="0"/>
    <w:p w14:paraId="3E77C587" w14:textId="77777777" w:rsidR="00386248" w:rsidRPr="00E36DCA" w:rsidRDefault="00E36DCA" w:rsidP="005A22C7">
      <w:pPr>
        <w:widowControl/>
        <w:autoSpaceDE/>
        <w:autoSpaceDN/>
        <w:spacing w:after="240"/>
        <w:jc w:val="both"/>
        <w:rPr>
          <w:szCs w:val="20"/>
          <w:lang w:val="eu-ES" w:eastAsia="es-ES"/>
        </w:rPr>
      </w:pPr>
      <w:r w:rsidRPr="00E36DCA">
        <w:rPr>
          <w:b/>
          <w:bCs/>
          <w:lang w:val="eu-ES" w:eastAsia="es-ES"/>
        </w:rPr>
        <w:t>Bat.</w:t>
      </w:r>
      <w:r w:rsidRPr="00E36DCA">
        <w:rPr>
          <w:lang w:val="eu-ES" w:eastAsia="es-ES"/>
        </w:rPr>
        <w:t xml:space="preserve"> 39. artikuluaren 9. apartatua aldatzen da eta honela geratzen da:</w:t>
      </w:r>
    </w:p>
    <w:p w14:paraId="13E1A4C3" w14:textId="4AFEFCE8" w:rsidR="00386248" w:rsidRPr="00E36DCA" w:rsidRDefault="00E36DCA" w:rsidP="005A22C7">
      <w:pPr>
        <w:widowControl/>
        <w:autoSpaceDE/>
        <w:autoSpaceDN/>
        <w:spacing w:after="240"/>
        <w:jc w:val="both"/>
        <w:rPr>
          <w:szCs w:val="20"/>
          <w:lang w:val="eu-ES" w:eastAsia="es-ES"/>
        </w:rPr>
      </w:pPr>
      <w:r w:rsidRPr="00E36DCA">
        <w:rPr>
          <w:lang w:val="eu-ES" w:eastAsia="es-ES"/>
        </w:rPr>
        <w:t>“9. Foru arau horren 64 bis edo 66 quater artikuluan xedatutakoaren ondorioz aplikatutako kenkariek gainditu egiten badituzte zergadunak artikulu horietan aipatutako proiektu hauetan inbertitutako zenbatekoak, aplikatutako kenkarien eta proiektu horiek finantzatzeko ordaindutako kopuruen arteko diferentzia positiboa sartuko da zerga oinarrian: ikerketa, garapen eta berrikuntza teknologikoko proiektuak, zinemako film luze eta film laburren eta beste ikus-entzunezko lan batzuen produkzioak eta ikus-entzunezko sailak (fikziozko, animazioko edo dokumentalak), baldin eta euskarri fisiko bat egitea ahalbidetzen badute, serieko industria ekoizpenaren aurretik, edo arte eszenikoen eta musikalen zuzeneko ikuskizunen erakustaldiak</w:t>
      </w:r>
      <w:r w:rsidR="00B12365">
        <w:rPr>
          <w:lang w:val="eu-ES" w:eastAsia="es-ES"/>
        </w:rPr>
        <w:t>.</w:t>
      </w:r>
      <w:r w:rsidRPr="00E36DCA">
        <w:rPr>
          <w:lang w:val="eu-ES" w:eastAsia="es-ES"/>
        </w:rPr>
        <w:t>”</w:t>
      </w:r>
    </w:p>
    <w:p w14:paraId="527A82B6" w14:textId="77777777" w:rsidR="00A86FD9" w:rsidRPr="00E36DCA" w:rsidRDefault="00E36DCA" w:rsidP="005A22C7">
      <w:pPr>
        <w:widowControl/>
        <w:autoSpaceDE/>
        <w:autoSpaceDN/>
        <w:spacing w:after="240"/>
        <w:jc w:val="both"/>
        <w:rPr>
          <w:szCs w:val="20"/>
          <w:lang w:val="eu-ES" w:eastAsia="es-ES"/>
        </w:rPr>
      </w:pPr>
      <w:r w:rsidRPr="00E36DCA">
        <w:rPr>
          <w:b/>
          <w:bCs/>
          <w:lang w:val="eu-ES" w:eastAsia="es-ES"/>
        </w:rPr>
        <w:t>Bi.</w:t>
      </w:r>
      <w:r w:rsidRPr="00E36DCA">
        <w:rPr>
          <w:lang w:val="eu-ES" w:eastAsia="es-ES"/>
        </w:rPr>
        <w:t xml:space="preserve"> 59. artikuluaren 3. apartatuaren lehenengo paragrafoa aldatzen da eta honela geratzen da:</w:t>
      </w:r>
    </w:p>
    <w:p w14:paraId="40F570F6" w14:textId="77777777" w:rsidR="00A86FD9" w:rsidRPr="00E36DCA" w:rsidRDefault="00E36DCA" w:rsidP="005A22C7">
      <w:pPr>
        <w:widowControl/>
        <w:autoSpaceDE/>
        <w:autoSpaceDN/>
        <w:spacing w:after="240"/>
        <w:jc w:val="both"/>
        <w:rPr>
          <w:szCs w:val="20"/>
          <w:lang w:val="eu-ES" w:eastAsia="es-ES"/>
        </w:rPr>
      </w:pPr>
      <w:r w:rsidRPr="00E36DCA">
        <w:rPr>
          <w:lang w:val="eu-ES" w:eastAsia="es-ES"/>
        </w:rPr>
        <w:t>“3. Zerga oinarri pasiboak eduki dituzten zergadunen kuota efektiboa, hau da, kuota likidoari kenkariak (foru arau honen 62-64, 65. eta 66 ter artikulukoak ez beste guztiak) aplikatzearen ondoriozko kopurua, ezin da izan zerga oinarriaren ehuneko 17 baino gutxiago, oro har. Foru arau honen 56. artikuluaren 1. apartatuko c) letran aipatzen dituen entitateen kasuan, ehuneko hori ehuneko 13 izango da.”</w:t>
      </w:r>
    </w:p>
    <w:p w14:paraId="22FB55FA" w14:textId="77777777" w:rsidR="00126EBB" w:rsidRPr="00E36DCA" w:rsidRDefault="00E36DCA" w:rsidP="005A22C7">
      <w:pPr>
        <w:widowControl/>
        <w:autoSpaceDE/>
        <w:autoSpaceDN/>
        <w:spacing w:after="240"/>
        <w:jc w:val="both"/>
        <w:rPr>
          <w:szCs w:val="20"/>
          <w:lang w:val="eu-ES" w:eastAsia="es-ES"/>
        </w:rPr>
      </w:pPr>
      <w:r w:rsidRPr="00E36DCA">
        <w:rPr>
          <w:b/>
          <w:bCs/>
          <w:lang w:val="eu-ES" w:eastAsia="es-ES"/>
        </w:rPr>
        <w:t>Hiru.</w:t>
      </w:r>
      <w:r w:rsidRPr="00E36DCA">
        <w:rPr>
          <w:lang w:val="eu-ES" w:eastAsia="es-ES"/>
        </w:rPr>
        <w:t xml:space="preserve"> Artikulu berri bat gehitzen da, 66 ter; hona:</w:t>
      </w:r>
    </w:p>
    <w:p w14:paraId="1F1E0BAC" w14:textId="77777777" w:rsidR="00126EBB" w:rsidRPr="00E36DCA" w:rsidRDefault="00E36DCA" w:rsidP="005A22C7">
      <w:pPr>
        <w:pStyle w:val="Ttulo1"/>
        <w:ind w:left="0"/>
        <w:rPr>
          <w:b w:val="0"/>
          <w:bCs w:val="0"/>
          <w:lang w:val="eu-ES"/>
        </w:rPr>
      </w:pPr>
      <w:bookmarkStart w:id="1" w:name="Artículo_66_ter._Incentivos_para_el_fome"/>
      <w:bookmarkEnd w:id="1"/>
      <w:r w:rsidRPr="00E36DCA">
        <w:rPr>
          <w:b w:val="0"/>
          <w:bCs w:val="0"/>
          <w:lang w:val="eu-ES"/>
        </w:rPr>
        <w:t>“66 ter artikulua. Kultura sustatzeko pizgarriak.</w:t>
      </w:r>
    </w:p>
    <w:p w14:paraId="5EB293A2" w14:textId="77777777" w:rsidR="00126EBB" w:rsidRPr="00E36DCA" w:rsidRDefault="00126EBB" w:rsidP="005A22C7">
      <w:pPr>
        <w:pStyle w:val="Textoindependiente"/>
        <w:jc w:val="both"/>
        <w:rPr>
          <w:sz w:val="21"/>
          <w:lang w:val="eu-ES"/>
        </w:rPr>
      </w:pPr>
    </w:p>
    <w:p w14:paraId="03D69901" w14:textId="77777777" w:rsidR="00126EBB" w:rsidRPr="00E36DCA" w:rsidRDefault="00E36DCA" w:rsidP="005A22C7">
      <w:pPr>
        <w:pStyle w:val="Textoindependiente"/>
        <w:jc w:val="both"/>
        <w:rPr>
          <w:lang w:val="eu-ES"/>
        </w:rPr>
      </w:pPr>
      <w:r w:rsidRPr="00E36DCA">
        <w:rPr>
          <w:lang w:val="eu-ES"/>
        </w:rPr>
        <w:t>Bat. Kenkaria ikus-entzunezko lanen ekoizpenetako inbertsioengatik eta gastuengatik.</w:t>
      </w:r>
    </w:p>
    <w:p w14:paraId="5AB86519" w14:textId="77777777" w:rsidR="00126EBB" w:rsidRPr="00E36DCA" w:rsidRDefault="00126EBB" w:rsidP="005A22C7">
      <w:pPr>
        <w:pStyle w:val="Textoindependiente"/>
        <w:spacing w:before="7"/>
        <w:jc w:val="both"/>
        <w:rPr>
          <w:sz w:val="20"/>
          <w:lang w:val="eu-ES"/>
        </w:rPr>
      </w:pPr>
    </w:p>
    <w:p w14:paraId="6F0B5096" w14:textId="77777777" w:rsidR="00126EBB" w:rsidRPr="00E36DCA" w:rsidRDefault="00E36DCA" w:rsidP="005A22C7">
      <w:pPr>
        <w:jc w:val="both"/>
        <w:rPr>
          <w:lang w:val="eu-ES"/>
        </w:rPr>
      </w:pPr>
      <w:r w:rsidRPr="00E36DCA">
        <w:rPr>
          <w:lang w:val="eu-ES"/>
        </w:rPr>
        <w:t xml:space="preserve">1. Zinemako film luzeak eta film laburrak eta ikus-entzunezko beste lan batzuk ekoizteko egiten diren </w:t>
      </w:r>
      <w:r w:rsidRPr="00E36DCA">
        <w:rPr>
          <w:lang w:val="eu-ES"/>
        </w:rPr>
        <w:lastRenderedPageBreak/>
        <w:t>inbertsioek eta gastuek eta serieko industria produkzioaren aurretik euskarri fisiko bat egitea ahalbidetzen duten ikus-entzunezko serieak (fikziozkoak, animaziokoak zein dokumentalak) ekoizteko egiten direnek eskubidea emango diote ekoizleari kuota likidoan kenkaria aplikatzeko, lehen apartatu honetan ezartzen diren baldintzak betez gero. Kenkariaren ehunekoa hurrengo 2. apartatuan ezartzen da, eta 1. apartatu honetan eta 2. apartatuan aipatzen den kenkari oinarriaren araberakoa izango da.</w:t>
      </w:r>
    </w:p>
    <w:p w14:paraId="201F88E6" w14:textId="77777777" w:rsidR="00126EBB" w:rsidRPr="00E36DCA" w:rsidRDefault="00126EBB" w:rsidP="005A22C7">
      <w:pPr>
        <w:jc w:val="both"/>
        <w:rPr>
          <w:sz w:val="20"/>
          <w:lang w:val="eu-ES"/>
        </w:rPr>
      </w:pPr>
    </w:p>
    <w:p w14:paraId="74D3A383" w14:textId="77777777" w:rsidR="00126EBB" w:rsidRPr="00E36DCA" w:rsidRDefault="00E36DCA" w:rsidP="005A22C7">
      <w:pPr>
        <w:jc w:val="both"/>
        <w:rPr>
          <w:lang w:val="eu-ES"/>
        </w:rPr>
      </w:pPr>
      <w:r w:rsidRPr="00E36DCA">
        <w:rPr>
          <w:lang w:val="eu-ES"/>
        </w:rPr>
        <w:t>Kenkariaren oinarrian ekoizpenaren kostua, kopiak egiteko gastuak eta produktorearen konturako publizitate gastuak eta sustapen gastuak sartuko dira.</w:t>
      </w:r>
    </w:p>
    <w:p w14:paraId="7634CF20" w14:textId="77777777" w:rsidR="00126EBB" w:rsidRPr="00E36DCA" w:rsidRDefault="00126EBB" w:rsidP="005A22C7">
      <w:pPr>
        <w:jc w:val="both"/>
        <w:rPr>
          <w:lang w:val="eu-ES"/>
        </w:rPr>
      </w:pPr>
    </w:p>
    <w:p w14:paraId="62FAE640" w14:textId="77777777" w:rsidR="00126EBB" w:rsidRPr="00E36DCA" w:rsidRDefault="00E36DCA" w:rsidP="005A22C7">
      <w:pPr>
        <w:jc w:val="both"/>
        <w:rPr>
          <w:lang w:val="eu-ES"/>
        </w:rPr>
      </w:pPr>
      <w:r w:rsidRPr="00E36DCA">
        <w:rPr>
          <w:lang w:val="eu-ES"/>
        </w:rPr>
        <w:t>Foru arau honen 67. artikuluaren 5. apartatuan ezartzen den ondare elementuen iraunkortasunaren baldintza betetzat joko da ekoizleak 3 urtean obraren titulartasunaren ehuneko bera mantenduz gero. Nolanahi ere, hirugarren bati edo gehiagori horrek sortzen dituen ustiapen eskubideak osorik edo partzialki merkaturatu ahal izango ditu.</w:t>
      </w:r>
    </w:p>
    <w:p w14:paraId="4E60072E" w14:textId="77777777" w:rsidR="00126EBB" w:rsidRPr="00E36DCA" w:rsidRDefault="00126EBB" w:rsidP="005A22C7">
      <w:pPr>
        <w:jc w:val="both"/>
        <w:rPr>
          <w:sz w:val="21"/>
          <w:lang w:val="eu-ES"/>
        </w:rPr>
      </w:pPr>
    </w:p>
    <w:p w14:paraId="5500590F" w14:textId="77777777" w:rsidR="00126EBB" w:rsidRPr="00E36DCA" w:rsidRDefault="00E36DCA" w:rsidP="005A22C7">
      <w:pPr>
        <w:jc w:val="both"/>
        <w:rPr>
          <w:lang w:val="eu-ES"/>
        </w:rPr>
      </w:pPr>
      <w:r w:rsidRPr="00E36DCA">
        <w:rPr>
          <w:lang w:val="eu-ES"/>
        </w:rPr>
        <w:t>Kenkaria honako kasu honetan soilik aplikatu ahal izango du ekoizle exekutiboak: ikus-entzunezko lanaren ekoizlearen egoitza Espainiako lurraldean ez badago eta lurralde establezimendu iraunkorraren bidez jarduten ez badu.</w:t>
      </w:r>
    </w:p>
    <w:p w14:paraId="09657D21" w14:textId="77777777" w:rsidR="00403CB6" w:rsidRPr="00E36DCA" w:rsidRDefault="00403CB6" w:rsidP="005A22C7">
      <w:pPr>
        <w:jc w:val="both"/>
        <w:rPr>
          <w:lang w:val="eu-ES"/>
        </w:rPr>
      </w:pPr>
    </w:p>
    <w:p w14:paraId="157E04F3" w14:textId="77777777" w:rsidR="00403CB6" w:rsidRPr="00E36DCA" w:rsidRDefault="00E36DCA" w:rsidP="005A22C7">
      <w:pPr>
        <w:jc w:val="both"/>
        <w:rPr>
          <w:lang w:val="eu-ES"/>
        </w:rPr>
      </w:pPr>
      <w:r w:rsidRPr="00E36DCA">
        <w:rPr>
          <w:lang w:val="eu-ES"/>
        </w:rPr>
        <w:t>Kenkari honetarako ez beste ezertarako, hauxe da ekoizle exekutiboa: ekoiztetxe batek kontratatutako pertsona fisikoa edo juridikoa, bere gain hartzen duena besteren ikus-entzunezko ekoizpen bat (osoa edo zati bat) egiteko ardura, horren titularrak eskatuta, baina haren jabetza intelektualaren gaineko eskubiderik ez daukana. Gainera, ekoiztetxeari zerbitzu jakin batzuk egitea ez da nahiko ekoizle exekutibotzat jotzeko. Ekoizle exekutiboaren kontzeptua erregelamendu bidez garatu ahal izango da.</w:t>
      </w:r>
    </w:p>
    <w:p w14:paraId="1E90AD54" w14:textId="77777777" w:rsidR="00126EBB" w:rsidRPr="00E36DCA" w:rsidRDefault="00126EBB" w:rsidP="005A22C7">
      <w:pPr>
        <w:jc w:val="both"/>
        <w:rPr>
          <w:lang w:val="eu-ES"/>
        </w:rPr>
      </w:pPr>
    </w:p>
    <w:p w14:paraId="2F563B32" w14:textId="77777777" w:rsidR="00126EBB" w:rsidRPr="00E36DCA" w:rsidRDefault="00E36DCA" w:rsidP="005A22C7">
      <w:pPr>
        <w:jc w:val="both"/>
        <w:rPr>
          <w:lang w:val="eu-ES"/>
        </w:rPr>
      </w:pPr>
      <w:r w:rsidRPr="00E36DCA">
        <w:rPr>
          <w:lang w:val="eu-ES"/>
        </w:rPr>
        <w:t>Kenkaria ekoizle exekutiboak aplikatzen duenean, kenkariaren oinarria ekoizle exekutiboak jasandako ekoizpenaren kostua baino ez da izango, eta ez da aplikatuko foru arau honen 67. artikuluaren 5. apartatuan xedatzen dena.</w:t>
      </w:r>
    </w:p>
    <w:p w14:paraId="1A29B22D" w14:textId="77777777" w:rsidR="00126EBB" w:rsidRPr="00E36DCA" w:rsidRDefault="00126EBB" w:rsidP="005A22C7">
      <w:pPr>
        <w:jc w:val="both"/>
        <w:rPr>
          <w:lang w:val="eu-ES"/>
        </w:rPr>
      </w:pPr>
    </w:p>
    <w:p w14:paraId="4CA526FD" w14:textId="77777777" w:rsidR="00126EBB" w:rsidRPr="00E36DCA" w:rsidRDefault="00E36DCA" w:rsidP="005A22C7">
      <w:pPr>
        <w:jc w:val="both"/>
        <w:rPr>
          <w:lang w:val="eu-ES"/>
        </w:rPr>
      </w:pPr>
      <w:r w:rsidRPr="00E36DCA">
        <w:rPr>
          <w:lang w:val="eu-ES"/>
        </w:rPr>
        <w:t>Ekoizpena hainbaten artean eginez gero, lehenengo apartatu honetan aipatzen diren kenkari zenbatekoak ekoizle bakoitzeko kalkulatu behar dira, bakoitzak ekoizpenean daukan partaidetza ehunekoaren arabera.</w:t>
      </w:r>
    </w:p>
    <w:p w14:paraId="76D58C0D" w14:textId="77777777" w:rsidR="00126EBB" w:rsidRPr="00E36DCA" w:rsidRDefault="00126EBB" w:rsidP="005A22C7">
      <w:pPr>
        <w:jc w:val="both"/>
        <w:rPr>
          <w:lang w:val="eu-ES"/>
        </w:rPr>
      </w:pPr>
    </w:p>
    <w:p w14:paraId="796ACE3F" w14:textId="77777777" w:rsidR="0049745E" w:rsidRPr="00E36DCA" w:rsidRDefault="00E36DCA" w:rsidP="005A22C7">
      <w:pPr>
        <w:jc w:val="both"/>
        <w:rPr>
          <w:lang w:val="eu-ES"/>
        </w:rPr>
      </w:pPr>
      <w:r w:rsidRPr="00E36DCA">
        <w:rPr>
          <w:lang w:val="eu-ES"/>
        </w:rPr>
        <w:t>Kenkaria ordainketak egiten diren aldian sortutzat joko da, eta aldi horretan aplikatuko da, ordainketen zenbatekoen arabera.</w:t>
      </w:r>
    </w:p>
    <w:p w14:paraId="28D504C2" w14:textId="77777777" w:rsidR="00126EBB" w:rsidRPr="00E36DCA" w:rsidRDefault="00126EBB" w:rsidP="005A22C7">
      <w:pPr>
        <w:pStyle w:val="Textoindependiente"/>
        <w:jc w:val="both"/>
        <w:rPr>
          <w:sz w:val="20"/>
          <w:lang w:val="eu-ES"/>
        </w:rPr>
      </w:pPr>
    </w:p>
    <w:p w14:paraId="0F24500F" w14:textId="77777777" w:rsidR="00126EBB" w:rsidRPr="00E36DCA" w:rsidRDefault="00E36DCA" w:rsidP="005A22C7">
      <w:pPr>
        <w:jc w:val="both"/>
        <w:rPr>
          <w:lang w:val="eu-ES"/>
        </w:rPr>
      </w:pPr>
      <w:r w:rsidRPr="00E36DCA">
        <w:rPr>
          <w:lang w:val="eu-ES"/>
        </w:rPr>
        <w:t>2. Kenkariaren ehunekoa hauetako bat izango da</w:t>
      </w:r>
    </w:p>
    <w:p w14:paraId="7F201128" w14:textId="77777777" w:rsidR="00126EBB" w:rsidRPr="00E36DCA" w:rsidRDefault="00126EBB" w:rsidP="005A22C7">
      <w:pPr>
        <w:jc w:val="both"/>
        <w:rPr>
          <w:lang w:val="eu-ES"/>
        </w:rPr>
      </w:pPr>
    </w:p>
    <w:p w14:paraId="0C3F3733" w14:textId="77777777" w:rsidR="00126EBB" w:rsidRPr="00E36DCA" w:rsidRDefault="00E36DCA" w:rsidP="005A22C7">
      <w:pPr>
        <w:jc w:val="both"/>
        <w:rPr>
          <w:lang w:val="eu-ES"/>
        </w:rPr>
      </w:pPr>
      <w:r w:rsidRPr="00E36DCA">
        <w:rPr>
          <w:lang w:val="eu-ES"/>
        </w:rPr>
        <w:t>a) Ehuneko 60, baldin eta EAEko lurralde historikoetan egindako inbertsioen eta gastuen zenbatekoa (horiexek dira kenkariaren oinarriaren osagaiak) inbertsio eta gastu guztien zenbatekoaren ehuneko 50 baino gehiago bada.</w:t>
      </w:r>
    </w:p>
    <w:p w14:paraId="7035692E" w14:textId="77777777" w:rsidR="00126EBB" w:rsidRPr="00E36DCA" w:rsidRDefault="00126EBB" w:rsidP="005A22C7">
      <w:pPr>
        <w:jc w:val="both"/>
        <w:rPr>
          <w:lang w:val="eu-ES"/>
        </w:rPr>
      </w:pPr>
    </w:p>
    <w:p w14:paraId="4C10F8C1" w14:textId="77777777" w:rsidR="00126EBB" w:rsidRPr="00E36DCA" w:rsidRDefault="00E36DCA" w:rsidP="005A22C7">
      <w:pPr>
        <w:jc w:val="both"/>
        <w:rPr>
          <w:lang w:val="eu-ES"/>
        </w:rPr>
      </w:pPr>
      <w:r w:rsidRPr="00E36DCA">
        <w:rPr>
          <w:lang w:val="eu-ES"/>
        </w:rPr>
        <w:t>b) Ehuneko 50, baldin eta EAEko lurralde historikoetan egindako inbertsioen eta gastuen zenbatekoa (horiexek dira kenkariaren oinarriaren osagaiak) inbertsio eta gastu guztien zenbatekoaren ehuneko 35 - 50 bitartean badago.</w:t>
      </w:r>
    </w:p>
    <w:p w14:paraId="4223E572" w14:textId="77777777" w:rsidR="00126EBB" w:rsidRPr="00E36DCA" w:rsidRDefault="00126EBB" w:rsidP="005A22C7">
      <w:pPr>
        <w:jc w:val="both"/>
        <w:rPr>
          <w:lang w:val="eu-ES"/>
        </w:rPr>
      </w:pPr>
    </w:p>
    <w:p w14:paraId="76261E60" w14:textId="77777777" w:rsidR="00126EBB" w:rsidRPr="00E36DCA" w:rsidRDefault="00E36DCA" w:rsidP="005A22C7">
      <w:pPr>
        <w:jc w:val="both"/>
        <w:rPr>
          <w:lang w:val="eu-ES"/>
        </w:rPr>
      </w:pPr>
      <w:r w:rsidRPr="00E36DCA">
        <w:rPr>
          <w:spacing w:val="-1"/>
          <w:lang w:val="eu-ES"/>
        </w:rPr>
        <w:t>c) Jatorrizko bertsio bakarra euskaraz den obren kasuan, apartatu honetan ezartzen denaren arabera aplikatu beharreko kenkari ehunekoari 10 puntu portzentual gehituko zaizkio.</w:t>
      </w:r>
    </w:p>
    <w:p w14:paraId="2F685285" w14:textId="77777777" w:rsidR="00126EBB" w:rsidRPr="00E36DCA" w:rsidRDefault="00126EBB" w:rsidP="005A22C7">
      <w:pPr>
        <w:jc w:val="both"/>
        <w:rPr>
          <w:lang w:val="eu-ES"/>
        </w:rPr>
      </w:pPr>
    </w:p>
    <w:p w14:paraId="503285B7" w14:textId="77777777" w:rsidR="00126EBB" w:rsidRPr="00E36DCA" w:rsidRDefault="00E36DCA" w:rsidP="005A22C7">
      <w:pPr>
        <w:jc w:val="both"/>
        <w:rPr>
          <w:lang w:val="eu-ES"/>
        </w:rPr>
      </w:pPr>
      <w:r w:rsidRPr="00E36DCA">
        <w:rPr>
          <w:lang w:val="eu-ES"/>
        </w:rPr>
        <w:t xml:space="preserve">EAEko lurralde historikoetan egindako kenkari oinarriko inbertsioen eta gastuen ehunekoa modu </w:t>
      </w:r>
      <w:r w:rsidRPr="00E36DCA">
        <w:rPr>
          <w:lang w:val="eu-ES"/>
        </w:rPr>
        <w:lastRenderedPageBreak/>
        <w:t>globalean kalkulatuko da kenkaria aplikatzen den zergaldi guztietarako. Horretarako, kenkaria aplikatzen duen lehen zergaldian zergadunak kenkari oinarriko inbertsioen eta gastuen ehunekoa kalkulatu beharko du.</w:t>
      </w:r>
    </w:p>
    <w:p w14:paraId="3D40AFAC" w14:textId="77777777" w:rsidR="00126EBB" w:rsidRPr="00E36DCA" w:rsidRDefault="00126EBB" w:rsidP="005A22C7">
      <w:pPr>
        <w:jc w:val="both"/>
        <w:rPr>
          <w:lang w:val="eu-ES"/>
        </w:rPr>
      </w:pPr>
    </w:p>
    <w:p w14:paraId="75A02C6D" w14:textId="77777777" w:rsidR="00403CB6" w:rsidRPr="00E36DCA" w:rsidRDefault="00E36DCA" w:rsidP="005A22C7">
      <w:pPr>
        <w:jc w:val="both"/>
        <w:rPr>
          <w:lang w:val="eu-ES"/>
        </w:rPr>
      </w:pPr>
      <w:r w:rsidRPr="00E36DCA">
        <w:rPr>
          <w:lang w:val="eu-ES"/>
        </w:rPr>
        <w:t>Egiaztatzen bada EAEko lurralde historikoetan egindako kenkari oinarriko inbertsioen eta gastuen ehunekoa inbertsio eta gastu guztien zenbatekoan kenkaria lehen aldiz aplikatu den ekitaldian aitortutakoa baino txikiagoa edo handiagoa dela, kenkaria aplikatu den azken ekitaldian erregularizatu beharko da bidezko behin betiko kenkari ehunekoa aplikatuz.</w:t>
      </w:r>
    </w:p>
    <w:p w14:paraId="1CD554BA" w14:textId="77777777" w:rsidR="00403CB6" w:rsidRPr="00E36DCA" w:rsidRDefault="00E36DCA" w:rsidP="005A22C7">
      <w:pPr>
        <w:jc w:val="both"/>
        <w:rPr>
          <w:lang w:val="eu-ES"/>
        </w:rPr>
      </w:pPr>
      <w:r w:rsidRPr="00E36DCA">
        <w:rPr>
          <w:lang w:val="eu-ES"/>
        </w:rPr>
        <w:t>Erregularizazio horren ondorioz Foru Ogasunaren edo zergadunaren aldeko saldoa sortzen bada, berandutze interesa ordainduko da.</w:t>
      </w:r>
    </w:p>
    <w:p w14:paraId="3F201240" w14:textId="77777777" w:rsidR="00126EBB" w:rsidRPr="00E36DCA" w:rsidRDefault="00126EBB" w:rsidP="005A22C7">
      <w:pPr>
        <w:pStyle w:val="Textoindependiente"/>
        <w:spacing w:before="10"/>
        <w:jc w:val="both"/>
        <w:rPr>
          <w:sz w:val="20"/>
          <w:lang w:val="eu-ES"/>
        </w:rPr>
      </w:pPr>
    </w:p>
    <w:p w14:paraId="4C69014F" w14:textId="77777777" w:rsidR="000163CE" w:rsidRPr="00E36DCA" w:rsidRDefault="00E36DCA" w:rsidP="005A22C7">
      <w:pPr>
        <w:jc w:val="both"/>
        <w:rPr>
          <w:lang w:val="eu-ES"/>
        </w:rPr>
      </w:pPr>
      <w:r w:rsidRPr="00E36DCA">
        <w:rPr>
          <w:lang w:val="eu-ES"/>
        </w:rPr>
        <w:t>3. Kenkari honen zenbatekoa ezin da izan 10 milioi eurotik gorakoa egindako ekoizpen bakoitzeko.</w:t>
      </w:r>
    </w:p>
    <w:p w14:paraId="7364084A" w14:textId="77777777" w:rsidR="006A2818" w:rsidRPr="00E36DCA" w:rsidRDefault="006A2818" w:rsidP="005A22C7">
      <w:pPr>
        <w:jc w:val="both"/>
        <w:rPr>
          <w:lang w:val="eu-ES"/>
        </w:rPr>
      </w:pPr>
    </w:p>
    <w:p w14:paraId="5F9F01DB" w14:textId="77777777" w:rsidR="000163CE" w:rsidRPr="00E36DCA" w:rsidRDefault="00E36DCA" w:rsidP="005A22C7">
      <w:pPr>
        <w:jc w:val="both"/>
        <w:rPr>
          <w:lang w:val="eu-ES"/>
        </w:rPr>
      </w:pPr>
      <w:r w:rsidRPr="00E36DCA">
        <w:rPr>
          <w:lang w:val="eu-ES"/>
        </w:rPr>
        <w:t>Ikus-entzunezko serieen kasuan, kenkaria denboraldiko kalkulatuko da; nolanahi ere, aurreko paragrafoan aipatzen den muga 3 milioi eurokoa izango da egiten den atal bakoitzeko.</w:t>
      </w:r>
    </w:p>
    <w:p w14:paraId="72171BE0" w14:textId="77777777" w:rsidR="00EF2F21" w:rsidRPr="00E36DCA" w:rsidRDefault="00EF2F21" w:rsidP="005A22C7">
      <w:pPr>
        <w:jc w:val="both"/>
        <w:rPr>
          <w:highlight w:val="yellow"/>
          <w:lang w:val="eu-ES"/>
        </w:rPr>
      </w:pPr>
    </w:p>
    <w:p w14:paraId="7B956119" w14:textId="77777777" w:rsidR="00403CB6" w:rsidRPr="00E36DCA" w:rsidRDefault="00E36DCA" w:rsidP="005A22C7">
      <w:pPr>
        <w:jc w:val="both"/>
        <w:rPr>
          <w:lang w:val="eu-ES"/>
        </w:rPr>
      </w:pPr>
      <w:r w:rsidRPr="00E36DCA">
        <w:rPr>
          <w:lang w:val="eu-ES"/>
        </w:rPr>
        <w:t>Denboraldia zer den erregelamendu bidezko garatuko da.</w:t>
      </w:r>
    </w:p>
    <w:p w14:paraId="2CBAFEAF" w14:textId="77777777" w:rsidR="000163CE" w:rsidRPr="00E36DCA" w:rsidRDefault="000163CE" w:rsidP="005A22C7">
      <w:pPr>
        <w:tabs>
          <w:tab w:val="left" w:pos="326"/>
        </w:tabs>
        <w:ind w:right="109"/>
        <w:jc w:val="both"/>
        <w:rPr>
          <w:color w:val="FF0000"/>
          <w:lang w:val="eu-ES"/>
        </w:rPr>
      </w:pPr>
    </w:p>
    <w:p w14:paraId="1CC94A21" w14:textId="77777777" w:rsidR="00126EBB" w:rsidRPr="00E36DCA" w:rsidRDefault="00E36DCA" w:rsidP="005A22C7">
      <w:pPr>
        <w:tabs>
          <w:tab w:val="left" w:pos="326"/>
        </w:tabs>
        <w:ind w:right="109"/>
        <w:jc w:val="both"/>
        <w:rPr>
          <w:lang w:val="eu-ES"/>
        </w:rPr>
      </w:pPr>
      <w:r w:rsidRPr="00E36DCA">
        <w:rPr>
          <w:lang w:val="eu-ES"/>
        </w:rPr>
        <w:t>Kenkariaren zenbatekoaren eta zergadunak ikus-entzunezko lan bakoitzeko jasotako gainerako laguntzen batura ezin da izan horren ekoizpenaren aurrekontuaren ehuneko 50 baino gehiago, kasu honetan izan ezik: ekoizpena mugaz gaindikoa bada, Europar Batasuneko estatu batek baino gehiagok finantzatzen badute eta ekoizleak Europar Batasuneko hainbat estatutakoak badira; honelakoetan lehen aipatutako batura ezin da izan ekoizpen kostuaren ehuneko 60 baino gehiago.‎</w:t>
      </w:r>
    </w:p>
    <w:p w14:paraId="712DA38F" w14:textId="77777777" w:rsidR="00126EBB" w:rsidRPr="00E36DCA" w:rsidRDefault="00126EBB" w:rsidP="005A22C7">
      <w:pPr>
        <w:pStyle w:val="Textoindependiente"/>
        <w:spacing w:before="10"/>
        <w:jc w:val="both"/>
        <w:rPr>
          <w:sz w:val="20"/>
          <w:lang w:val="eu-ES"/>
        </w:rPr>
      </w:pPr>
    </w:p>
    <w:p w14:paraId="7EE8A167" w14:textId="77777777" w:rsidR="00126EBB" w:rsidRPr="00E36DCA" w:rsidRDefault="00E36DCA" w:rsidP="005A22C7">
      <w:pPr>
        <w:jc w:val="both"/>
        <w:rPr>
          <w:lang w:val="eu-ES"/>
        </w:rPr>
      </w:pPr>
      <w:r w:rsidRPr="00E36DCA">
        <w:rPr>
          <w:lang w:val="eu-ES"/>
        </w:rPr>
        <w:t>Kenkaria ekoizle exekutiboak aplikatzen duenean, aurreko paragrafoan aipatzen diren ehunekoak ekoizle exekutiboak berak jasandako gastuei soilik aplikatuko zaizkie.</w:t>
      </w:r>
    </w:p>
    <w:p w14:paraId="3D84E162" w14:textId="77777777" w:rsidR="00126EBB" w:rsidRPr="00E36DCA" w:rsidRDefault="00126EBB" w:rsidP="005A22C7">
      <w:pPr>
        <w:jc w:val="both"/>
        <w:rPr>
          <w:sz w:val="20"/>
          <w:lang w:val="eu-ES"/>
        </w:rPr>
      </w:pPr>
    </w:p>
    <w:p w14:paraId="2DC734E9" w14:textId="77777777" w:rsidR="00126EBB" w:rsidRPr="00E36DCA" w:rsidRDefault="00E36DCA" w:rsidP="005A22C7">
      <w:pPr>
        <w:jc w:val="both"/>
        <w:rPr>
          <w:lang w:val="eu-ES"/>
        </w:rPr>
      </w:pPr>
      <w:r w:rsidRPr="00E36DCA">
        <w:rPr>
          <w:lang w:val="eu-ES"/>
        </w:rPr>
        <w:t>3. apartatu honen laugarren paragrafoan aipatzen diren mugak ez dira aplikatuko artikulu honen 5. apartatuan xedatzen denaren arabera zailtzat jotzen diren ikus-entzunezko lanen kasuan, ezta Ekonomia Lankidetza eta Garapenerako Antolakundearen Garapenean Laguntzeko Batzordearen zerrendako herrialdeek parte hartzen duten koprodukzioen kasuan ere.</w:t>
      </w:r>
    </w:p>
    <w:p w14:paraId="4E458CFC" w14:textId="77777777" w:rsidR="00126EBB" w:rsidRPr="00E36DCA" w:rsidRDefault="00126EBB" w:rsidP="005A22C7">
      <w:pPr>
        <w:pStyle w:val="Textoindependiente"/>
        <w:spacing w:before="11"/>
        <w:jc w:val="both"/>
        <w:rPr>
          <w:sz w:val="20"/>
          <w:lang w:val="eu-ES"/>
        </w:rPr>
      </w:pPr>
    </w:p>
    <w:p w14:paraId="5D3E7E2E" w14:textId="77777777" w:rsidR="00126EBB" w:rsidRPr="00E36DCA" w:rsidRDefault="00E36DCA" w:rsidP="005A22C7">
      <w:pPr>
        <w:jc w:val="both"/>
        <w:rPr>
          <w:lang w:val="eu-ES"/>
        </w:rPr>
      </w:pPr>
      <w:r w:rsidRPr="00E36DCA">
        <w:rPr>
          <w:lang w:val="eu-ES"/>
        </w:rPr>
        <w:t>4. Kenkari hau aplikatzeko, honako baldintza hauek bete beharko dira:</w:t>
      </w:r>
    </w:p>
    <w:p w14:paraId="417B945C" w14:textId="77777777" w:rsidR="00126EBB" w:rsidRPr="00E36DCA" w:rsidRDefault="00126EBB" w:rsidP="005A22C7">
      <w:pPr>
        <w:pStyle w:val="Textoindependiente"/>
        <w:spacing w:before="9"/>
        <w:jc w:val="both"/>
        <w:rPr>
          <w:sz w:val="20"/>
          <w:lang w:val="eu-ES"/>
        </w:rPr>
      </w:pPr>
    </w:p>
    <w:p w14:paraId="3CF76B9B" w14:textId="77777777" w:rsidR="00126EBB" w:rsidRPr="00E36DCA" w:rsidRDefault="00E36DCA" w:rsidP="005A22C7">
      <w:pPr>
        <w:jc w:val="both"/>
        <w:rPr>
          <w:lang w:val="eu-ES"/>
        </w:rPr>
      </w:pPr>
      <w:r w:rsidRPr="00E36DCA">
        <w:rPr>
          <w:lang w:val="eu-ES"/>
        </w:rPr>
        <w:t>a) Ekoizpenak honako hauek egiaztatzen dituen ziurtagiria lortzea: edukia kulturala dela; kultura errealitatearekin lotuta dagoela edo kultura aniztasuna aberasten laguntzen duela. Ziurtagiri hori Zinemagintzaren eta Ikus-entzunezko Arteen Institutuak, gai horretan eskumena daukan EAEko edo Arabako Lurralde Historikoko erakundeak edo Europar Batasuneko edo Europako Esparru Ekonomikoko beste estatu kide bateko erakunde baliokide batek eman behar du.</w:t>
      </w:r>
    </w:p>
    <w:p w14:paraId="7AE7FF82" w14:textId="77777777" w:rsidR="006A2818" w:rsidRPr="00E36DCA" w:rsidRDefault="006A2818" w:rsidP="005A22C7">
      <w:pPr>
        <w:jc w:val="both"/>
        <w:rPr>
          <w:lang w:val="eu-ES"/>
        </w:rPr>
      </w:pPr>
    </w:p>
    <w:p w14:paraId="31421524" w14:textId="77777777" w:rsidR="00126EBB" w:rsidRPr="00E36DCA" w:rsidRDefault="00E36DCA" w:rsidP="005A22C7">
      <w:pPr>
        <w:jc w:val="both"/>
        <w:rPr>
          <w:lang w:val="eu-ES"/>
        </w:rPr>
      </w:pPr>
      <w:r w:rsidRPr="00E36DCA">
        <w:rPr>
          <w:spacing w:val="-1"/>
          <w:lang w:val="eu-ES"/>
        </w:rPr>
        <w:t>b) Euskadiko Filmategian edo ikus-entzunezko lanak bildu, katalogatu, kontserbatu, zaharberritu edo jendearen eskura jartzeko eskumena daukaten instituzio edo erakundeetan kopia berri bat uztea, egoera ezin hobean. Erakustaldian erabilitako euskarrian emango dira.</w:t>
      </w:r>
    </w:p>
    <w:p w14:paraId="4F31C3BE" w14:textId="77777777" w:rsidR="00126EBB" w:rsidRPr="00E36DCA" w:rsidRDefault="00126EBB" w:rsidP="005A22C7">
      <w:pPr>
        <w:pStyle w:val="Textoindependiente"/>
        <w:spacing w:before="10"/>
        <w:jc w:val="both"/>
        <w:rPr>
          <w:sz w:val="20"/>
          <w:lang w:val="eu-ES"/>
        </w:rPr>
      </w:pPr>
    </w:p>
    <w:p w14:paraId="432F3CAB" w14:textId="77777777" w:rsidR="00126EBB" w:rsidRPr="00E36DCA" w:rsidRDefault="00E36DCA" w:rsidP="005A22C7">
      <w:pPr>
        <w:jc w:val="both"/>
        <w:rPr>
          <w:lang w:val="eu-ES"/>
        </w:rPr>
      </w:pPr>
      <w:r w:rsidRPr="00E36DCA">
        <w:rPr>
          <w:lang w:val="eu-ES"/>
        </w:rPr>
        <w:t>Baldintza hau ez da aplikatuko kenkaria ekoizle exekutiboak aplikatzen duenean edo obra Espainiakoa ez denean.</w:t>
      </w:r>
    </w:p>
    <w:p w14:paraId="06375480" w14:textId="77777777" w:rsidR="00126EBB" w:rsidRPr="00E36DCA" w:rsidRDefault="00126EBB" w:rsidP="005A22C7">
      <w:pPr>
        <w:jc w:val="both"/>
        <w:rPr>
          <w:sz w:val="20"/>
          <w:lang w:val="eu-ES"/>
        </w:rPr>
      </w:pPr>
    </w:p>
    <w:p w14:paraId="13B166F4" w14:textId="77777777" w:rsidR="00126EBB" w:rsidRPr="00E36DCA" w:rsidRDefault="00E36DCA" w:rsidP="005A22C7">
      <w:pPr>
        <w:tabs>
          <w:tab w:val="left" w:pos="345"/>
        </w:tabs>
        <w:spacing w:line="244" w:lineRule="auto"/>
        <w:ind w:right="115"/>
        <w:jc w:val="both"/>
        <w:rPr>
          <w:lang w:val="eu-ES"/>
        </w:rPr>
      </w:pPr>
      <w:r w:rsidRPr="00E36DCA">
        <w:rPr>
          <w:lang w:val="eu-ES"/>
        </w:rPr>
        <w:t>5. Ikus-entzunezko hauek zailtzat hartuko dira kenkari honen ondorioetarako:</w:t>
      </w:r>
    </w:p>
    <w:p w14:paraId="17C757D0" w14:textId="77777777" w:rsidR="00EB2F16" w:rsidRPr="00E36DCA" w:rsidRDefault="00EB2F16" w:rsidP="005A22C7">
      <w:pPr>
        <w:pStyle w:val="Prrafodelista"/>
        <w:tabs>
          <w:tab w:val="left" w:pos="345"/>
        </w:tabs>
        <w:spacing w:line="244" w:lineRule="auto"/>
        <w:ind w:left="0" w:right="115"/>
        <w:rPr>
          <w:lang w:val="eu-ES"/>
        </w:rPr>
      </w:pPr>
    </w:p>
    <w:p w14:paraId="558090BE" w14:textId="77777777" w:rsidR="00EB2F16" w:rsidRPr="00E36DCA" w:rsidRDefault="00E36DCA" w:rsidP="005A22C7">
      <w:pPr>
        <w:spacing w:line="244" w:lineRule="auto"/>
        <w:ind w:right="115"/>
        <w:jc w:val="both"/>
        <w:rPr>
          <w:lang w:val="eu-ES"/>
        </w:rPr>
      </w:pPr>
      <w:r w:rsidRPr="00E36DCA">
        <w:rPr>
          <w:lang w:val="eu-ES"/>
        </w:rPr>
        <w:t>a) Jatorrizko bertsio bakarra euskarazkoa den lanak.</w:t>
      </w:r>
    </w:p>
    <w:p w14:paraId="403D9C1F" w14:textId="77777777" w:rsidR="00126EBB" w:rsidRPr="00E36DCA" w:rsidRDefault="00126EBB" w:rsidP="005A22C7">
      <w:pPr>
        <w:pStyle w:val="Textoindependiente"/>
        <w:spacing w:before="8"/>
        <w:ind w:left="426"/>
        <w:jc w:val="both"/>
        <w:rPr>
          <w:sz w:val="20"/>
          <w:lang w:val="eu-ES"/>
        </w:rPr>
      </w:pPr>
    </w:p>
    <w:p w14:paraId="169B1599" w14:textId="77777777" w:rsidR="00126EBB" w:rsidRPr="00E36DCA" w:rsidRDefault="00E36DCA" w:rsidP="005A22C7">
      <w:pPr>
        <w:tabs>
          <w:tab w:val="left" w:pos="284"/>
        </w:tabs>
        <w:spacing w:before="1"/>
        <w:ind w:right="105"/>
        <w:jc w:val="both"/>
        <w:rPr>
          <w:lang w:val="eu-ES"/>
        </w:rPr>
      </w:pPr>
      <w:r w:rsidRPr="00E36DCA">
        <w:rPr>
          <w:lang w:val="eu-ES"/>
        </w:rPr>
        <w:t>b) Lan berriak direnak. Hain zuzen ere, horrelakoak izango dira zinema aretoetan erakusteko bi film luze baino gehiago zuzendu (bakarrik edo beste norbaitekin batera) ez dituzten pertsonek egindakoak eta gutxienez 60 minutuko (200 minutu seriea izanez gero) bi ikus-entzunezko baino gehiago, ikus-entzunezkoen komunikazio zerbitzuen bidez zabalduak, zuzendu ez dituzten pertsonek egindakoak.</w:t>
      </w:r>
    </w:p>
    <w:p w14:paraId="56985B3C" w14:textId="77777777" w:rsidR="00126EBB" w:rsidRPr="00E36DCA" w:rsidRDefault="00126EBB" w:rsidP="005A22C7">
      <w:pPr>
        <w:pStyle w:val="Textoindependiente"/>
        <w:ind w:left="426"/>
        <w:jc w:val="both"/>
        <w:rPr>
          <w:sz w:val="21"/>
          <w:lang w:val="eu-ES"/>
        </w:rPr>
      </w:pPr>
    </w:p>
    <w:p w14:paraId="2DF0DFAB" w14:textId="77777777" w:rsidR="00126EBB" w:rsidRPr="00E36DCA" w:rsidRDefault="00E36DCA" w:rsidP="005A22C7">
      <w:pPr>
        <w:tabs>
          <w:tab w:val="left" w:pos="331"/>
        </w:tabs>
        <w:jc w:val="both"/>
        <w:rPr>
          <w:lang w:val="eu-ES"/>
        </w:rPr>
      </w:pPr>
      <w:r w:rsidRPr="00E36DCA">
        <w:rPr>
          <w:lang w:val="eu-ES"/>
        </w:rPr>
        <w:t>c) Emakumeek bakarrik zuzendutako film luzeak.</w:t>
      </w:r>
    </w:p>
    <w:p w14:paraId="0CC178EB" w14:textId="77777777" w:rsidR="00126EBB" w:rsidRPr="00E36DCA" w:rsidRDefault="00126EBB" w:rsidP="005A22C7">
      <w:pPr>
        <w:pStyle w:val="Textoindependiente"/>
        <w:spacing w:before="7"/>
        <w:ind w:left="426"/>
        <w:jc w:val="both"/>
        <w:rPr>
          <w:sz w:val="20"/>
          <w:lang w:val="eu-ES"/>
        </w:rPr>
      </w:pPr>
    </w:p>
    <w:p w14:paraId="75488205" w14:textId="77777777" w:rsidR="00B30D1E" w:rsidRPr="00E36DCA" w:rsidRDefault="00E36DCA" w:rsidP="005A22C7">
      <w:pPr>
        <w:tabs>
          <w:tab w:val="left" w:pos="386"/>
        </w:tabs>
        <w:ind w:right="114"/>
        <w:jc w:val="both"/>
        <w:rPr>
          <w:lang w:val="eu-ES"/>
        </w:rPr>
      </w:pPr>
      <w:r w:rsidRPr="00E36DCA">
        <w:rPr>
          <w:lang w:val="eu-ES"/>
        </w:rPr>
        <w:t>d) Ehuneko 33ko desgaitasuna edo handiagoa daukaten zuzendariek egindako ikus-entzunezko lanak.</w:t>
      </w:r>
    </w:p>
    <w:p w14:paraId="79B0F1EC" w14:textId="77777777" w:rsidR="00B30D1E" w:rsidRPr="00E36DCA" w:rsidRDefault="00B30D1E" w:rsidP="005A22C7">
      <w:pPr>
        <w:pStyle w:val="Prrafodelista"/>
        <w:ind w:left="426"/>
        <w:rPr>
          <w:lang w:val="eu-ES"/>
        </w:rPr>
      </w:pPr>
    </w:p>
    <w:p w14:paraId="143DF189" w14:textId="77777777" w:rsidR="00126EBB" w:rsidRPr="00E36DCA" w:rsidRDefault="00E36DCA" w:rsidP="005A22C7">
      <w:pPr>
        <w:tabs>
          <w:tab w:val="left" w:pos="386"/>
        </w:tabs>
        <w:ind w:right="114"/>
        <w:jc w:val="both"/>
        <w:rPr>
          <w:lang w:val="eu-ES"/>
        </w:rPr>
      </w:pPr>
      <w:r w:rsidRPr="00E36DCA">
        <w:rPr>
          <w:lang w:val="eu-ES"/>
        </w:rPr>
        <w:t>e) Aurrekontu txikiko obrak, hau da, 1.000.000 eurotik beherako ekoizpen kostua dutenak.</w:t>
      </w:r>
    </w:p>
    <w:p w14:paraId="2767BF8E" w14:textId="77777777" w:rsidR="0050414A" w:rsidRPr="00E36DCA" w:rsidRDefault="0050414A" w:rsidP="005A22C7">
      <w:pPr>
        <w:pStyle w:val="Prrafodelista"/>
        <w:tabs>
          <w:tab w:val="left" w:pos="386"/>
        </w:tabs>
        <w:ind w:left="426" w:right="114"/>
        <w:rPr>
          <w:lang w:val="eu-ES"/>
        </w:rPr>
      </w:pPr>
    </w:p>
    <w:p w14:paraId="522C798F" w14:textId="77777777" w:rsidR="00126EBB" w:rsidRPr="00E36DCA" w:rsidRDefault="00E36DCA" w:rsidP="005A22C7">
      <w:pPr>
        <w:tabs>
          <w:tab w:val="left" w:pos="386"/>
        </w:tabs>
        <w:ind w:right="114"/>
        <w:jc w:val="both"/>
        <w:rPr>
          <w:lang w:val="eu-ES"/>
        </w:rPr>
      </w:pPr>
      <w:r w:rsidRPr="00E36DCA">
        <w:rPr>
          <w:lang w:val="eu-ES"/>
        </w:rPr>
        <w:t>f) Dokumentalak.</w:t>
      </w:r>
    </w:p>
    <w:p w14:paraId="0F404E06" w14:textId="77777777" w:rsidR="0050414A" w:rsidRPr="00E36DCA" w:rsidRDefault="0050414A" w:rsidP="005A22C7">
      <w:pPr>
        <w:pStyle w:val="Prrafodelista"/>
        <w:tabs>
          <w:tab w:val="left" w:pos="386"/>
        </w:tabs>
        <w:ind w:left="426" w:right="114"/>
        <w:rPr>
          <w:lang w:val="eu-ES"/>
        </w:rPr>
      </w:pPr>
    </w:p>
    <w:p w14:paraId="30FE0550" w14:textId="77777777" w:rsidR="00126EBB" w:rsidRPr="00E36DCA" w:rsidRDefault="00E36DCA" w:rsidP="005A22C7">
      <w:pPr>
        <w:tabs>
          <w:tab w:val="left" w:pos="386"/>
        </w:tabs>
        <w:ind w:right="114"/>
        <w:jc w:val="both"/>
        <w:rPr>
          <w:lang w:val="eu-ES"/>
        </w:rPr>
      </w:pPr>
      <w:r w:rsidRPr="00E36DCA">
        <w:rPr>
          <w:lang w:val="eu-ES"/>
        </w:rPr>
        <w:t>g) Animazio lanak.</w:t>
      </w:r>
    </w:p>
    <w:p w14:paraId="1C1E8C55" w14:textId="77777777" w:rsidR="0050414A" w:rsidRPr="00E36DCA" w:rsidRDefault="0050414A" w:rsidP="005A22C7">
      <w:pPr>
        <w:pStyle w:val="Prrafodelista"/>
        <w:tabs>
          <w:tab w:val="left" w:pos="386"/>
        </w:tabs>
        <w:ind w:left="426" w:right="114"/>
        <w:rPr>
          <w:lang w:val="eu-ES"/>
        </w:rPr>
      </w:pPr>
    </w:p>
    <w:p w14:paraId="5AFA4A2E" w14:textId="77777777" w:rsidR="00EB2F16" w:rsidRPr="00E36DCA" w:rsidRDefault="00E36DCA" w:rsidP="005A22C7">
      <w:pPr>
        <w:tabs>
          <w:tab w:val="left" w:pos="386"/>
        </w:tabs>
        <w:ind w:right="114"/>
        <w:jc w:val="both"/>
        <w:rPr>
          <w:lang w:val="eu-ES"/>
        </w:rPr>
      </w:pPr>
      <w:r w:rsidRPr="00E36DCA">
        <w:rPr>
          <w:lang w:val="eu-ES"/>
        </w:rPr>
        <w:t>h) Film laburrak.</w:t>
      </w:r>
    </w:p>
    <w:p w14:paraId="4EFCB47B" w14:textId="77777777" w:rsidR="00126EBB" w:rsidRPr="00E36DCA" w:rsidRDefault="00126EBB" w:rsidP="005A22C7">
      <w:pPr>
        <w:pStyle w:val="Prrafodelista"/>
        <w:tabs>
          <w:tab w:val="left" w:pos="386"/>
        </w:tabs>
        <w:ind w:left="426" w:right="114"/>
        <w:rPr>
          <w:lang w:val="eu-ES"/>
        </w:rPr>
      </w:pPr>
    </w:p>
    <w:p w14:paraId="4FA4B07E" w14:textId="77777777" w:rsidR="00126EBB" w:rsidRPr="00E36DCA" w:rsidRDefault="00E36DCA" w:rsidP="005A22C7">
      <w:pPr>
        <w:tabs>
          <w:tab w:val="left" w:pos="386"/>
        </w:tabs>
        <w:ind w:right="114"/>
        <w:jc w:val="both"/>
        <w:rPr>
          <w:lang w:val="eu-ES"/>
        </w:rPr>
      </w:pPr>
      <w:r w:rsidRPr="00E36DCA">
        <w:rPr>
          <w:lang w:val="eu-ES"/>
        </w:rPr>
        <w:t>i) Gaiagatik edo ekoizpenari datxezkion beste arrazoi batzuengatik merkatuan sartzen zail duten obrak.</w:t>
      </w:r>
    </w:p>
    <w:p w14:paraId="7C13BB7E" w14:textId="77777777" w:rsidR="00126EBB" w:rsidRPr="00E36DCA" w:rsidRDefault="00126EBB" w:rsidP="005A22C7">
      <w:pPr>
        <w:tabs>
          <w:tab w:val="left" w:pos="386"/>
        </w:tabs>
        <w:ind w:right="114"/>
        <w:jc w:val="both"/>
        <w:rPr>
          <w:lang w:val="eu-ES"/>
        </w:rPr>
      </w:pPr>
    </w:p>
    <w:p w14:paraId="1C0CDC4B" w14:textId="77777777" w:rsidR="00B660F4" w:rsidRPr="00E36DCA" w:rsidRDefault="00E36DCA" w:rsidP="005A22C7">
      <w:pPr>
        <w:jc w:val="both"/>
        <w:rPr>
          <w:lang w:val="eu-ES"/>
        </w:rPr>
      </w:pPr>
      <w:r w:rsidRPr="00E36DCA">
        <w:rPr>
          <w:lang w:val="eu-ES"/>
        </w:rPr>
        <w:t>i) letra honetako kasuan zergadunak frogatu beharko du lana merkaturatzeko eragozpenak daudela. Lana zailtzat jotzeko eskatu beharko dio Zerga Administrazioari kenkaria aplikatzeko eskubidea daukala egiaztatzen duen lehen zergaldia amaitu baino lehen.</w:t>
      </w:r>
    </w:p>
    <w:p w14:paraId="346BE51D" w14:textId="77777777" w:rsidR="00B660F4" w:rsidRPr="00E36DCA" w:rsidRDefault="00B660F4" w:rsidP="005A22C7">
      <w:pPr>
        <w:pStyle w:val="Textoindependiente"/>
        <w:ind w:right="111"/>
        <w:jc w:val="both"/>
        <w:rPr>
          <w:lang w:val="eu-ES"/>
        </w:rPr>
      </w:pPr>
    </w:p>
    <w:p w14:paraId="51B32FB0" w14:textId="77777777" w:rsidR="000B5DB0" w:rsidRPr="005317DC" w:rsidRDefault="000B5DB0" w:rsidP="000B5DB0">
      <w:pPr>
        <w:jc w:val="both"/>
      </w:pPr>
      <w:r>
        <w:rPr>
          <w:lang w:val="eu-ES"/>
        </w:rPr>
        <w:t>6. Lehenengo apartatuan xedatutakoaren ondorioetarako, zerga araudian berariaz zehazten diren kasuetan izan ezik, Zinemaren abenduaren 28ko 55/2007 Legearen 4. artikuluan ezartzen diren definizioak hartuko dira kontuan.</w:t>
      </w:r>
    </w:p>
    <w:p w14:paraId="2A4EC2E2" w14:textId="77777777" w:rsidR="00B660F4" w:rsidRPr="00E36DCA" w:rsidRDefault="00B660F4" w:rsidP="005A22C7">
      <w:pPr>
        <w:pStyle w:val="Textoindependiente"/>
        <w:ind w:right="111"/>
        <w:jc w:val="both"/>
        <w:rPr>
          <w:lang w:val="eu-ES"/>
        </w:rPr>
      </w:pPr>
    </w:p>
    <w:p w14:paraId="2A9729ED" w14:textId="77777777" w:rsidR="00126EBB" w:rsidRPr="00E36DCA" w:rsidRDefault="00E36DCA" w:rsidP="005A22C7">
      <w:pPr>
        <w:jc w:val="both"/>
        <w:rPr>
          <w:lang w:val="eu-ES"/>
        </w:rPr>
      </w:pPr>
      <w:r w:rsidRPr="00E36DCA">
        <w:rPr>
          <w:lang w:val="eu-ES"/>
        </w:rPr>
        <w:t>7. Arabako zergei buruzko otsailaren 28ko 6/2005 Foru Arau Orokorrak 92. artikuluan ezartzen duena gorabehera, kenkari hau aplikatzeko eskubidea dutela frogatzen duten zergadunek baimena ematen dute egiaztatutako kenkariaren datuak zabaltzeko, zinema lan eta ikus-entzunezko sektoreko beste ekoizpen batzuei zuzendutako estatuko laguntzari dagokionez Batzordearen Komunikazioaren 52. apartatuaren 7. zenbakian ezartzen denarekin bat etorriz (2013/C 332/01), Batzordearen Komunikazioaren bidez aldatu den gisan, Europar Batasunaren jarraibideei buruzko Batzordearen Komunikazioak aldatu zituena banda zabaleko sareak azkar zabaltzeko estatu laguntzei buruzko arauak aplikatzeko, Europar Batasuneko Zuzentarauei lotuta, baita Eskualdeei zuzendutako 2014-2020 estatu laguntzei buruzko Zuzentarauak, obra zinematografikoetarako eta ikus-entzunezko sektoreko bestelako ekoizpenetarako estatu mailako laguntzei buruzko Zuzentarauak, arriskua finantzatzeko inbertsioak sustatzeko estatu laguntzei buruzko Zuzentarauak, eta aireportuetarako eta hegazkin konpainietarako estatu laguntzei buruzko Zuzentarauak ere (2014/C 198/02). Ondorio hauetarako, Arabako Foru Aldundiak komunikazio horretan ezarritako informazioa argitaratuko du bertan agintzen den bezala.</w:t>
      </w:r>
    </w:p>
    <w:p w14:paraId="04302A11" w14:textId="77777777" w:rsidR="00126EBB" w:rsidRPr="00E36DCA" w:rsidRDefault="00126EBB" w:rsidP="005A22C7">
      <w:pPr>
        <w:jc w:val="both"/>
        <w:rPr>
          <w:sz w:val="21"/>
          <w:lang w:val="eu-ES"/>
        </w:rPr>
      </w:pPr>
    </w:p>
    <w:p w14:paraId="46CA6DCC" w14:textId="77777777" w:rsidR="00126EBB" w:rsidRPr="00E36DCA" w:rsidRDefault="00E36DCA" w:rsidP="005A22C7">
      <w:pPr>
        <w:jc w:val="both"/>
        <w:rPr>
          <w:lang w:val="eu-ES"/>
        </w:rPr>
      </w:pPr>
      <w:r w:rsidRPr="00E36DCA">
        <w:rPr>
          <w:bCs/>
          <w:lang w:val="eu-ES"/>
        </w:rPr>
        <w:t xml:space="preserve">Bi. </w:t>
      </w:r>
      <w:r w:rsidRPr="00E36DCA">
        <w:rPr>
          <w:lang w:val="eu-ES"/>
        </w:rPr>
        <w:t>Kenkaria arte eszenikoen eta musikaren arloko zuzeneko ikuskizunengatik.</w:t>
      </w:r>
    </w:p>
    <w:p w14:paraId="5EE2F79C" w14:textId="77777777" w:rsidR="00126EBB" w:rsidRPr="00E36DCA" w:rsidRDefault="00126EBB" w:rsidP="005A22C7">
      <w:pPr>
        <w:jc w:val="both"/>
        <w:rPr>
          <w:sz w:val="20"/>
          <w:lang w:val="eu-ES"/>
        </w:rPr>
      </w:pPr>
    </w:p>
    <w:p w14:paraId="444206F8" w14:textId="77777777" w:rsidR="00126EBB" w:rsidRPr="00E36DCA" w:rsidRDefault="00E36DCA" w:rsidP="005A22C7">
      <w:pPr>
        <w:jc w:val="both"/>
        <w:rPr>
          <w:lang w:val="eu-ES"/>
        </w:rPr>
      </w:pPr>
      <w:r w:rsidRPr="00E36DCA">
        <w:rPr>
          <w:lang w:val="eu-ES"/>
        </w:rPr>
        <w:t>1. Arte eszenikoen eta musikalen zuzeneko ikuskizunak ekoizten eta erakusten egindako gastuek kuota likidoan ehuneko 30eko kenkaria aplikatzeko eskubidea emango dute, edo ehuneko 40koa ikuskizuna euskaraz bada eta elkarrizketak badaude.</w:t>
      </w:r>
    </w:p>
    <w:p w14:paraId="34123621" w14:textId="77777777" w:rsidR="00126EBB" w:rsidRPr="00E36DCA" w:rsidRDefault="00126EBB" w:rsidP="005A22C7">
      <w:pPr>
        <w:jc w:val="both"/>
        <w:rPr>
          <w:sz w:val="20"/>
          <w:lang w:val="eu-ES"/>
        </w:rPr>
      </w:pPr>
    </w:p>
    <w:p w14:paraId="39B36841" w14:textId="77777777" w:rsidR="00126EBB" w:rsidRPr="00E36DCA" w:rsidRDefault="00E36DCA" w:rsidP="005A22C7">
      <w:pPr>
        <w:jc w:val="both"/>
        <w:rPr>
          <w:lang w:val="eu-ES"/>
        </w:rPr>
      </w:pPr>
      <w:r w:rsidRPr="00E36DCA">
        <w:rPr>
          <w:lang w:val="eu-ES"/>
        </w:rPr>
        <w:t>Kenkariaren oinarrian jarduera horiek zuzenean sortutako kostu artistikoak, teknikoak eta sustapenekoak sartuko dira.</w:t>
      </w:r>
    </w:p>
    <w:p w14:paraId="32B35E68" w14:textId="77777777" w:rsidR="00EF2F21" w:rsidRPr="00E36DCA" w:rsidRDefault="00EF2F21" w:rsidP="005A22C7">
      <w:pPr>
        <w:jc w:val="both"/>
        <w:rPr>
          <w:highlight w:val="yellow"/>
          <w:lang w:val="eu-ES"/>
        </w:rPr>
      </w:pPr>
    </w:p>
    <w:p w14:paraId="263978A0" w14:textId="77777777" w:rsidR="00403CB6" w:rsidRPr="00E36DCA" w:rsidRDefault="00E36DCA" w:rsidP="005A22C7">
      <w:pPr>
        <w:jc w:val="both"/>
        <w:rPr>
          <w:lang w:val="eu-ES"/>
        </w:rPr>
      </w:pPr>
      <w:r w:rsidRPr="00E36DCA">
        <w:rPr>
          <w:lang w:val="eu-ES"/>
        </w:rPr>
        <w:t>Kontzeptu honetako zuzeneko kostuak zein diren erregelamenduz zehaztuko da.</w:t>
      </w:r>
    </w:p>
    <w:p w14:paraId="05D5587D" w14:textId="77777777" w:rsidR="00126EBB" w:rsidRPr="00E36DCA" w:rsidRDefault="00126EBB" w:rsidP="005A22C7">
      <w:pPr>
        <w:jc w:val="both"/>
        <w:rPr>
          <w:sz w:val="20"/>
          <w:lang w:val="eu-ES"/>
        </w:rPr>
      </w:pPr>
    </w:p>
    <w:p w14:paraId="64B05606" w14:textId="77777777" w:rsidR="0050414A" w:rsidRPr="00E36DCA" w:rsidRDefault="00E36DCA" w:rsidP="005A22C7">
      <w:pPr>
        <w:jc w:val="both"/>
        <w:rPr>
          <w:lang w:val="eu-ES"/>
        </w:rPr>
      </w:pPr>
      <w:r w:rsidRPr="00E36DCA">
        <w:rPr>
          <w:lang w:val="eu-ES"/>
        </w:rPr>
        <w:t>Zergaldi bakoitzean sortutako kenkaria ezin izango da izan 1.000.000 eurotik gorakoa zergadun bakoitzeko.</w:t>
      </w:r>
    </w:p>
    <w:p w14:paraId="5BE1213C" w14:textId="77777777" w:rsidR="0050414A" w:rsidRPr="00E36DCA" w:rsidRDefault="0050414A" w:rsidP="005A22C7">
      <w:pPr>
        <w:jc w:val="both"/>
        <w:rPr>
          <w:lang w:val="eu-ES"/>
        </w:rPr>
      </w:pPr>
    </w:p>
    <w:p w14:paraId="66C4DAB4" w14:textId="77777777" w:rsidR="00126EBB" w:rsidRPr="00E36DCA" w:rsidRDefault="00E36DCA" w:rsidP="005A22C7">
      <w:pPr>
        <w:jc w:val="both"/>
        <w:rPr>
          <w:lang w:val="eu-ES"/>
        </w:rPr>
      </w:pPr>
      <w:r w:rsidRPr="00E36DCA">
        <w:rPr>
          <w:lang w:val="eu-ES"/>
        </w:rPr>
        <w:t>Kenkariaren zenbatekoaren eta zergadunak jasotako gainerako dirulaguntzen batura ezin izango da izan gastu horien ehuneko 80 baino gehiago.</w:t>
      </w:r>
    </w:p>
    <w:p w14:paraId="2907186A" w14:textId="77777777" w:rsidR="00B660F4" w:rsidRPr="00E36DCA" w:rsidRDefault="00B660F4" w:rsidP="005A22C7">
      <w:pPr>
        <w:pStyle w:val="Prrafodelista"/>
        <w:tabs>
          <w:tab w:val="left" w:pos="321"/>
        </w:tabs>
        <w:ind w:left="0" w:right="107"/>
        <w:rPr>
          <w:lang w:val="eu-ES"/>
        </w:rPr>
      </w:pPr>
    </w:p>
    <w:p w14:paraId="10405900" w14:textId="77777777" w:rsidR="00126EBB" w:rsidRPr="00E36DCA" w:rsidRDefault="00E36DCA" w:rsidP="005A22C7">
      <w:pPr>
        <w:jc w:val="both"/>
        <w:rPr>
          <w:lang w:val="eu-ES"/>
        </w:rPr>
      </w:pPr>
      <w:r w:rsidRPr="00E36DCA">
        <w:rPr>
          <w:lang w:val="eu-ES"/>
        </w:rPr>
        <w:t>2. Kenkari hau aplikatzeko, zergadunak ziurtagiri bat lortu beharko du (erregelamenduz zehaztuko da nola) eta, gainera, jarduera horiek eginez kenkarirako eskubidea sortzen den ekitaldian lortutako mozkinen gutxienez ehuneko 50 apartatu honetan ezartzen den kenkaria aplikatzeko eskubidea ematen duten jarduerak egitera bideratu beharko du. Azken betebehar hori betetzeko epealdia aipatutako mozkinak lortu diren ekitaldiaren hasieratik ekitaldi hori itxi ondoren 4 urte igaro artekoa izango da.</w:t>
      </w:r>
    </w:p>
    <w:p w14:paraId="0FA31B36" w14:textId="77777777" w:rsidR="00126EBB" w:rsidRPr="00E36DCA" w:rsidRDefault="00126EBB" w:rsidP="005A22C7">
      <w:pPr>
        <w:jc w:val="both"/>
        <w:rPr>
          <w:sz w:val="21"/>
          <w:lang w:val="eu-ES"/>
        </w:rPr>
      </w:pPr>
    </w:p>
    <w:p w14:paraId="7F57A1A8" w14:textId="77777777" w:rsidR="00126EBB" w:rsidRPr="00E36DCA" w:rsidRDefault="00E36DCA" w:rsidP="005A22C7">
      <w:pPr>
        <w:jc w:val="both"/>
        <w:rPr>
          <w:bCs/>
          <w:lang w:val="eu-ES"/>
        </w:rPr>
      </w:pPr>
      <w:r w:rsidRPr="00E36DCA">
        <w:rPr>
          <w:bCs/>
          <w:lang w:val="eu-ES"/>
        </w:rPr>
        <w:t>Hiru. Kenkaria liburuak argitaratzeagatik.</w:t>
      </w:r>
    </w:p>
    <w:p w14:paraId="5FE1AF54" w14:textId="77777777" w:rsidR="00126EBB" w:rsidRPr="00E36DCA" w:rsidRDefault="00126EBB" w:rsidP="005A22C7">
      <w:pPr>
        <w:jc w:val="both"/>
        <w:rPr>
          <w:bCs/>
          <w:sz w:val="20"/>
          <w:lang w:val="eu-ES"/>
        </w:rPr>
      </w:pPr>
    </w:p>
    <w:p w14:paraId="701008BF" w14:textId="77777777" w:rsidR="00126EBB" w:rsidRPr="00E36DCA" w:rsidRDefault="00E36DCA" w:rsidP="005A22C7">
      <w:pPr>
        <w:jc w:val="both"/>
        <w:rPr>
          <w:bCs/>
          <w:lang w:val="eu-ES"/>
        </w:rPr>
      </w:pPr>
      <w:r w:rsidRPr="00E36DCA">
        <w:rPr>
          <w:bCs/>
          <w:lang w:val="eu-ES"/>
        </w:rPr>
        <w:t>Liburuen argitalpenean egiten diren inbertsioek saldokako ekoizpen industrialaren aurretik euskarri fisikoa egitea ahalbideratzen badute, kuota likidoaren ehuneko 5eko kenkaria aplikatu ahal izango da.</w:t>
      </w:r>
    </w:p>
    <w:p w14:paraId="322C826C" w14:textId="77777777" w:rsidR="00126EBB" w:rsidRPr="00E36DCA" w:rsidRDefault="00126EBB" w:rsidP="005A22C7">
      <w:pPr>
        <w:jc w:val="both"/>
        <w:rPr>
          <w:bCs/>
          <w:sz w:val="21"/>
          <w:lang w:val="eu-ES"/>
        </w:rPr>
      </w:pPr>
    </w:p>
    <w:p w14:paraId="70942699" w14:textId="77777777" w:rsidR="00126EBB" w:rsidRPr="00E36DCA" w:rsidRDefault="00E36DCA" w:rsidP="005A22C7">
      <w:pPr>
        <w:jc w:val="both"/>
        <w:rPr>
          <w:bCs/>
          <w:lang w:val="eu-ES"/>
        </w:rPr>
      </w:pPr>
      <w:r w:rsidRPr="00E36DCA">
        <w:rPr>
          <w:bCs/>
          <w:lang w:val="eu-ES"/>
        </w:rPr>
        <w:t>Lau. Arau orokorrak.</w:t>
      </w:r>
    </w:p>
    <w:p w14:paraId="7E99B2B7" w14:textId="77777777" w:rsidR="00126EBB" w:rsidRPr="00E36DCA" w:rsidRDefault="00126EBB" w:rsidP="005A22C7">
      <w:pPr>
        <w:jc w:val="both"/>
        <w:rPr>
          <w:bCs/>
          <w:sz w:val="20"/>
          <w:lang w:val="eu-ES"/>
        </w:rPr>
      </w:pPr>
    </w:p>
    <w:p w14:paraId="696A0F7D" w14:textId="77777777" w:rsidR="00126EBB" w:rsidRPr="00E36DCA" w:rsidRDefault="00E36DCA" w:rsidP="005A22C7">
      <w:pPr>
        <w:jc w:val="both"/>
        <w:rPr>
          <w:bCs/>
          <w:lang w:val="eu-ES"/>
        </w:rPr>
      </w:pPr>
      <w:r w:rsidRPr="00E36DCA">
        <w:rPr>
          <w:bCs/>
          <w:lang w:val="eu-ES"/>
        </w:rPr>
        <w:t>1. Foru arau honen 67. artikuluan xedatzen dena gorabehera, kenkariaren oinarritik artikulu honetan arautzen diren kenkariak aplikatzeko eskubidea sortzen duten inbertsioak edota gastuak finantzatzeko jasotzen diren dirulaguntzen zenbatekoa kenduko da.</w:t>
      </w:r>
    </w:p>
    <w:p w14:paraId="24E115BD" w14:textId="77777777" w:rsidR="00126EBB" w:rsidRPr="00E36DCA" w:rsidRDefault="00126EBB" w:rsidP="005A22C7">
      <w:pPr>
        <w:jc w:val="both"/>
        <w:rPr>
          <w:bCs/>
          <w:sz w:val="20"/>
          <w:lang w:val="eu-ES"/>
        </w:rPr>
      </w:pPr>
    </w:p>
    <w:p w14:paraId="6A0BB9A4" w14:textId="77777777" w:rsidR="00126EBB" w:rsidRPr="00E36DCA" w:rsidRDefault="00E36DCA" w:rsidP="005A22C7">
      <w:pPr>
        <w:jc w:val="both"/>
        <w:rPr>
          <w:lang w:val="eu-ES"/>
        </w:rPr>
      </w:pPr>
      <w:r w:rsidRPr="00E36DCA">
        <w:rPr>
          <w:bCs/>
          <w:lang w:val="eu-ES"/>
        </w:rPr>
        <w:t>2. Artikulu honen lehen eta bigarren apartatuetan arautzen diren kenkariak aplikatzen diren zergaren autolikidazioarekin batera zergadunak jaso dituen gainerako laguntza edo dirulaguntza publikoen zerrenda aurkeztu beharko du, Bat.3 eta Bi.1 apartatuetan aipatzen diren gehieneko kenkari intentsitateak betetzen direnez zehazteko.</w:t>
      </w:r>
    </w:p>
    <w:p w14:paraId="5EDDBB71" w14:textId="77777777" w:rsidR="00126EBB" w:rsidRPr="00E36DCA" w:rsidRDefault="00126EBB" w:rsidP="005A22C7">
      <w:pPr>
        <w:jc w:val="both"/>
        <w:rPr>
          <w:sz w:val="20"/>
          <w:lang w:val="eu-ES"/>
        </w:rPr>
      </w:pPr>
    </w:p>
    <w:p w14:paraId="7B6CC958" w14:textId="77777777" w:rsidR="00126EBB" w:rsidRPr="00E36DCA" w:rsidRDefault="00E36DCA" w:rsidP="005A22C7">
      <w:pPr>
        <w:jc w:val="both"/>
        <w:rPr>
          <w:lang w:val="eu-ES"/>
        </w:rPr>
        <w:sectPr w:rsidR="00126EBB" w:rsidRPr="00E36DCA" w:rsidSect="0050414A">
          <w:headerReference w:type="default" r:id="rId8"/>
          <w:footerReference w:type="default" r:id="rId9"/>
          <w:headerReference w:type="first" r:id="rId10"/>
          <w:type w:val="continuous"/>
          <w:pgSz w:w="11910" w:h="16840" w:code="9"/>
          <w:pgMar w:top="2835" w:right="1134" w:bottom="1418" w:left="1701" w:header="851" w:footer="567" w:gutter="0"/>
          <w:cols w:space="720"/>
          <w:titlePg/>
        </w:sectPr>
      </w:pPr>
      <w:r w:rsidRPr="00E36DCA">
        <w:rPr>
          <w:lang w:val="eu-ES"/>
        </w:rPr>
        <w:t>3. Artikulu honetan aipatzen diren kenkarietako bat aplikatzeko ezarritako baldintzetako bat, kenkaria aplikatu behar den ekitaldiaren ondoko ekitaldi batean bete behar dena, betetzen ez bada, egindako kenkariengatik ordaindu ez diren kuotak ordaindu beharko dira, bai eta horiei dagozkien berandutza interesak ere: baldintza betetzen ez den ekitaldiko autolikidazioko kuotari gehitu beharko zaizkio.</w:t>
      </w:r>
    </w:p>
    <w:p w14:paraId="1775395F" w14:textId="77777777" w:rsidR="008F0749" w:rsidRPr="00E36DCA" w:rsidRDefault="008F0749" w:rsidP="00A85C23">
      <w:pPr>
        <w:rPr>
          <w:sz w:val="20"/>
          <w:lang w:val="eu-ES"/>
        </w:rPr>
      </w:pPr>
    </w:p>
    <w:p w14:paraId="0726A37E" w14:textId="77777777" w:rsidR="00A85C23" w:rsidRPr="00E36DCA" w:rsidRDefault="00E36DCA" w:rsidP="00A85C23">
      <w:pPr>
        <w:jc w:val="both"/>
        <w:rPr>
          <w:szCs w:val="20"/>
          <w:lang w:val="eu-ES" w:eastAsia="es-ES"/>
        </w:rPr>
      </w:pPr>
      <w:r w:rsidRPr="00E36DCA">
        <w:rPr>
          <w:lang w:val="eu-ES" w:eastAsia="es-ES"/>
        </w:rPr>
        <w:t>4. Artikulu honetan ezarritako kenkariak aplikatzeko baldintza gehigarriak ezarri ahal izango dira erregelamendu bidez, batez ere lanaren kreditu tituluetan agertu beharreko informazioarekin eta material grafikoaren eta ikus-entzunezkoaren erabilera lagatzearekin zerikusia dutenak (lagapena ezin da izan materiala merkaturatzeko, baizik eta soilik lurraldea sustatzeko).”</w:t>
      </w:r>
    </w:p>
    <w:p w14:paraId="705AD22A" w14:textId="77777777" w:rsidR="00A85C23" w:rsidRPr="00E36DCA" w:rsidRDefault="00A85C23" w:rsidP="00A85C23">
      <w:pPr>
        <w:rPr>
          <w:szCs w:val="20"/>
          <w:lang w:val="eu-ES" w:eastAsia="es-ES"/>
        </w:rPr>
      </w:pPr>
    </w:p>
    <w:p w14:paraId="673D9AB4" w14:textId="77777777" w:rsidR="008F0749" w:rsidRPr="00E36DCA" w:rsidRDefault="00E36DCA" w:rsidP="005A22C7">
      <w:pPr>
        <w:jc w:val="both"/>
        <w:rPr>
          <w:lang w:val="eu-ES" w:eastAsia="es-ES"/>
        </w:rPr>
      </w:pPr>
      <w:r w:rsidRPr="00E36DCA">
        <w:rPr>
          <w:b/>
          <w:bCs/>
          <w:lang w:val="eu-ES" w:eastAsia="es-ES"/>
        </w:rPr>
        <w:t>Lau.</w:t>
      </w:r>
      <w:r w:rsidRPr="00E36DCA">
        <w:rPr>
          <w:lang w:val="eu-ES" w:eastAsia="es-ES"/>
        </w:rPr>
        <w:t xml:space="preserve"> Artikulu bat gehitzen da, 66 quater; hona:</w:t>
      </w:r>
      <w:bookmarkStart w:id="2" w:name="Artículo_66_quater.Participación_en_la_f"/>
      <w:bookmarkEnd w:id="2"/>
    </w:p>
    <w:p w14:paraId="4164D890" w14:textId="77777777" w:rsidR="008F0749" w:rsidRPr="00E36DCA" w:rsidRDefault="008F0749" w:rsidP="005A22C7">
      <w:pPr>
        <w:pStyle w:val="Prrafodelista"/>
        <w:tabs>
          <w:tab w:val="left" w:pos="321"/>
        </w:tabs>
        <w:ind w:left="0" w:right="112"/>
        <w:rPr>
          <w:lang w:val="eu-ES"/>
        </w:rPr>
      </w:pPr>
    </w:p>
    <w:p w14:paraId="54D4D8BD" w14:textId="77777777" w:rsidR="00126EBB" w:rsidRPr="00E36DCA" w:rsidRDefault="00E36DCA" w:rsidP="005A22C7">
      <w:pPr>
        <w:jc w:val="both"/>
        <w:rPr>
          <w:lang w:val="eu-ES"/>
        </w:rPr>
      </w:pPr>
      <w:r w:rsidRPr="00E36DCA">
        <w:rPr>
          <w:lang w:val="eu-ES"/>
        </w:rPr>
        <w:t>“66 quater artikulua. Ikus-entzunezko lanen eta arte eszenikoen eta musikalen zuzeneko ikuskizunen finantzaketan parte hartzea.</w:t>
      </w:r>
    </w:p>
    <w:p w14:paraId="048BAEFE" w14:textId="77777777" w:rsidR="001E2CEE" w:rsidRPr="00E36DCA" w:rsidRDefault="001E2CEE" w:rsidP="005A22C7">
      <w:pPr>
        <w:jc w:val="both"/>
        <w:rPr>
          <w:lang w:val="eu-ES"/>
        </w:rPr>
      </w:pPr>
    </w:p>
    <w:p w14:paraId="7DC50210" w14:textId="77777777" w:rsidR="001E2CEE" w:rsidRPr="00E36DCA" w:rsidRDefault="00E36DCA" w:rsidP="005A22C7">
      <w:pPr>
        <w:jc w:val="both"/>
        <w:rPr>
          <w:lang w:val="eu-ES"/>
        </w:rPr>
      </w:pPr>
      <w:r w:rsidRPr="00E36DCA">
        <w:rPr>
          <w:lang w:val="eu-ES"/>
        </w:rPr>
        <w:t>1. Zerga honen edo ez-egoiliarren errentaren gaineko zergaren zergadunek kuota likidoan kenkaria aplikatzeko eskubidea edukiko dute, artikulu honetan ezarritako baldintzetan eta betekizunekin. Horretarako, honako baldintza hauek bete beharko dituzte: establezimendu iraunkorraren bitartez jardun behar dute; zinemako film luze eta film laburren eta ikus-entzunezko beste lan batzuen edo ikus-</w:t>
      </w:r>
      <w:r w:rsidRPr="00E36DCA">
        <w:rPr>
          <w:lang w:val="eu-ES"/>
        </w:rPr>
        <w:lastRenderedPageBreak/>
        <w:t>entzunezko sailen (fikziozko, animaziozko edo dokumentalak, serieko industria-ekoizpen egin aurretik euskarri fisikoa egiteko aukera ematen dutenak) edo aurreko 66 ter artikuluko Bat eta Bi apartatuetan ezarritako kenkarietarako eskubidea sortzeko baldintzak betetzen dituzten beste zergadun batzuek egindako arte eszeniko eta musikalen zuzeneko ikuskizunen ekoizpenaren eta erakusketaren finantzaketan parte hartu behar dute. Kenkari hori bateraezina izango da, osorik edo zati bat, aurrean aipatutako 66 ter artikuluan xedatzen dena aplikatzearen ondorioz zergadun horiek jaso ditzaketen kenkariekin.</w:t>
      </w:r>
    </w:p>
    <w:p w14:paraId="09ED1E12" w14:textId="77777777" w:rsidR="00126EBB" w:rsidRPr="00E36DCA" w:rsidRDefault="00126EBB" w:rsidP="005A22C7">
      <w:pPr>
        <w:jc w:val="both"/>
        <w:rPr>
          <w:b/>
          <w:sz w:val="20"/>
          <w:lang w:val="eu-ES"/>
        </w:rPr>
      </w:pPr>
    </w:p>
    <w:p w14:paraId="68A74E8F" w14:textId="77777777" w:rsidR="00126EBB" w:rsidRPr="00E36DCA" w:rsidRDefault="00E36DCA" w:rsidP="005A22C7">
      <w:pPr>
        <w:jc w:val="both"/>
        <w:rPr>
          <w:lang w:val="eu-ES"/>
        </w:rPr>
      </w:pPr>
      <w:r w:rsidRPr="00E36DCA">
        <w:rPr>
          <w:lang w:val="eu-ES"/>
        </w:rPr>
        <w:t>Kenkaria ez da aplikatuko ekoizpenaren finantzaketan parte hartzen duen zergaduna, foru arau honen 42. artikuluaren arabera, ekoizpenaren finantzaketan parte hartzen duen zergadunarekin lotuta dagoenean.</w:t>
      </w:r>
    </w:p>
    <w:p w14:paraId="757DC2BA" w14:textId="77777777" w:rsidR="001E2CEE" w:rsidRPr="00E36DCA" w:rsidRDefault="001E2CEE" w:rsidP="005A22C7">
      <w:pPr>
        <w:jc w:val="both"/>
        <w:rPr>
          <w:lang w:val="eu-ES"/>
        </w:rPr>
      </w:pPr>
    </w:p>
    <w:p w14:paraId="74A4404B" w14:textId="77777777" w:rsidR="00126EBB" w:rsidRPr="00E36DCA" w:rsidRDefault="00E36DCA" w:rsidP="005A22C7">
      <w:pPr>
        <w:jc w:val="both"/>
        <w:rPr>
          <w:lang w:val="eu-ES"/>
        </w:rPr>
      </w:pPr>
      <w:r w:rsidRPr="00E36DCA">
        <w:rPr>
          <w:lang w:val="eu-ES"/>
        </w:rPr>
        <w:t>2. Zergadun batek beste zergadun batek egindako ikus-entzunezko lan baten edo arte eszeniko eta musikalen zuzeneko ikuskizun baten ekoizpenaren finantzaketan parte hartzen duela ulertuko da itzuli beharrik gabeko zenbatekoak ematen baditu aurreko 66 ter artikuluaren Bat eta Bi apartatuetan aipatutako kenkari oinarriko inbertsioak eta gastuak (denak edo batzuk) ordaintzeko.</w:t>
      </w:r>
    </w:p>
    <w:p w14:paraId="5C437EA5" w14:textId="77777777" w:rsidR="00126EBB" w:rsidRPr="00E36DCA" w:rsidRDefault="00126EBB" w:rsidP="005A22C7">
      <w:pPr>
        <w:jc w:val="both"/>
        <w:rPr>
          <w:sz w:val="20"/>
          <w:lang w:val="eu-ES"/>
        </w:rPr>
      </w:pPr>
    </w:p>
    <w:p w14:paraId="245E7475" w14:textId="77777777" w:rsidR="00126EBB" w:rsidRPr="00E36DCA" w:rsidRDefault="00E36DCA" w:rsidP="005A22C7">
      <w:pPr>
        <w:jc w:val="both"/>
        <w:rPr>
          <w:lang w:val="eu-ES"/>
        </w:rPr>
      </w:pPr>
      <w:r w:rsidRPr="00E36DCA">
        <w:rPr>
          <w:lang w:val="eu-ES"/>
        </w:rPr>
        <w:t>Ez da subrogaziorik onartuko finantzaketan parte hartzen duen zergadunaren posizioan, oinordetza unibertsaleko kasuetan izan ezik.</w:t>
      </w:r>
    </w:p>
    <w:p w14:paraId="56A67149" w14:textId="77777777" w:rsidR="00126EBB" w:rsidRPr="00E36DCA" w:rsidRDefault="00126EBB" w:rsidP="005A22C7">
      <w:pPr>
        <w:jc w:val="both"/>
        <w:rPr>
          <w:sz w:val="20"/>
          <w:lang w:val="eu-ES"/>
        </w:rPr>
      </w:pPr>
    </w:p>
    <w:p w14:paraId="4A54F3FB" w14:textId="77777777" w:rsidR="00126EBB" w:rsidRPr="00E36DCA" w:rsidRDefault="00E36DCA" w:rsidP="005A22C7">
      <w:pPr>
        <w:jc w:val="both"/>
        <w:rPr>
          <w:lang w:val="eu-ES"/>
        </w:rPr>
      </w:pPr>
      <w:r w:rsidRPr="00E36DCA">
        <w:rPr>
          <w:lang w:val="eu-ES"/>
        </w:rPr>
        <w:t>3. Artikulu honetan xedatutakoa aplikatzeko, finantzaketa kontratu bat sinatu beharko da. Bertan honako alderdi hauek zehaztuko dira, besteak beste:</w:t>
      </w:r>
    </w:p>
    <w:p w14:paraId="3820C4B1" w14:textId="77777777" w:rsidR="00B660F4" w:rsidRPr="00E36DCA" w:rsidRDefault="00B660F4" w:rsidP="005A22C7">
      <w:pPr>
        <w:jc w:val="both"/>
        <w:rPr>
          <w:lang w:val="eu-ES"/>
        </w:rPr>
      </w:pPr>
    </w:p>
    <w:p w14:paraId="5C269257" w14:textId="77777777" w:rsidR="00126EBB" w:rsidRPr="00E36DCA" w:rsidRDefault="00E36DCA" w:rsidP="005A22C7">
      <w:pPr>
        <w:jc w:val="both"/>
        <w:rPr>
          <w:lang w:val="eu-ES"/>
        </w:rPr>
      </w:pPr>
      <w:r w:rsidRPr="00E36DCA">
        <w:rPr>
          <w:lang w:val="eu-ES"/>
        </w:rPr>
        <w:t>a) Nortzuk diren ikus-entzunezko lanaren edo arte eszenikoen eta musikalen arloko zuzeneko ikuskizunaren produkzioan parte hartzen duten zergadunak.</w:t>
      </w:r>
    </w:p>
    <w:p w14:paraId="4EC8FDDA" w14:textId="77777777" w:rsidR="00126EBB" w:rsidRPr="00E36DCA" w:rsidRDefault="00126EBB" w:rsidP="005A22C7">
      <w:pPr>
        <w:jc w:val="both"/>
        <w:rPr>
          <w:sz w:val="20"/>
          <w:lang w:val="eu-ES"/>
        </w:rPr>
      </w:pPr>
    </w:p>
    <w:p w14:paraId="0FBF83C4" w14:textId="77777777" w:rsidR="00126EBB" w:rsidRPr="00E36DCA" w:rsidRDefault="00E36DCA" w:rsidP="005A22C7">
      <w:pPr>
        <w:jc w:val="both"/>
        <w:rPr>
          <w:lang w:val="eu-ES"/>
        </w:rPr>
      </w:pPr>
      <w:r w:rsidRPr="00E36DCA">
        <w:rPr>
          <w:lang w:val="eu-ES"/>
        </w:rPr>
        <w:t>b) Aurrean aipatutako ikus-entzunezko lanaren edo arte eszenikoen eta musikalen arloko zuzeneko ikuskizunaren deskribapena.</w:t>
      </w:r>
    </w:p>
    <w:p w14:paraId="412EBB70" w14:textId="77777777" w:rsidR="00126EBB" w:rsidRPr="00E36DCA" w:rsidRDefault="00126EBB" w:rsidP="005A22C7">
      <w:pPr>
        <w:jc w:val="both"/>
        <w:rPr>
          <w:sz w:val="20"/>
          <w:lang w:val="eu-ES"/>
        </w:rPr>
      </w:pPr>
    </w:p>
    <w:p w14:paraId="38D98B3C" w14:textId="77777777" w:rsidR="00126EBB" w:rsidRPr="00E36DCA" w:rsidRDefault="00E36DCA" w:rsidP="005A22C7">
      <w:pPr>
        <w:jc w:val="both"/>
        <w:rPr>
          <w:lang w:val="eu-ES"/>
        </w:rPr>
      </w:pPr>
      <w:r w:rsidRPr="00E36DCA">
        <w:rPr>
          <w:lang w:val="eu-ES"/>
        </w:rPr>
        <w:t>c) Aurrean aipatutako ikus-entzunezko lanaren edo arte eszenikoen eta musikalen arloko zuzeneko ikuskizunaren ekoizpenaren aurrekontua; bertan gastuak xehatu behar dira, batez ere EAEko lurralde historikoetan egingo direnak, eta gastu horien denbora egozpena egin behar da.</w:t>
      </w:r>
    </w:p>
    <w:p w14:paraId="0CBF4495" w14:textId="77777777" w:rsidR="00126EBB" w:rsidRPr="00E36DCA" w:rsidRDefault="00126EBB" w:rsidP="005A22C7">
      <w:pPr>
        <w:jc w:val="both"/>
        <w:rPr>
          <w:sz w:val="20"/>
          <w:lang w:val="eu-ES"/>
        </w:rPr>
      </w:pPr>
    </w:p>
    <w:p w14:paraId="20B6BC0E" w14:textId="77777777" w:rsidR="00126EBB" w:rsidRPr="00E36DCA" w:rsidRDefault="00E36DCA" w:rsidP="005A22C7">
      <w:pPr>
        <w:jc w:val="both"/>
        <w:rPr>
          <w:lang w:val="eu-ES"/>
        </w:rPr>
      </w:pPr>
      <w:r w:rsidRPr="00E36DCA">
        <w:rPr>
          <w:lang w:val="eu-ES"/>
        </w:rPr>
        <w:t>d) Finantzatzeko modua, honako hauek bereizita: ikus-entzunezko lanaren edo arte eszenikoen eta musikalen arloko zuzeneko ikuskizunaren ekoizpena egiten duen zergadunak ematen dituen zenbatekoak, finantzaketan parte hartzen duen zergadunak ematen dituenak eta finantza erakundeen kredituak, dirulaguntzak eta beste laguntza neurri batzuk.</w:t>
      </w:r>
    </w:p>
    <w:p w14:paraId="1D593A35" w14:textId="77777777" w:rsidR="00126EBB" w:rsidRPr="00E36DCA" w:rsidRDefault="00126EBB" w:rsidP="005A22C7">
      <w:pPr>
        <w:jc w:val="both"/>
        <w:rPr>
          <w:lang w:val="eu-ES"/>
        </w:rPr>
        <w:sectPr w:rsidR="00126EBB" w:rsidRPr="00E36DCA" w:rsidSect="0050414A">
          <w:type w:val="continuous"/>
          <w:pgSz w:w="11910" w:h="16840" w:code="9"/>
          <w:pgMar w:top="1660" w:right="1134" w:bottom="1418" w:left="1701" w:header="851" w:footer="567" w:gutter="0"/>
          <w:cols w:space="720"/>
          <w:titlePg/>
        </w:sectPr>
      </w:pPr>
    </w:p>
    <w:p w14:paraId="031AC3EC" w14:textId="77777777" w:rsidR="00126EBB" w:rsidRPr="00E36DCA" w:rsidRDefault="00126EBB" w:rsidP="005A22C7">
      <w:pPr>
        <w:jc w:val="both"/>
        <w:rPr>
          <w:sz w:val="20"/>
          <w:lang w:val="eu-ES"/>
        </w:rPr>
      </w:pPr>
    </w:p>
    <w:p w14:paraId="34DADED8" w14:textId="77777777" w:rsidR="00126EBB" w:rsidRPr="00E36DCA" w:rsidRDefault="00E36DCA" w:rsidP="005A22C7">
      <w:pPr>
        <w:jc w:val="both"/>
        <w:rPr>
          <w:lang w:val="eu-ES"/>
        </w:rPr>
      </w:pPr>
      <w:r w:rsidRPr="00E36DCA">
        <w:rPr>
          <w:lang w:val="eu-ES"/>
        </w:rPr>
        <w:t>e) Erregelamendu bidez zehazten diren gainerako guztiak.</w:t>
      </w:r>
    </w:p>
    <w:p w14:paraId="4BA3E175" w14:textId="77777777" w:rsidR="00B660F4" w:rsidRPr="00E36DCA" w:rsidRDefault="00B660F4" w:rsidP="005A22C7">
      <w:pPr>
        <w:tabs>
          <w:tab w:val="left" w:pos="364"/>
        </w:tabs>
        <w:ind w:right="115"/>
        <w:jc w:val="both"/>
        <w:rPr>
          <w:lang w:val="eu-ES"/>
        </w:rPr>
      </w:pPr>
    </w:p>
    <w:p w14:paraId="690D1FF1" w14:textId="77777777" w:rsidR="00126EBB" w:rsidRPr="00E36DCA" w:rsidRDefault="00E36DCA" w:rsidP="005A22C7">
      <w:pPr>
        <w:jc w:val="both"/>
        <w:rPr>
          <w:lang w:val="eu-ES"/>
        </w:rPr>
      </w:pPr>
      <w:r w:rsidRPr="00E36DCA">
        <w:rPr>
          <w:lang w:val="eu-ES"/>
        </w:rPr>
        <w:t>4. Finantzaketan parte hartzen duten zergadunek ezin izango dute jabetza intelektualeko eskubiderik edo bestelakorik eskuratu ekoizpenaren edo ikuskizunaren emaitzei dagokienez.</w:t>
      </w:r>
    </w:p>
    <w:p w14:paraId="378F439B" w14:textId="77777777" w:rsidR="004E41EB" w:rsidRPr="00E36DCA" w:rsidRDefault="004E41EB" w:rsidP="005A22C7">
      <w:pPr>
        <w:jc w:val="both"/>
        <w:rPr>
          <w:lang w:val="eu-ES"/>
        </w:rPr>
      </w:pPr>
    </w:p>
    <w:p w14:paraId="0E217019" w14:textId="77777777" w:rsidR="001E2CEE" w:rsidRPr="00E36DCA" w:rsidRDefault="00E36DCA" w:rsidP="005A22C7">
      <w:pPr>
        <w:jc w:val="both"/>
        <w:rPr>
          <w:lang w:val="eu-ES"/>
        </w:rPr>
      </w:pPr>
      <w:r w:rsidRPr="00E36DCA">
        <w:rPr>
          <w:lang w:val="eu-ES"/>
        </w:rPr>
        <w:t>5. Zergadunek artikulu honetan ezarritako araubidea aplikatzea aukeratzen badute, foru arau honen 66 ter artikuluaren Bat eta Bi apartatuetan aipatzen diren zergadunek ez dute eskubiderik edukiko artikulu horietan ezarritako kenkaria aplikatzeko (osoa zein zati bat) eta horren ordez finantzaketan parte hartzen duen zergadunak eskubidea edukiko du bere autolikidazioan egiaztatzeko artikulu honetan ezarritako kenkaria. Horren zenbatekoa aipatutako Bat eta Bi apartatuetan arautzen diren kenkariak aplikatzeko eskubidea sortu duten zergadunei aplikatuko litzaizkiekeen modu berean zehaztuko da.</w:t>
      </w:r>
    </w:p>
    <w:p w14:paraId="33D619F1" w14:textId="77777777" w:rsidR="001E2CEE" w:rsidRPr="00E36DCA" w:rsidRDefault="001E2CEE" w:rsidP="005A22C7">
      <w:pPr>
        <w:pStyle w:val="Prrafodelista"/>
        <w:ind w:left="0"/>
        <w:rPr>
          <w:lang w:val="eu-ES"/>
        </w:rPr>
      </w:pPr>
    </w:p>
    <w:p w14:paraId="37AE087F" w14:textId="77777777" w:rsidR="004E41EB" w:rsidRPr="00E36DCA" w:rsidRDefault="00E36DCA" w:rsidP="005A22C7">
      <w:pPr>
        <w:jc w:val="both"/>
        <w:rPr>
          <w:lang w:val="eu-ES"/>
        </w:rPr>
      </w:pPr>
      <w:r w:rsidRPr="00E36DCA">
        <w:rPr>
          <w:lang w:val="eu-ES"/>
        </w:rPr>
        <w:t>Aurrekoa gorabehera, finantzaketan parte hartzen duen zergadunak kuotan aplika dezakeen kenkariak honako muga hau edukiko du: proiektua finantzatzeko ordaindu duen zenbatekoa 1,20z biderkatzearen emaitzako zenbatekoa. Foru arau honen 66 ter artikuluaren Bat eta Bi apartatuetan arautzen diren kenkariak aplikatzeko eskubidea sortzen duten zergadunek haietan ezartzen diren mugak aplikatu ondoren aplikatu ahal izango dute soberakina.</w:t>
      </w:r>
    </w:p>
    <w:p w14:paraId="212D4F03" w14:textId="7FA7C5E3" w:rsidR="00126EBB" w:rsidRDefault="003F7DE0" w:rsidP="005A22C7">
      <w:pPr>
        <w:pStyle w:val="Textoindependiente"/>
        <w:jc w:val="both"/>
        <w:rPr>
          <w:lang w:val="eu-ES"/>
        </w:rPr>
      </w:pPr>
      <w:r w:rsidRPr="003F7DE0">
        <w:rPr>
          <w:lang w:val="eu-ES"/>
        </w:rPr>
        <w:lastRenderedPageBreak/>
        <w:t>Kenkari honi heltzen dioten zergadunek aplikatzen dituzten kenkarien eta foru arau honen 66 ter artikuluaren lehenengo apartatuko kenkariari heltzen dioten zergadunek aplikatzen dituzten kenkarien guztirako batura ezin da izan 10 milioi eurotik gorakoa ekoizpen bakoitzeko ez 3 milioi eurotik gorakoa ikus-entzunezko serie bateko atal bakoitzeko, 66 ter artikuluaren Bat apartatuaren 3. zenbakian zehazten den bezala.</w:t>
      </w:r>
    </w:p>
    <w:p w14:paraId="07B2D63C" w14:textId="77777777" w:rsidR="003F7DE0" w:rsidRPr="00E36DCA" w:rsidRDefault="003F7DE0" w:rsidP="005A22C7">
      <w:pPr>
        <w:pStyle w:val="Textoindependiente"/>
        <w:jc w:val="both"/>
        <w:rPr>
          <w:sz w:val="21"/>
          <w:lang w:val="eu-ES"/>
        </w:rPr>
      </w:pPr>
    </w:p>
    <w:p w14:paraId="623CE926" w14:textId="77777777" w:rsidR="00126EBB" w:rsidRPr="00E36DCA" w:rsidRDefault="00E36DCA" w:rsidP="005A22C7">
      <w:pPr>
        <w:jc w:val="both"/>
        <w:rPr>
          <w:lang w:val="eu-ES"/>
        </w:rPr>
      </w:pPr>
      <w:r w:rsidRPr="00E36DCA">
        <w:rPr>
          <w:lang w:val="eu-ES"/>
        </w:rPr>
        <w:t>6. Finantzaketan parte hartzen duen zergadunak artikulu honetan ezarritako kenkaria aplikatuko du urtero, zergaldi bakoitzean ordaindutako ekarpenen arabera, bai eta aurreko artikuluko Bat edo Bi apartatuetako kenkaria ere, zergaldi bakoitzean egiaztatzen dena.</w:t>
      </w:r>
    </w:p>
    <w:p w14:paraId="55C94672" w14:textId="77777777" w:rsidR="001E2CEE" w:rsidRPr="00E36DCA" w:rsidRDefault="001E2CEE" w:rsidP="005A22C7">
      <w:pPr>
        <w:jc w:val="both"/>
        <w:rPr>
          <w:sz w:val="21"/>
          <w:lang w:val="eu-ES"/>
        </w:rPr>
      </w:pPr>
    </w:p>
    <w:p w14:paraId="25A075FB" w14:textId="77777777" w:rsidR="00814587" w:rsidRPr="00E36DCA" w:rsidRDefault="00E36DCA" w:rsidP="005A22C7">
      <w:pPr>
        <w:jc w:val="both"/>
        <w:rPr>
          <w:lang w:val="eu-ES"/>
        </w:rPr>
      </w:pPr>
      <w:r w:rsidRPr="00E36DCA">
        <w:rPr>
          <w:lang w:val="eu-ES"/>
        </w:rPr>
        <w:t>Hala ere, finantzaketan parte hartzen duen zergadunak zergaldian aurreko artikuluko Bat edo Bi apartatuen arabera egiaztatutakoa baino kenkari handiagoa ahalbidetu duten zenbatekoak jartzen baditu, soberakina hurrengo zergaldietan aplikatu ahal izango da, aurreko apartatuan ezartzen diren mugen arabera.</w:t>
      </w:r>
    </w:p>
    <w:p w14:paraId="17DAED9C" w14:textId="77777777" w:rsidR="00814587" w:rsidRPr="00E36DCA" w:rsidRDefault="00814587" w:rsidP="005A22C7">
      <w:pPr>
        <w:jc w:val="both"/>
        <w:rPr>
          <w:lang w:val="eu-ES"/>
        </w:rPr>
      </w:pPr>
    </w:p>
    <w:p w14:paraId="44DA41D4" w14:textId="77777777" w:rsidR="00814587" w:rsidRPr="00E36DCA" w:rsidRDefault="00E36DCA" w:rsidP="005A22C7">
      <w:pPr>
        <w:jc w:val="both"/>
        <w:rPr>
          <w:lang w:val="eu-ES"/>
        </w:rPr>
      </w:pPr>
      <w:r w:rsidRPr="00E36DCA">
        <w:rPr>
          <w:lang w:val="eu-ES"/>
        </w:rPr>
        <w:t>7. Ikus-entzunezko lan edo arte eszenikoen eta musikalen arloko zuzeneko ikuskizun baten finantzaketan parte hartzen duen zergadunak kenkaria aplikatzen badu, hori kontuan hartu behar da foru arau honen 59. artikuluaren 3. apartatuan xedatzen denaren ondorioetarako, eta kenkariaren zenbatekoa kontuan hartu behar da foru arau honen 67. artikuluaren 1. apartatuan ezartzen den baterako muga aplikatzeko (ehuneko 35).</w:t>
      </w:r>
    </w:p>
    <w:p w14:paraId="041C38C9" w14:textId="77777777" w:rsidR="00814587" w:rsidRPr="00E36DCA" w:rsidRDefault="00814587" w:rsidP="005A22C7">
      <w:pPr>
        <w:pStyle w:val="Textoindependiente"/>
        <w:ind w:left="102" w:right="109"/>
        <w:jc w:val="both"/>
        <w:rPr>
          <w:lang w:val="eu-ES"/>
        </w:rPr>
      </w:pPr>
    </w:p>
    <w:p w14:paraId="49BB3788" w14:textId="77777777" w:rsidR="00126EBB" w:rsidRPr="00E36DCA" w:rsidRDefault="00E36DCA" w:rsidP="005A22C7">
      <w:pPr>
        <w:jc w:val="both"/>
        <w:rPr>
          <w:lang w:val="eu-ES"/>
        </w:rPr>
      </w:pPr>
      <w:r w:rsidRPr="00E36DCA">
        <w:rPr>
          <w:lang w:val="eu-ES"/>
        </w:rPr>
        <w:t xml:space="preserve">8. Artikulu honetan arautzen den kenkaria baliatu nahi duten zergadunek artikulu honen 3. apartatuan aipatzen den finantzaketa kontratua (alderdi guztiek sinatuta) aurkeztu beharko diote Zerga Administrazioari komunikazio baten bidez kenkaria sortzen den zergaldia amaitzen denetik hilabete igaro baino lehen. Aurkezpena nola egin behar den erregelamendu bidez ezarriko da. </w:t>
      </w:r>
    </w:p>
    <w:p w14:paraId="2E4E454F" w14:textId="77777777" w:rsidR="001E2CEE" w:rsidRPr="00E36DCA" w:rsidRDefault="001E2CEE" w:rsidP="005A22C7">
      <w:pPr>
        <w:jc w:val="both"/>
        <w:rPr>
          <w:sz w:val="20"/>
          <w:lang w:val="eu-ES"/>
        </w:rPr>
      </w:pPr>
    </w:p>
    <w:p w14:paraId="0BC5A691" w14:textId="77777777" w:rsidR="00126EBB" w:rsidRPr="00E36DCA" w:rsidRDefault="00E36DCA" w:rsidP="005A22C7">
      <w:pPr>
        <w:jc w:val="both"/>
        <w:rPr>
          <w:lang w:val="eu-ES"/>
        </w:rPr>
      </w:pPr>
      <w:r w:rsidRPr="00E36DCA">
        <w:rPr>
          <w:lang w:val="eu-ES"/>
        </w:rPr>
        <w:t>Era berean, obra kulturala dela egiaztatzen duen ziurtagiria aurkeztu beharko du edo, oraindik eman ez bada, eskatu dela frogatzen duen dokumentazioa. Aurkezpena nola egin behar den erregelamendu bidez ezarriko da.”</w:t>
      </w:r>
    </w:p>
    <w:p w14:paraId="3893CB5D" w14:textId="77777777" w:rsidR="004E41EB" w:rsidRPr="00E36DCA" w:rsidRDefault="004E41EB" w:rsidP="005A22C7">
      <w:pPr>
        <w:pStyle w:val="Textoindependiente"/>
        <w:ind w:right="110"/>
        <w:jc w:val="both"/>
        <w:rPr>
          <w:lang w:val="eu-ES"/>
        </w:rPr>
      </w:pPr>
    </w:p>
    <w:p w14:paraId="18ED7B97" w14:textId="77777777" w:rsidR="004E41EB" w:rsidRPr="00E36DCA" w:rsidRDefault="00E36DCA" w:rsidP="005A22C7">
      <w:pPr>
        <w:jc w:val="both"/>
        <w:rPr>
          <w:lang w:val="eu-ES"/>
        </w:rPr>
      </w:pPr>
      <w:r w:rsidRPr="00E36DCA">
        <w:rPr>
          <w:b/>
          <w:bCs/>
          <w:lang w:val="eu-ES"/>
        </w:rPr>
        <w:t xml:space="preserve">Bost. </w:t>
      </w:r>
      <w:r w:rsidRPr="00E36DCA">
        <w:rPr>
          <w:lang w:val="eu-ES"/>
        </w:rPr>
        <w:t>67. artikuluaren 1. apartatuaren b) letra aldatzen da eta honela geratzen da:</w:t>
      </w:r>
    </w:p>
    <w:p w14:paraId="69AB0A4C" w14:textId="77777777" w:rsidR="004E41EB" w:rsidRPr="00E36DCA" w:rsidRDefault="004E41EB" w:rsidP="005A22C7">
      <w:pPr>
        <w:jc w:val="both"/>
        <w:rPr>
          <w:lang w:val="eu-ES"/>
        </w:rPr>
      </w:pPr>
    </w:p>
    <w:p w14:paraId="61B6F986" w14:textId="77777777" w:rsidR="00126EBB" w:rsidRPr="00E36DCA" w:rsidRDefault="00E36DCA" w:rsidP="005A22C7">
      <w:pPr>
        <w:jc w:val="both"/>
        <w:rPr>
          <w:lang w:val="eu-ES"/>
        </w:rPr>
      </w:pPr>
      <w:r w:rsidRPr="00E36DCA">
        <w:rPr>
          <w:lang w:val="eu-ES"/>
        </w:rPr>
        <w:t>“b) 65. artikuluan eta 66 ter artikuluan jasotakoak. Horien muga kuota likidoaren ehuneko 50 izango da.”</w:t>
      </w:r>
    </w:p>
    <w:p w14:paraId="438F6372" w14:textId="77777777" w:rsidR="004E41EB" w:rsidRPr="00E36DCA" w:rsidRDefault="004E41EB" w:rsidP="005A22C7">
      <w:pPr>
        <w:jc w:val="both"/>
        <w:rPr>
          <w:lang w:val="eu-ES"/>
        </w:rPr>
      </w:pPr>
    </w:p>
    <w:p w14:paraId="6EE6D71D" w14:textId="77777777" w:rsidR="004E41EB" w:rsidRPr="00E36DCA" w:rsidRDefault="00E36DCA" w:rsidP="005A22C7">
      <w:pPr>
        <w:jc w:val="both"/>
        <w:rPr>
          <w:lang w:val="eu-ES"/>
        </w:rPr>
      </w:pPr>
      <w:r w:rsidRPr="00E36DCA">
        <w:rPr>
          <w:b/>
          <w:bCs/>
          <w:lang w:val="eu-ES"/>
        </w:rPr>
        <w:t>Sei.</w:t>
      </w:r>
      <w:r w:rsidRPr="00E36DCA">
        <w:rPr>
          <w:lang w:val="eu-ES"/>
        </w:rPr>
        <w:t xml:space="preserve"> 128. artikuluaren 1. apartatuko v) letra edukirik gabe uzten da.</w:t>
      </w:r>
    </w:p>
    <w:p w14:paraId="28D77769" w14:textId="77777777" w:rsidR="00814587" w:rsidRPr="00E36DCA" w:rsidRDefault="00814587" w:rsidP="005A22C7">
      <w:pPr>
        <w:jc w:val="both"/>
        <w:rPr>
          <w:b/>
          <w:lang w:val="eu-ES"/>
        </w:rPr>
      </w:pPr>
    </w:p>
    <w:p w14:paraId="6D0CC4FE" w14:textId="77777777" w:rsidR="008C4E50" w:rsidRPr="00E36DCA" w:rsidRDefault="00E36DCA" w:rsidP="005A22C7">
      <w:pPr>
        <w:jc w:val="both"/>
        <w:rPr>
          <w:lang w:val="eu-ES"/>
        </w:rPr>
      </w:pPr>
      <w:r w:rsidRPr="00E36DCA">
        <w:rPr>
          <w:b/>
          <w:bCs/>
          <w:lang w:val="eu-ES"/>
        </w:rPr>
        <w:t>Zazpi.</w:t>
      </w:r>
      <w:r w:rsidRPr="00E36DCA">
        <w:rPr>
          <w:lang w:val="eu-ES"/>
        </w:rPr>
        <w:t xml:space="preserve"> Hamabosgarren xedapen gehigarria edukirik gabe uzten da.</w:t>
      </w:r>
    </w:p>
    <w:p w14:paraId="1DEE39EA" w14:textId="77777777" w:rsidR="00814587" w:rsidRPr="00E36DCA" w:rsidRDefault="00814587" w:rsidP="005A22C7">
      <w:pPr>
        <w:jc w:val="both"/>
        <w:rPr>
          <w:b/>
          <w:bCs/>
          <w:lang w:val="eu-ES"/>
        </w:rPr>
      </w:pPr>
    </w:p>
    <w:p w14:paraId="57308060" w14:textId="1272323E" w:rsidR="00B30D1E" w:rsidRPr="00E36DCA" w:rsidRDefault="00E36DCA" w:rsidP="005A22C7">
      <w:pPr>
        <w:jc w:val="both"/>
        <w:rPr>
          <w:lang w:val="eu-ES"/>
        </w:rPr>
      </w:pPr>
      <w:r w:rsidRPr="00E36DCA">
        <w:rPr>
          <w:b/>
          <w:bCs/>
          <w:lang w:val="eu-ES"/>
        </w:rPr>
        <w:t>Zortzi.</w:t>
      </w:r>
      <w:r w:rsidRPr="00E36DCA">
        <w:rPr>
          <w:lang w:val="eu-ES"/>
        </w:rPr>
        <w:t xml:space="preserve"> Xedapen iragankorra gehitzen da, hogeita </w:t>
      </w:r>
      <w:r w:rsidR="00BD566F">
        <w:rPr>
          <w:lang w:val="eu-ES"/>
        </w:rPr>
        <w:t>hiru</w:t>
      </w:r>
      <w:r w:rsidRPr="00E36DCA">
        <w:rPr>
          <w:lang w:val="eu-ES"/>
        </w:rPr>
        <w:t>garrena; hona.</w:t>
      </w:r>
    </w:p>
    <w:p w14:paraId="7AB9CFD1" w14:textId="77777777" w:rsidR="00B30D1E" w:rsidRPr="00E36DCA" w:rsidRDefault="00B30D1E" w:rsidP="005A22C7">
      <w:pPr>
        <w:pStyle w:val="Textoindependiente"/>
        <w:ind w:right="110"/>
        <w:jc w:val="both"/>
        <w:rPr>
          <w:lang w:val="eu-ES"/>
        </w:rPr>
      </w:pPr>
    </w:p>
    <w:p w14:paraId="4566892D" w14:textId="61B4F2CB" w:rsidR="00B30D1E" w:rsidRPr="00E36DCA" w:rsidRDefault="00E36DCA" w:rsidP="005A22C7">
      <w:pPr>
        <w:jc w:val="both"/>
        <w:rPr>
          <w:lang w:val="eu-ES"/>
        </w:rPr>
      </w:pPr>
      <w:bookmarkStart w:id="3" w:name="_Hlk153281052"/>
      <w:r w:rsidRPr="00E36DCA">
        <w:rPr>
          <w:lang w:val="eu-ES"/>
        </w:rPr>
        <w:t xml:space="preserve">“Hogeita </w:t>
      </w:r>
      <w:r w:rsidR="00BD566F">
        <w:rPr>
          <w:lang w:val="eu-ES"/>
        </w:rPr>
        <w:t>hiru</w:t>
      </w:r>
      <w:r w:rsidRPr="00E36DCA">
        <w:rPr>
          <w:lang w:val="eu-ES"/>
        </w:rPr>
        <w:t>garrena. Film luzeen eta ikus-entzunezko serieen ekoizpenetan egindako inbertsioengatik XX/XXXX Foru Araua ondorioak sortzen hasi aurretik aplikatutako kenkariak (XX/XXXX Foru Araua, XXXXaren XX(e)koa, kultura sustatzeko zerga pizgarriak eguneratzen eta gehitzen dituena).</w:t>
      </w:r>
    </w:p>
    <w:p w14:paraId="09A94DC1" w14:textId="77777777" w:rsidR="00B30D1E" w:rsidRPr="00E36DCA" w:rsidRDefault="00B30D1E" w:rsidP="005A22C7">
      <w:pPr>
        <w:jc w:val="both"/>
        <w:rPr>
          <w:lang w:val="eu-ES"/>
        </w:rPr>
      </w:pPr>
    </w:p>
    <w:p w14:paraId="3F18A6C0" w14:textId="77777777" w:rsidR="00B30D1E" w:rsidRPr="00E36DCA" w:rsidRDefault="00E36DCA" w:rsidP="005A22C7">
      <w:pPr>
        <w:jc w:val="both"/>
        <w:rPr>
          <w:lang w:val="eu-ES"/>
        </w:rPr>
      </w:pPr>
      <w:r w:rsidRPr="00E36DCA">
        <w:rPr>
          <w:lang w:val="eu-ES"/>
        </w:rPr>
        <w:t>1. Ikus-entzunezko lan bat XX/XXXX Foru Araua, XXXXaren XX(e)koa, kultura sustatzeko zerga pizgarriak eguneratzen eta gehitzen dituena, ondorioak sortzen hasi aurretik hasi bada eta egun horretarako amaitu ez bada, foru arau honen 66 ter artikuluan (foru arau hark finkatutako testua) xedatzen dena aplikatu ahal izango da edo, bestela, foru arau honen hamabost xedapen gehigarrian xedatzen dena (2023ko abenduaren 31n indarrean egon den testua).</w:t>
      </w:r>
    </w:p>
    <w:p w14:paraId="2FC1F216" w14:textId="77777777" w:rsidR="00B30D1E" w:rsidRPr="00E36DCA" w:rsidRDefault="00B30D1E" w:rsidP="005A22C7">
      <w:pPr>
        <w:jc w:val="both"/>
        <w:rPr>
          <w:lang w:val="eu-ES"/>
        </w:rPr>
      </w:pPr>
    </w:p>
    <w:p w14:paraId="3E7103C5" w14:textId="77777777" w:rsidR="00B30D1E" w:rsidRPr="00E36DCA" w:rsidRDefault="00E36DCA" w:rsidP="005A22C7">
      <w:pPr>
        <w:jc w:val="both"/>
        <w:rPr>
          <w:lang w:val="eu-ES"/>
        </w:rPr>
      </w:pPr>
      <w:r w:rsidRPr="00E36DCA">
        <w:rPr>
          <w:lang w:val="eu-ES"/>
        </w:rPr>
        <w:t xml:space="preserve">Hori dela eta, hautatzen bada 66 ter artikuluan xedatzen dena aplikatzea, foru arau honen hamabost xedapen gehigarriaren Bat.6 apartatuan xedatzen denaren arabera (indarreko azken testua) aplikatu gabe dauden kenkariak XX/XXXX Foru Araua, XXXXaren XX(e)koa, kultura sustatzeko zerga pizgarriak </w:t>
      </w:r>
      <w:r w:rsidRPr="00E36DCA">
        <w:rPr>
          <w:lang w:val="eu-ES"/>
        </w:rPr>
        <w:lastRenderedPageBreak/>
        <w:t>eguneratzen eta gehitzen dituena, ondorioak sortzen hasten den lehen zergaldira egotziko dira.</w:t>
      </w:r>
    </w:p>
    <w:p w14:paraId="10AA64E0" w14:textId="77777777" w:rsidR="00B30D1E" w:rsidRPr="00E36DCA" w:rsidRDefault="00B30D1E" w:rsidP="005A22C7">
      <w:pPr>
        <w:jc w:val="both"/>
        <w:rPr>
          <w:highlight w:val="yellow"/>
          <w:lang w:val="eu-ES"/>
        </w:rPr>
      </w:pPr>
    </w:p>
    <w:p w14:paraId="73ECA3B6" w14:textId="77777777" w:rsidR="00B30D1E" w:rsidRPr="00E36DCA" w:rsidRDefault="00E36DCA" w:rsidP="005A22C7">
      <w:pPr>
        <w:jc w:val="both"/>
        <w:rPr>
          <w:lang w:val="eu-ES"/>
        </w:rPr>
      </w:pPr>
      <w:r w:rsidRPr="00E36DCA">
        <w:rPr>
          <w:lang w:val="eu-ES"/>
        </w:rPr>
        <w:t>Halaber, hautatzen bada foru arau honen hamabost xedapen gehigarrian xedatzen dena (2023ko abenduaren 31n indarrean egon den testua), hurrengo 2. apartatuan xedatzen dena aplikatuko da.</w:t>
      </w:r>
    </w:p>
    <w:p w14:paraId="5851821D" w14:textId="77777777" w:rsidR="00B30D1E" w:rsidRPr="00E36DCA" w:rsidRDefault="00B30D1E" w:rsidP="005A22C7">
      <w:pPr>
        <w:jc w:val="both"/>
        <w:rPr>
          <w:lang w:val="eu-ES"/>
        </w:rPr>
      </w:pPr>
    </w:p>
    <w:p w14:paraId="49F97C42" w14:textId="77777777" w:rsidR="00814587" w:rsidRPr="00E36DCA" w:rsidRDefault="00E36DCA" w:rsidP="005A22C7">
      <w:pPr>
        <w:jc w:val="both"/>
        <w:rPr>
          <w:lang w:val="eu-ES"/>
        </w:rPr>
      </w:pPr>
      <w:r w:rsidRPr="00E36DCA">
        <w:rPr>
          <w:lang w:val="eu-ES"/>
        </w:rPr>
        <w:t>2. XX/XXXX Foru Araua, XXXXaren XX(e)koa, kultura sustatzeko zerga pizgarriak eguneratzen eta gehitzen dituena, ondorioak sortzen hasi aurretik kuota likidoan aplikatu beharreko kenkariak sortu badira eta kenkariok foru arau hori ondorioak sortzen hasten den lehen zergaldian aplikatu gabe badaude, foru arau honen 59. eta 67. artikuluetan (egun horren aurretik indarrean egon den testua) xedatzen denarekin bat etorriz aplikatuko dira.”</w:t>
      </w:r>
    </w:p>
    <w:p w14:paraId="0320D522" w14:textId="77777777" w:rsidR="00B30D1E" w:rsidRPr="00E36DCA" w:rsidRDefault="00B30D1E" w:rsidP="005A22C7">
      <w:pPr>
        <w:jc w:val="both"/>
        <w:rPr>
          <w:lang w:val="eu-ES"/>
        </w:rPr>
      </w:pPr>
    </w:p>
    <w:bookmarkEnd w:id="3"/>
    <w:p w14:paraId="1D9D3512" w14:textId="77777777" w:rsidR="00814587" w:rsidRPr="00E36DCA" w:rsidRDefault="00E36DCA" w:rsidP="005A22C7">
      <w:pPr>
        <w:jc w:val="both"/>
        <w:rPr>
          <w:b/>
          <w:bCs/>
          <w:lang w:val="eu-ES"/>
        </w:rPr>
      </w:pPr>
      <w:r w:rsidRPr="00E36DCA">
        <w:rPr>
          <w:b/>
          <w:bCs/>
          <w:lang w:val="eu-ES"/>
        </w:rPr>
        <w:t>2. artikulua. Aldaketa: 33/2013 Foru Araua, azaroaren 27koa, pertsona fisikoen errentaren gaineko zergari buruzkoa.</w:t>
      </w:r>
    </w:p>
    <w:p w14:paraId="3309C477" w14:textId="77777777" w:rsidR="00814587" w:rsidRPr="00E36DCA" w:rsidRDefault="00814587" w:rsidP="005A22C7">
      <w:pPr>
        <w:jc w:val="both"/>
        <w:rPr>
          <w:lang w:val="eu-ES"/>
        </w:rPr>
      </w:pPr>
    </w:p>
    <w:p w14:paraId="18C2DA4E" w14:textId="77777777" w:rsidR="00814587" w:rsidRPr="00E36DCA" w:rsidRDefault="00E36DCA" w:rsidP="005A22C7">
      <w:pPr>
        <w:jc w:val="both"/>
        <w:rPr>
          <w:lang w:val="eu-ES"/>
        </w:rPr>
      </w:pPr>
      <w:r w:rsidRPr="00E36DCA">
        <w:rPr>
          <w:lang w:val="eu-ES"/>
        </w:rPr>
        <w:t>Pertsona Fisikoen Errentaren gaineko Zergari buruzko azaroaren 27ko 33/2013 Foru Arauaren 88. artikuluaren 1. apartatua aldatzen da eta honela geratzen da:</w:t>
      </w:r>
    </w:p>
    <w:p w14:paraId="063DAA59" w14:textId="77777777" w:rsidR="00814587" w:rsidRPr="00E36DCA" w:rsidRDefault="00814587" w:rsidP="005A22C7">
      <w:pPr>
        <w:jc w:val="both"/>
        <w:rPr>
          <w:lang w:val="eu-ES"/>
        </w:rPr>
      </w:pPr>
    </w:p>
    <w:p w14:paraId="588888C0" w14:textId="7541F806" w:rsidR="000B5DB0" w:rsidRPr="005317DC" w:rsidRDefault="00E36DCA" w:rsidP="000B5DB0">
      <w:pPr>
        <w:jc w:val="both"/>
      </w:pPr>
      <w:r w:rsidRPr="00E36DCA">
        <w:rPr>
          <w:lang w:val="eu-ES"/>
        </w:rPr>
        <w:t>“1. Zerga honen zergadunek aktibo ez-korronte berrietan inbertitzeko eta jarduera jakin batzuk egiteko Sozietateen gaineko zergari buruzko Foru Arauaren V. tituluaren III. kapituluan ezarritako kenkariak aplikatu ahal izango dituzte, ehuneko eta muga berekin.</w:t>
      </w:r>
      <w:r w:rsidR="001D45B2" w:rsidRPr="001D45B2">
        <w:rPr>
          <w:color w:val="FF0000"/>
        </w:rPr>
        <w:t xml:space="preserve"> </w:t>
      </w:r>
      <w:r w:rsidR="000B5DB0">
        <w:rPr>
          <w:lang w:val="eu-ES"/>
        </w:rPr>
        <w:t>Dena den, ez zaizkie aplikatuko aipatutako foru arauaren 64 bis eta 66 quater artikuluetan aurreikusitako kenkariak.”</w:t>
      </w:r>
    </w:p>
    <w:p w14:paraId="1157133B" w14:textId="77777777" w:rsidR="00126EBB" w:rsidRPr="00E36DCA" w:rsidRDefault="00126EBB" w:rsidP="005A22C7">
      <w:pPr>
        <w:pStyle w:val="Textoindependiente"/>
        <w:spacing w:before="6"/>
        <w:jc w:val="both"/>
        <w:rPr>
          <w:sz w:val="31"/>
          <w:lang w:val="eu-ES"/>
        </w:rPr>
      </w:pPr>
    </w:p>
    <w:p w14:paraId="54898038" w14:textId="77777777" w:rsidR="00126EBB" w:rsidRPr="00E36DCA" w:rsidRDefault="00E36DCA" w:rsidP="005A22C7">
      <w:pPr>
        <w:jc w:val="both"/>
        <w:rPr>
          <w:b/>
          <w:bCs/>
          <w:lang w:val="eu-ES"/>
        </w:rPr>
      </w:pPr>
      <w:r w:rsidRPr="00E36DCA">
        <w:rPr>
          <w:b/>
          <w:bCs/>
          <w:lang w:val="eu-ES"/>
        </w:rPr>
        <w:t>AZKEN XEDAPENAK</w:t>
      </w:r>
    </w:p>
    <w:p w14:paraId="3A08D09E" w14:textId="77777777" w:rsidR="00126EBB" w:rsidRPr="00E36DCA" w:rsidRDefault="00126EBB" w:rsidP="005A22C7">
      <w:pPr>
        <w:jc w:val="both"/>
        <w:rPr>
          <w:b/>
          <w:sz w:val="20"/>
          <w:lang w:val="eu-ES"/>
        </w:rPr>
      </w:pPr>
    </w:p>
    <w:p w14:paraId="7F3802EE" w14:textId="77777777" w:rsidR="00126EBB" w:rsidRPr="00E36DCA" w:rsidRDefault="00E36DCA" w:rsidP="005A22C7">
      <w:pPr>
        <w:jc w:val="both"/>
        <w:rPr>
          <w:b/>
          <w:lang w:val="eu-ES"/>
        </w:rPr>
      </w:pPr>
      <w:r w:rsidRPr="00E36DCA">
        <w:rPr>
          <w:b/>
          <w:bCs/>
          <w:lang w:val="eu-ES"/>
        </w:rPr>
        <w:t>Lehenengoa. Indarrean jartzea.</w:t>
      </w:r>
    </w:p>
    <w:p w14:paraId="22D553E2" w14:textId="77777777" w:rsidR="00126EBB" w:rsidRPr="00E36DCA" w:rsidRDefault="00126EBB" w:rsidP="005A22C7">
      <w:pPr>
        <w:jc w:val="both"/>
        <w:rPr>
          <w:b/>
          <w:sz w:val="20"/>
          <w:lang w:val="eu-ES"/>
        </w:rPr>
      </w:pPr>
    </w:p>
    <w:p w14:paraId="6CFFBC79" w14:textId="77777777" w:rsidR="00B3558B" w:rsidRPr="00E36DCA" w:rsidRDefault="00E36DCA" w:rsidP="005A22C7">
      <w:pPr>
        <w:jc w:val="both"/>
        <w:rPr>
          <w:lang w:val="eu-ES"/>
        </w:rPr>
      </w:pPr>
      <w:r w:rsidRPr="00E36DCA">
        <w:rPr>
          <w:lang w:val="eu-ES" w:eastAsia="es-ES"/>
        </w:rPr>
        <w:t xml:space="preserve"> Xedapen orokor hau ALHAOn argitaratu eta hurrengo egunean jarriko da indarrean, eta 2024ko urtarrilaren 1etik aurrera hasten diren zergaldietan sortuko ditu ondorioak.</w:t>
      </w:r>
    </w:p>
    <w:p w14:paraId="29EE50B7" w14:textId="77777777" w:rsidR="00126EBB" w:rsidRPr="00E36DCA" w:rsidRDefault="00126EBB" w:rsidP="005A22C7">
      <w:pPr>
        <w:jc w:val="both"/>
        <w:rPr>
          <w:sz w:val="20"/>
          <w:lang w:val="eu-ES"/>
        </w:rPr>
      </w:pPr>
    </w:p>
    <w:p w14:paraId="369B3F8B" w14:textId="77777777" w:rsidR="00126EBB" w:rsidRPr="00E36DCA" w:rsidRDefault="00E36DCA" w:rsidP="005A22C7">
      <w:pPr>
        <w:jc w:val="both"/>
        <w:rPr>
          <w:b/>
          <w:bCs/>
          <w:lang w:val="eu-ES"/>
        </w:rPr>
      </w:pPr>
      <w:r w:rsidRPr="00E36DCA">
        <w:rPr>
          <w:b/>
          <w:bCs/>
          <w:lang w:val="eu-ES"/>
        </w:rPr>
        <w:t>Bigarrena. Gaitzea.</w:t>
      </w:r>
    </w:p>
    <w:p w14:paraId="7CE180C6" w14:textId="77777777" w:rsidR="00126EBB" w:rsidRPr="00E36DCA" w:rsidRDefault="00126EBB" w:rsidP="005A22C7">
      <w:pPr>
        <w:jc w:val="both"/>
        <w:rPr>
          <w:b/>
          <w:sz w:val="20"/>
          <w:lang w:val="eu-ES"/>
        </w:rPr>
      </w:pPr>
    </w:p>
    <w:p w14:paraId="72161E7E" w14:textId="77777777" w:rsidR="00126EBB" w:rsidRPr="00E36DCA" w:rsidRDefault="00E36DCA" w:rsidP="005A22C7">
      <w:pPr>
        <w:jc w:val="both"/>
        <w:rPr>
          <w:lang w:val="eu-ES"/>
        </w:rPr>
      </w:pPr>
      <w:r w:rsidRPr="00E36DCA">
        <w:rPr>
          <w:lang w:val="eu-ES"/>
        </w:rPr>
        <w:t>Arabako Foru Aldundiari baimena ematen zaio xedapen orokor hau garatzeko eta aplikatzeko behar diren xedapen guztiak eman ditzan.</w:t>
      </w:r>
    </w:p>
    <w:sectPr w:rsidR="00126EBB" w:rsidRPr="00E36DCA" w:rsidSect="0050414A">
      <w:type w:val="continuous"/>
      <w:pgSz w:w="11910" w:h="16840" w:code="9"/>
      <w:pgMar w:top="1660"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15F27" w14:textId="77777777" w:rsidR="00D04BC3" w:rsidRDefault="00E36DCA">
      <w:r>
        <w:separator/>
      </w:r>
    </w:p>
  </w:endnote>
  <w:endnote w:type="continuationSeparator" w:id="0">
    <w:p w14:paraId="64FCC74A" w14:textId="77777777" w:rsidR="00D04BC3" w:rsidRDefault="00E36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444449"/>
      <w:docPartObj>
        <w:docPartGallery w:val="Page Numbers (Bottom of Page)"/>
        <w:docPartUnique/>
      </w:docPartObj>
    </w:sdtPr>
    <w:sdtEndPr/>
    <w:sdtContent>
      <w:p w14:paraId="48B7DEE5" w14:textId="77777777" w:rsidR="00024A97" w:rsidRDefault="00E36DCA">
        <w:pPr>
          <w:pStyle w:val="Piedepgina"/>
          <w:jc w:val="right"/>
        </w:pPr>
        <w:r>
          <w:fldChar w:fldCharType="begin"/>
        </w:r>
        <w:r>
          <w:instrText>PAGE   \* MERGEFORMAT</w:instrText>
        </w:r>
        <w:r>
          <w:fldChar w:fldCharType="separate"/>
        </w:r>
        <w:r>
          <w:t>2</w:t>
        </w:r>
        <w:r>
          <w:fldChar w:fldCharType="end"/>
        </w:r>
      </w:p>
    </w:sdtContent>
  </w:sdt>
  <w:p w14:paraId="50EEDE71" w14:textId="77777777" w:rsidR="00126EBB" w:rsidRDefault="00126EBB">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CBDA2" w14:textId="77777777" w:rsidR="00D04BC3" w:rsidRDefault="00E36DCA">
      <w:r>
        <w:separator/>
      </w:r>
    </w:p>
  </w:footnote>
  <w:footnote w:type="continuationSeparator" w:id="0">
    <w:p w14:paraId="7124ED1F" w14:textId="77777777" w:rsidR="00D04BC3" w:rsidRDefault="00E36D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2F09F" w14:textId="77777777" w:rsidR="00126EBB" w:rsidRDefault="00E36DCA">
    <w:pPr>
      <w:pStyle w:val="Textoindependiente"/>
      <w:spacing w:line="14" w:lineRule="auto"/>
      <w:rPr>
        <w:sz w:val="20"/>
      </w:rPr>
    </w:pPr>
    <w:r>
      <w:rPr>
        <w:noProof/>
      </w:rPr>
      <w:drawing>
        <wp:anchor distT="0" distB="0" distL="0" distR="0" simplePos="0" relativeHeight="251658240" behindDoc="1" locked="0" layoutInCell="1" allowOverlap="1" wp14:anchorId="226C12DB" wp14:editId="271C27FD">
          <wp:simplePos x="0" y="0"/>
          <wp:positionH relativeFrom="page">
            <wp:posOffset>3790950</wp:posOffset>
          </wp:positionH>
          <wp:positionV relativeFrom="page">
            <wp:posOffset>541019</wp:posOffset>
          </wp:positionV>
          <wp:extent cx="428625" cy="42799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 cstate="print"/>
                  <a:stretch>
                    <a:fillRect/>
                  </a:stretch>
                </pic:blipFill>
                <pic:spPr>
                  <a:xfrm>
                    <a:off x="0" y="0"/>
                    <a:ext cx="428625" cy="427990"/>
                  </a:xfrm>
                  <a:prstGeom prst="rect">
                    <a:avLst/>
                  </a:prstGeom>
                </pic:spPr>
              </pic:pic>
            </a:graphicData>
          </a:graphic>
        </wp:anchor>
      </w:drawing>
    </w:r>
    <w:r>
      <w:rPr>
        <w:noProof/>
      </w:rPr>
      <mc:AlternateContent>
        <mc:Choice Requires="wps">
          <w:drawing>
            <wp:anchor distT="0" distB="0" distL="114300" distR="114300" simplePos="0" relativeHeight="251659264" behindDoc="1" locked="0" layoutInCell="1" allowOverlap="1" wp14:anchorId="7E36D2DF" wp14:editId="1844BD89">
              <wp:simplePos x="0" y="0"/>
              <wp:positionH relativeFrom="page">
                <wp:posOffset>1125220</wp:posOffset>
              </wp:positionH>
              <wp:positionV relativeFrom="page">
                <wp:posOffset>853440</wp:posOffset>
              </wp:positionV>
              <wp:extent cx="2449195" cy="6350"/>
              <wp:effectExtent l="0" t="0" r="0"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919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2049" style="width:192.85pt;height:0.5pt;margin-top:67.2pt;margin-left:88.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6192" fillcolor="black" stroked="f"/>
          </w:pict>
        </mc:Fallback>
      </mc:AlternateContent>
    </w:r>
    <w:r>
      <w:rPr>
        <w:noProof/>
      </w:rPr>
      <mc:AlternateContent>
        <mc:Choice Requires="wps">
          <w:drawing>
            <wp:anchor distT="0" distB="0" distL="114300" distR="114300" simplePos="0" relativeHeight="251661312" behindDoc="1" locked="0" layoutInCell="1" allowOverlap="1" wp14:anchorId="2027E273" wp14:editId="352719AA">
              <wp:simplePos x="0" y="0"/>
              <wp:positionH relativeFrom="page">
                <wp:posOffset>4438650</wp:posOffset>
              </wp:positionH>
              <wp:positionV relativeFrom="page">
                <wp:posOffset>853440</wp:posOffset>
              </wp:positionV>
              <wp:extent cx="2449195" cy="6350"/>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919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 o:spid="_x0000_s2050" style="width:192.85pt;height:0.5pt;margin-top:67.2pt;margin-left:34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color="black" stroked="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D9E95" w14:textId="77777777" w:rsidR="008F0749" w:rsidRDefault="008F0749">
    <w:pPr>
      <w:pStyle w:val="Encabezado"/>
    </w:pPr>
  </w:p>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F769BC" w14:paraId="25AC0D6B" w14:textId="77777777" w:rsidTr="00D05950">
      <w:trPr>
        <w:cantSplit/>
        <w:trHeight w:val="338"/>
      </w:trPr>
      <w:tc>
        <w:tcPr>
          <w:tcW w:w="3856" w:type="dxa"/>
        </w:tcPr>
        <w:p w14:paraId="7619A50C" w14:textId="77777777" w:rsidR="008F0749" w:rsidRDefault="008F0749" w:rsidP="008F0749">
          <w:pPr>
            <w:pStyle w:val="Encabezado"/>
            <w:tabs>
              <w:tab w:val="clear" w:pos="8504"/>
              <w:tab w:val="right" w:pos="9002"/>
            </w:tabs>
          </w:pPr>
        </w:p>
      </w:tc>
      <w:tc>
        <w:tcPr>
          <w:tcW w:w="1361" w:type="dxa"/>
          <w:vMerge w:val="restart"/>
        </w:tcPr>
        <w:p w14:paraId="50DDC547" w14:textId="77777777" w:rsidR="008F0749" w:rsidRDefault="00E36DCA" w:rsidP="008F0749">
          <w:pPr>
            <w:pStyle w:val="Encabezado"/>
            <w:jc w:val="center"/>
          </w:pPr>
          <w:r>
            <w:rPr>
              <w:noProof/>
            </w:rPr>
            <w:drawing>
              <wp:inline distT="0" distB="0" distL="0" distR="0" wp14:anchorId="381057F7" wp14:editId="660B63F6">
                <wp:extent cx="428625" cy="4286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66E621D0" w14:textId="77777777" w:rsidR="008F0749" w:rsidRDefault="008F0749" w:rsidP="008F0749">
          <w:pPr>
            <w:pStyle w:val="Encabezado"/>
          </w:pPr>
        </w:p>
      </w:tc>
    </w:tr>
    <w:tr w:rsidR="00F769BC" w14:paraId="0D756109" w14:textId="77777777" w:rsidTr="00D05950">
      <w:trPr>
        <w:cantSplit/>
        <w:trHeight w:val="337"/>
      </w:trPr>
      <w:tc>
        <w:tcPr>
          <w:tcW w:w="3856" w:type="dxa"/>
        </w:tcPr>
        <w:p w14:paraId="548B8814" w14:textId="77777777" w:rsidR="008F0749" w:rsidRDefault="008F0749" w:rsidP="008F0749">
          <w:pPr>
            <w:pStyle w:val="Encabezado"/>
          </w:pPr>
        </w:p>
      </w:tc>
      <w:tc>
        <w:tcPr>
          <w:tcW w:w="1361" w:type="dxa"/>
          <w:vMerge/>
        </w:tcPr>
        <w:p w14:paraId="07F048AD" w14:textId="77777777" w:rsidR="008F0749" w:rsidRDefault="008F0749" w:rsidP="008F0749">
          <w:pPr>
            <w:pStyle w:val="Encabezado"/>
            <w:jc w:val="center"/>
          </w:pPr>
        </w:p>
      </w:tc>
      <w:tc>
        <w:tcPr>
          <w:tcW w:w="3856" w:type="dxa"/>
        </w:tcPr>
        <w:p w14:paraId="2820CD6C" w14:textId="77777777" w:rsidR="008F0749" w:rsidRDefault="008F0749" w:rsidP="008F0749">
          <w:pPr>
            <w:pStyle w:val="Encabezado"/>
          </w:pPr>
        </w:p>
      </w:tc>
    </w:tr>
  </w:tbl>
  <w:p w14:paraId="6B183D9B" w14:textId="77777777" w:rsidR="008F0749" w:rsidRDefault="008F0749">
    <w:pPr>
      <w:pStyle w:val="Encabezado"/>
    </w:pPr>
  </w:p>
  <w:p w14:paraId="1C004B03" w14:textId="77777777" w:rsidR="008F0749" w:rsidRDefault="008F074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342BB3"/>
    <w:multiLevelType w:val="hybridMultilevel"/>
    <w:tmpl w:val="4538060C"/>
    <w:lvl w:ilvl="0" w:tplc="5630D684">
      <w:start w:val="1"/>
      <w:numFmt w:val="lowerLetter"/>
      <w:lvlText w:val="%1)"/>
      <w:lvlJc w:val="left"/>
      <w:pPr>
        <w:ind w:left="329" w:hanging="228"/>
      </w:pPr>
      <w:rPr>
        <w:rFonts w:ascii="Times New Roman" w:eastAsia="Times New Roman" w:hAnsi="Times New Roman" w:cs="Times New Roman" w:hint="default"/>
        <w:w w:val="100"/>
        <w:sz w:val="22"/>
        <w:szCs w:val="22"/>
        <w:lang w:val="es-ES" w:eastAsia="en-US" w:bidi="ar-SA"/>
      </w:rPr>
    </w:lvl>
    <w:lvl w:ilvl="1" w:tplc="02526198">
      <w:numFmt w:val="bullet"/>
      <w:lvlText w:val="•"/>
      <w:lvlJc w:val="left"/>
      <w:pPr>
        <w:ind w:left="1216" w:hanging="228"/>
      </w:pPr>
      <w:rPr>
        <w:rFonts w:hint="default"/>
        <w:lang w:val="es-ES" w:eastAsia="en-US" w:bidi="ar-SA"/>
      </w:rPr>
    </w:lvl>
    <w:lvl w:ilvl="2" w:tplc="60201B96">
      <w:numFmt w:val="bullet"/>
      <w:lvlText w:val="•"/>
      <w:lvlJc w:val="left"/>
      <w:pPr>
        <w:ind w:left="2113" w:hanging="228"/>
      </w:pPr>
      <w:rPr>
        <w:rFonts w:hint="default"/>
        <w:lang w:val="es-ES" w:eastAsia="en-US" w:bidi="ar-SA"/>
      </w:rPr>
    </w:lvl>
    <w:lvl w:ilvl="3" w:tplc="9D80A988">
      <w:numFmt w:val="bullet"/>
      <w:lvlText w:val="•"/>
      <w:lvlJc w:val="left"/>
      <w:pPr>
        <w:ind w:left="3009" w:hanging="228"/>
      </w:pPr>
      <w:rPr>
        <w:rFonts w:hint="default"/>
        <w:lang w:val="es-ES" w:eastAsia="en-US" w:bidi="ar-SA"/>
      </w:rPr>
    </w:lvl>
    <w:lvl w:ilvl="4" w:tplc="504A7E06">
      <w:numFmt w:val="bullet"/>
      <w:lvlText w:val="•"/>
      <w:lvlJc w:val="left"/>
      <w:pPr>
        <w:ind w:left="3906" w:hanging="228"/>
      </w:pPr>
      <w:rPr>
        <w:rFonts w:hint="default"/>
        <w:lang w:val="es-ES" w:eastAsia="en-US" w:bidi="ar-SA"/>
      </w:rPr>
    </w:lvl>
    <w:lvl w:ilvl="5" w:tplc="28EC453A">
      <w:numFmt w:val="bullet"/>
      <w:lvlText w:val="•"/>
      <w:lvlJc w:val="left"/>
      <w:pPr>
        <w:ind w:left="4803" w:hanging="228"/>
      </w:pPr>
      <w:rPr>
        <w:rFonts w:hint="default"/>
        <w:lang w:val="es-ES" w:eastAsia="en-US" w:bidi="ar-SA"/>
      </w:rPr>
    </w:lvl>
    <w:lvl w:ilvl="6" w:tplc="26BEB60C">
      <w:numFmt w:val="bullet"/>
      <w:lvlText w:val="•"/>
      <w:lvlJc w:val="left"/>
      <w:pPr>
        <w:ind w:left="5699" w:hanging="228"/>
      </w:pPr>
      <w:rPr>
        <w:rFonts w:hint="default"/>
        <w:lang w:val="es-ES" w:eastAsia="en-US" w:bidi="ar-SA"/>
      </w:rPr>
    </w:lvl>
    <w:lvl w:ilvl="7" w:tplc="5DC6EEAA">
      <w:numFmt w:val="bullet"/>
      <w:lvlText w:val="•"/>
      <w:lvlJc w:val="left"/>
      <w:pPr>
        <w:ind w:left="6596" w:hanging="228"/>
      </w:pPr>
      <w:rPr>
        <w:rFonts w:hint="default"/>
        <w:lang w:val="es-ES" w:eastAsia="en-US" w:bidi="ar-SA"/>
      </w:rPr>
    </w:lvl>
    <w:lvl w:ilvl="8" w:tplc="8DD000EA">
      <w:numFmt w:val="bullet"/>
      <w:lvlText w:val="•"/>
      <w:lvlJc w:val="left"/>
      <w:pPr>
        <w:ind w:left="7493" w:hanging="228"/>
      </w:pPr>
      <w:rPr>
        <w:rFonts w:hint="default"/>
        <w:lang w:val="es-ES" w:eastAsia="en-US" w:bidi="ar-SA"/>
      </w:rPr>
    </w:lvl>
  </w:abstractNum>
  <w:abstractNum w:abstractNumId="1" w15:restartNumberingAfterBreak="0">
    <w:nsid w:val="380566D2"/>
    <w:multiLevelType w:val="hybridMultilevel"/>
    <w:tmpl w:val="565ED522"/>
    <w:lvl w:ilvl="0" w:tplc="40AED2B8">
      <w:start w:val="1"/>
      <w:numFmt w:val="decimal"/>
      <w:lvlText w:val="%1."/>
      <w:lvlJc w:val="left"/>
      <w:pPr>
        <w:ind w:left="102" w:hanging="245"/>
      </w:pPr>
      <w:rPr>
        <w:rFonts w:ascii="Times New Roman" w:eastAsia="Times New Roman" w:hAnsi="Times New Roman" w:cs="Times New Roman" w:hint="default"/>
        <w:b w:val="0"/>
        <w:bCs w:val="0"/>
        <w:w w:val="100"/>
        <w:sz w:val="22"/>
        <w:szCs w:val="22"/>
        <w:lang w:val="es-ES" w:eastAsia="en-US" w:bidi="ar-SA"/>
      </w:rPr>
    </w:lvl>
    <w:lvl w:ilvl="1" w:tplc="5E147F7A">
      <w:numFmt w:val="bullet"/>
      <w:lvlText w:val="•"/>
      <w:lvlJc w:val="left"/>
      <w:pPr>
        <w:ind w:left="1018" w:hanging="245"/>
      </w:pPr>
      <w:rPr>
        <w:rFonts w:hint="default"/>
        <w:lang w:val="es-ES" w:eastAsia="en-US" w:bidi="ar-SA"/>
      </w:rPr>
    </w:lvl>
    <w:lvl w:ilvl="2" w:tplc="C9F8AA42">
      <w:numFmt w:val="bullet"/>
      <w:lvlText w:val="•"/>
      <w:lvlJc w:val="left"/>
      <w:pPr>
        <w:ind w:left="1937" w:hanging="245"/>
      </w:pPr>
      <w:rPr>
        <w:rFonts w:hint="default"/>
        <w:lang w:val="es-ES" w:eastAsia="en-US" w:bidi="ar-SA"/>
      </w:rPr>
    </w:lvl>
    <w:lvl w:ilvl="3" w:tplc="50925C5A">
      <w:numFmt w:val="bullet"/>
      <w:lvlText w:val="•"/>
      <w:lvlJc w:val="left"/>
      <w:pPr>
        <w:ind w:left="2855" w:hanging="245"/>
      </w:pPr>
      <w:rPr>
        <w:rFonts w:hint="default"/>
        <w:lang w:val="es-ES" w:eastAsia="en-US" w:bidi="ar-SA"/>
      </w:rPr>
    </w:lvl>
    <w:lvl w:ilvl="4" w:tplc="7CBE077C">
      <w:numFmt w:val="bullet"/>
      <w:lvlText w:val="•"/>
      <w:lvlJc w:val="left"/>
      <w:pPr>
        <w:ind w:left="3774" w:hanging="245"/>
      </w:pPr>
      <w:rPr>
        <w:rFonts w:hint="default"/>
        <w:lang w:val="es-ES" w:eastAsia="en-US" w:bidi="ar-SA"/>
      </w:rPr>
    </w:lvl>
    <w:lvl w:ilvl="5" w:tplc="8A0A0342">
      <w:numFmt w:val="bullet"/>
      <w:lvlText w:val="•"/>
      <w:lvlJc w:val="left"/>
      <w:pPr>
        <w:ind w:left="4693" w:hanging="245"/>
      </w:pPr>
      <w:rPr>
        <w:rFonts w:hint="default"/>
        <w:lang w:val="es-ES" w:eastAsia="en-US" w:bidi="ar-SA"/>
      </w:rPr>
    </w:lvl>
    <w:lvl w:ilvl="6" w:tplc="4042808C">
      <w:numFmt w:val="bullet"/>
      <w:lvlText w:val="•"/>
      <w:lvlJc w:val="left"/>
      <w:pPr>
        <w:ind w:left="5611" w:hanging="245"/>
      </w:pPr>
      <w:rPr>
        <w:rFonts w:hint="default"/>
        <w:lang w:val="es-ES" w:eastAsia="en-US" w:bidi="ar-SA"/>
      </w:rPr>
    </w:lvl>
    <w:lvl w:ilvl="7" w:tplc="D85A9B9E">
      <w:numFmt w:val="bullet"/>
      <w:lvlText w:val="•"/>
      <w:lvlJc w:val="left"/>
      <w:pPr>
        <w:ind w:left="6530" w:hanging="245"/>
      </w:pPr>
      <w:rPr>
        <w:rFonts w:hint="default"/>
        <w:lang w:val="es-ES" w:eastAsia="en-US" w:bidi="ar-SA"/>
      </w:rPr>
    </w:lvl>
    <w:lvl w:ilvl="8" w:tplc="8294CAFA">
      <w:numFmt w:val="bullet"/>
      <w:lvlText w:val="•"/>
      <w:lvlJc w:val="left"/>
      <w:pPr>
        <w:ind w:left="7449" w:hanging="245"/>
      </w:pPr>
      <w:rPr>
        <w:rFonts w:hint="default"/>
        <w:lang w:val="es-ES" w:eastAsia="en-US" w:bidi="ar-SA"/>
      </w:rPr>
    </w:lvl>
  </w:abstractNum>
  <w:abstractNum w:abstractNumId="2" w15:restartNumberingAfterBreak="0">
    <w:nsid w:val="39DF704C"/>
    <w:multiLevelType w:val="hybridMultilevel"/>
    <w:tmpl w:val="900CA308"/>
    <w:lvl w:ilvl="0" w:tplc="4E0EE69C">
      <w:start w:val="1"/>
      <w:numFmt w:val="decimal"/>
      <w:lvlText w:val="%1."/>
      <w:lvlJc w:val="left"/>
      <w:pPr>
        <w:ind w:left="102" w:hanging="219"/>
      </w:pPr>
      <w:rPr>
        <w:rFonts w:ascii="Times New Roman" w:eastAsia="Times New Roman" w:hAnsi="Times New Roman" w:cs="Times New Roman" w:hint="default"/>
        <w:b w:val="0"/>
        <w:bCs w:val="0"/>
        <w:w w:val="100"/>
        <w:sz w:val="22"/>
        <w:szCs w:val="22"/>
        <w:lang w:val="es-ES" w:eastAsia="en-US" w:bidi="ar-SA"/>
      </w:rPr>
    </w:lvl>
    <w:lvl w:ilvl="1" w:tplc="928A63E6">
      <w:numFmt w:val="bullet"/>
      <w:lvlText w:val="•"/>
      <w:lvlJc w:val="left"/>
      <w:pPr>
        <w:ind w:left="1018" w:hanging="219"/>
      </w:pPr>
      <w:rPr>
        <w:rFonts w:hint="default"/>
        <w:lang w:val="es-ES" w:eastAsia="en-US" w:bidi="ar-SA"/>
      </w:rPr>
    </w:lvl>
    <w:lvl w:ilvl="2" w:tplc="DCCE7E4E">
      <w:numFmt w:val="bullet"/>
      <w:lvlText w:val="•"/>
      <w:lvlJc w:val="left"/>
      <w:pPr>
        <w:ind w:left="1937" w:hanging="219"/>
      </w:pPr>
      <w:rPr>
        <w:rFonts w:hint="default"/>
        <w:lang w:val="es-ES" w:eastAsia="en-US" w:bidi="ar-SA"/>
      </w:rPr>
    </w:lvl>
    <w:lvl w:ilvl="3" w:tplc="07ACC230">
      <w:numFmt w:val="bullet"/>
      <w:lvlText w:val="•"/>
      <w:lvlJc w:val="left"/>
      <w:pPr>
        <w:ind w:left="2855" w:hanging="219"/>
      </w:pPr>
      <w:rPr>
        <w:rFonts w:hint="default"/>
        <w:lang w:val="es-ES" w:eastAsia="en-US" w:bidi="ar-SA"/>
      </w:rPr>
    </w:lvl>
    <w:lvl w:ilvl="4" w:tplc="2460E9D6">
      <w:numFmt w:val="bullet"/>
      <w:lvlText w:val="•"/>
      <w:lvlJc w:val="left"/>
      <w:pPr>
        <w:ind w:left="3774" w:hanging="219"/>
      </w:pPr>
      <w:rPr>
        <w:rFonts w:hint="default"/>
        <w:lang w:val="es-ES" w:eastAsia="en-US" w:bidi="ar-SA"/>
      </w:rPr>
    </w:lvl>
    <w:lvl w:ilvl="5" w:tplc="7B0E4D9A">
      <w:numFmt w:val="bullet"/>
      <w:lvlText w:val="•"/>
      <w:lvlJc w:val="left"/>
      <w:pPr>
        <w:ind w:left="4693" w:hanging="219"/>
      </w:pPr>
      <w:rPr>
        <w:rFonts w:hint="default"/>
        <w:lang w:val="es-ES" w:eastAsia="en-US" w:bidi="ar-SA"/>
      </w:rPr>
    </w:lvl>
    <w:lvl w:ilvl="6" w:tplc="7F2E9F10">
      <w:numFmt w:val="bullet"/>
      <w:lvlText w:val="•"/>
      <w:lvlJc w:val="left"/>
      <w:pPr>
        <w:ind w:left="5611" w:hanging="219"/>
      </w:pPr>
      <w:rPr>
        <w:rFonts w:hint="default"/>
        <w:lang w:val="es-ES" w:eastAsia="en-US" w:bidi="ar-SA"/>
      </w:rPr>
    </w:lvl>
    <w:lvl w:ilvl="7" w:tplc="9D5EC9B6">
      <w:numFmt w:val="bullet"/>
      <w:lvlText w:val="•"/>
      <w:lvlJc w:val="left"/>
      <w:pPr>
        <w:ind w:left="6530" w:hanging="219"/>
      </w:pPr>
      <w:rPr>
        <w:rFonts w:hint="default"/>
        <w:lang w:val="es-ES" w:eastAsia="en-US" w:bidi="ar-SA"/>
      </w:rPr>
    </w:lvl>
    <w:lvl w:ilvl="8" w:tplc="F528C2FA">
      <w:numFmt w:val="bullet"/>
      <w:lvlText w:val="•"/>
      <w:lvlJc w:val="left"/>
      <w:pPr>
        <w:ind w:left="7449" w:hanging="219"/>
      </w:pPr>
      <w:rPr>
        <w:rFonts w:hint="default"/>
        <w:lang w:val="es-ES" w:eastAsia="en-US" w:bidi="ar-SA"/>
      </w:rPr>
    </w:lvl>
  </w:abstractNum>
  <w:abstractNum w:abstractNumId="3" w15:restartNumberingAfterBreak="0">
    <w:nsid w:val="4B791A0F"/>
    <w:multiLevelType w:val="hybridMultilevel"/>
    <w:tmpl w:val="C456B186"/>
    <w:lvl w:ilvl="0" w:tplc="F8D83A9C">
      <w:start w:val="1"/>
      <w:numFmt w:val="lowerLetter"/>
      <w:lvlText w:val="%1)"/>
      <w:lvlJc w:val="left"/>
      <w:pPr>
        <w:ind w:left="102" w:hanging="228"/>
      </w:pPr>
      <w:rPr>
        <w:rFonts w:ascii="Times New Roman" w:eastAsia="Times New Roman" w:hAnsi="Times New Roman" w:cs="Times New Roman" w:hint="default"/>
        <w:w w:val="100"/>
        <w:sz w:val="22"/>
        <w:szCs w:val="22"/>
        <w:lang w:val="es-ES" w:eastAsia="en-US" w:bidi="ar-SA"/>
      </w:rPr>
    </w:lvl>
    <w:lvl w:ilvl="1" w:tplc="D3F2699E">
      <w:numFmt w:val="bullet"/>
      <w:lvlText w:val="•"/>
      <w:lvlJc w:val="left"/>
      <w:pPr>
        <w:ind w:left="1018" w:hanging="228"/>
      </w:pPr>
      <w:rPr>
        <w:rFonts w:hint="default"/>
        <w:lang w:val="es-ES" w:eastAsia="en-US" w:bidi="ar-SA"/>
      </w:rPr>
    </w:lvl>
    <w:lvl w:ilvl="2" w:tplc="38CA1E70">
      <w:numFmt w:val="bullet"/>
      <w:lvlText w:val="•"/>
      <w:lvlJc w:val="left"/>
      <w:pPr>
        <w:ind w:left="1937" w:hanging="228"/>
      </w:pPr>
      <w:rPr>
        <w:rFonts w:hint="default"/>
        <w:lang w:val="es-ES" w:eastAsia="en-US" w:bidi="ar-SA"/>
      </w:rPr>
    </w:lvl>
    <w:lvl w:ilvl="3" w:tplc="2222EE2A">
      <w:numFmt w:val="bullet"/>
      <w:lvlText w:val="•"/>
      <w:lvlJc w:val="left"/>
      <w:pPr>
        <w:ind w:left="2855" w:hanging="228"/>
      </w:pPr>
      <w:rPr>
        <w:rFonts w:hint="default"/>
        <w:lang w:val="es-ES" w:eastAsia="en-US" w:bidi="ar-SA"/>
      </w:rPr>
    </w:lvl>
    <w:lvl w:ilvl="4" w:tplc="6CB0FBA2">
      <w:numFmt w:val="bullet"/>
      <w:lvlText w:val="•"/>
      <w:lvlJc w:val="left"/>
      <w:pPr>
        <w:ind w:left="3774" w:hanging="228"/>
      </w:pPr>
      <w:rPr>
        <w:rFonts w:hint="default"/>
        <w:lang w:val="es-ES" w:eastAsia="en-US" w:bidi="ar-SA"/>
      </w:rPr>
    </w:lvl>
    <w:lvl w:ilvl="5" w:tplc="19A4EDBC">
      <w:numFmt w:val="bullet"/>
      <w:lvlText w:val="•"/>
      <w:lvlJc w:val="left"/>
      <w:pPr>
        <w:ind w:left="4693" w:hanging="228"/>
      </w:pPr>
      <w:rPr>
        <w:rFonts w:hint="default"/>
        <w:lang w:val="es-ES" w:eastAsia="en-US" w:bidi="ar-SA"/>
      </w:rPr>
    </w:lvl>
    <w:lvl w:ilvl="6" w:tplc="D58625F2">
      <w:numFmt w:val="bullet"/>
      <w:lvlText w:val="•"/>
      <w:lvlJc w:val="left"/>
      <w:pPr>
        <w:ind w:left="5611" w:hanging="228"/>
      </w:pPr>
      <w:rPr>
        <w:rFonts w:hint="default"/>
        <w:lang w:val="es-ES" w:eastAsia="en-US" w:bidi="ar-SA"/>
      </w:rPr>
    </w:lvl>
    <w:lvl w:ilvl="7" w:tplc="0A560994">
      <w:numFmt w:val="bullet"/>
      <w:lvlText w:val="•"/>
      <w:lvlJc w:val="left"/>
      <w:pPr>
        <w:ind w:left="6530" w:hanging="228"/>
      </w:pPr>
      <w:rPr>
        <w:rFonts w:hint="default"/>
        <w:lang w:val="es-ES" w:eastAsia="en-US" w:bidi="ar-SA"/>
      </w:rPr>
    </w:lvl>
    <w:lvl w:ilvl="8" w:tplc="C2C4854C">
      <w:numFmt w:val="bullet"/>
      <w:lvlText w:val="•"/>
      <w:lvlJc w:val="left"/>
      <w:pPr>
        <w:ind w:left="7449" w:hanging="228"/>
      </w:pPr>
      <w:rPr>
        <w:rFonts w:hint="default"/>
        <w:lang w:val="es-ES" w:eastAsia="en-US" w:bidi="ar-SA"/>
      </w:rPr>
    </w:lvl>
  </w:abstractNum>
  <w:abstractNum w:abstractNumId="4" w15:restartNumberingAfterBreak="0">
    <w:nsid w:val="4D5736D6"/>
    <w:multiLevelType w:val="hybridMultilevel"/>
    <w:tmpl w:val="B5DC4BC4"/>
    <w:lvl w:ilvl="0" w:tplc="B82876BE">
      <w:start w:val="1"/>
      <w:numFmt w:val="decimal"/>
      <w:lvlText w:val="%1."/>
      <w:lvlJc w:val="left"/>
      <w:pPr>
        <w:ind w:left="102" w:hanging="219"/>
      </w:pPr>
      <w:rPr>
        <w:rFonts w:ascii="Times New Roman" w:eastAsia="Times New Roman" w:hAnsi="Times New Roman" w:cs="Times New Roman" w:hint="default"/>
        <w:b w:val="0"/>
        <w:bCs w:val="0"/>
        <w:w w:val="100"/>
        <w:sz w:val="22"/>
        <w:szCs w:val="22"/>
        <w:lang w:val="es-ES" w:eastAsia="en-US" w:bidi="ar-SA"/>
      </w:rPr>
    </w:lvl>
    <w:lvl w:ilvl="1" w:tplc="D292B428">
      <w:numFmt w:val="bullet"/>
      <w:lvlText w:val="•"/>
      <w:lvlJc w:val="left"/>
      <w:pPr>
        <w:ind w:left="1018" w:hanging="219"/>
      </w:pPr>
      <w:rPr>
        <w:rFonts w:hint="default"/>
        <w:lang w:val="es-ES" w:eastAsia="en-US" w:bidi="ar-SA"/>
      </w:rPr>
    </w:lvl>
    <w:lvl w:ilvl="2" w:tplc="0B8C7148">
      <w:numFmt w:val="bullet"/>
      <w:lvlText w:val="•"/>
      <w:lvlJc w:val="left"/>
      <w:pPr>
        <w:ind w:left="1937" w:hanging="219"/>
      </w:pPr>
      <w:rPr>
        <w:rFonts w:hint="default"/>
        <w:lang w:val="es-ES" w:eastAsia="en-US" w:bidi="ar-SA"/>
      </w:rPr>
    </w:lvl>
    <w:lvl w:ilvl="3" w:tplc="7512C80C">
      <w:numFmt w:val="bullet"/>
      <w:lvlText w:val="•"/>
      <w:lvlJc w:val="left"/>
      <w:pPr>
        <w:ind w:left="2855" w:hanging="219"/>
      </w:pPr>
      <w:rPr>
        <w:rFonts w:hint="default"/>
        <w:lang w:val="es-ES" w:eastAsia="en-US" w:bidi="ar-SA"/>
      </w:rPr>
    </w:lvl>
    <w:lvl w:ilvl="4" w:tplc="FDF2DA7C">
      <w:numFmt w:val="bullet"/>
      <w:lvlText w:val="•"/>
      <w:lvlJc w:val="left"/>
      <w:pPr>
        <w:ind w:left="3774" w:hanging="219"/>
      </w:pPr>
      <w:rPr>
        <w:rFonts w:hint="default"/>
        <w:lang w:val="es-ES" w:eastAsia="en-US" w:bidi="ar-SA"/>
      </w:rPr>
    </w:lvl>
    <w:lvl w:ilvl="5" w:tplc="61FA30DA">
      <w:numFmt w:val="bullet"/>
      <w:lvlText w:val="•"/>
      <w:lvlJc w:val="left"/>
      <w:pPr>
        <w:ind w:left="4693" w:hanging="219"/>
      </w:pPr>
      <w:rPr>
        <w:rFonts w:hint="default"/>
        <w:lang w:val="es-ES" w:eastAsia="en-US" w:bidi="ar-SA"/>
      </w:rPr>
    </w:lvl>
    <w:lvl w:ilvl="6" w:tplc="69FECAF0">
      <w:numFmt w:val="bullet"/>
      <w:lvlText w:val="•"/>
      <w:lvlJc w:val="left"/>
      <w:pPr>
        <w:ind w:left="5611" w:hanging="219"/>
      </w:pPr>
      <w:rPr>
        <w:rFonts w:hint="default"/>
        <w:lang w:val="es-ES" w:eastAsia="en-US" w:bidi="ar-SA"/>
      </w:rPr>
    </w:lvl>
    <w:lvl w:ilvl="7" w:tplc="13004564">
      <w:numFmt w:val="bullet"/>
      <w:lvlText w:val="•"/>
      <w:lvlJc w:val="left"/>
      <w:pPr>
        <w:ind w:left="6530" w:hanging="219"/>
      </w:pPr>
      <w:rPr>
        <w:rFonts w:hint="default"/>
        <w:lang w:val="es-ES" w:eastAsia="en-US" w:bidi="ar-SA"/>
      </w:rPr>
    </w:lvl>
    <w:lvl w:ilvl="8" w:tplc="922C1BE0">
      <w:numFmt w:val="bullet"/>
      <w:lvlText w:val="•"/>
      <w:lvlJc w:val="left"/>
      <w:pPr>
        <w:ind w:left="7449" w:hanging="219"/>
      </w:pPr>
      <w:rPr>
        <w:rFonts w:hint="default"/>
        <w:lang w:val="es-ES" w:eastAsia="en-US" w:bidi="ar-SA"/>
      </w:rPr>
    </w:lvl>
  </w:abstractNum>
  <w:abstractNum w:abstractNumId="5" w15:restartNumberingAfterBreak="0">
    <w:nsid w:val="53D014DD"/>
    <w:multiLevelType w:val="hybridMultilevel"/>
    <w:tmpl w:val="09D0CAD0"/>
    <w:lvl w:ilvl="0" w:tplc="61A8FD2C">
      <w:start w:val="1"/>
      <w:numFmt w:val="lowerLetter"/>
      <w:lvlText w:val="%1)"/>
      <w:lvlJc w:val="left"/>
      <w:pPr>
        <w:ind w:left="102" w:hanging="231"/>
      </w:pPr>
      <w:rPr>
        <w:rFonts w:ascii="Times New Roman" w:eastAsia="Times New Roman" w:hAnsi="Times New Roman" w:cs="Times New Roman" w:hint="default"/>
        <w:w w:val="100"/>
        <w:sz w:val="22"/>
        <w:szCs w:val="22"/>
        <w:lang w:val="es-ES" w:eastAsia="en-US" w:bidi="ar-SA"/>
      </w:rPr>
    </w:lvl>
    <w:lvl w:ilvl="1" w:tplc="22462656">
      <w:numFmt w:val="bullet"/>
      <w:lvlText w:val="•"/>
      <w:lvlJc w:val="left"/>
      <w:pPr>
        <w:ind w:left="1018" w:hanging="231"/>
      </w:pPr>
      <w:rPr>
        <w:rFonts w:hint="default"/>
        <w:lang w:val="es-ES" w:eastAsia="en-US" w:bidi="ar-SA"/>
      </w:rPr>
    </w:lvl>
    <w:lvl w:ilvl="2" w:tplc="35F41F7A">
      <w:numFmt w:val="bullet"/>
      <w:lvlText w:val="•"/>
      <w:lvlJc w:val="left"/>
      <w:pPr>
        <w:ind w:left="1937" w:hanging="231"/>
      </w:pPr>
      <w:rPr>
        <w:rFonts w:hint="default"/>
        <w:lang w:val="es-ES" w:eastAsia="en-US" w:bidi="ar-SA"/>
      </w:rPr>
    </w:lvl>
    <w:lvl w:ilvl="3" w:tplc="D3C232D2">
      <w:numFmt w:val="bullet"/>
      <w:lvlText w:val="•"/>
      <w:lvlJc w:val="left"/>
      <w:pPr>
        <w:ind w:left="2855" w:hanging="231"/>
      </w:pPr>
      <w:rPr>
        <w:rFonts w:hint="default"/>
        <w:lang w:val="es-ES" w:eastAsia="en-US" w:bidi="ar-SA"/>
      </w:rPr>
    </w:lvl>
    <w:lvl w:ilvl="4" w:tplc="2A06B554">
      <w:numFmt w:val="bullet"/>
      <w:lvlText w:val="•"/>
      <w:lvlJc w:val="left"/>
      <w:pPr>
        <w:ind w:left="3774" w:hanging="231"/>
      </w:pPr>
      <w:rPr>
        <w:rFonts w:hint="default"/>
        <w:lang w:val="es-ES" w:eastAsia="en-US" w:bidi="ar-SA"/>
      </w:rPr>
    </w:lvl>
    <w:lvl w:ilvl="5" w:tplc="F588E418">
      <w:numFmt w:val="bullet"/>
      <w:lvlText w:val="•"/>
      <w:lvlJc w:val="left"/>
      <w:pPr>
        <w:ind w:left="4693" w:hanging="231"/>
      </w:pPr>
      <w:rPr>
        <w:rFonts w:hint="default"/>
        <w:lang w:val="es-ES" w:eastAsia="en-US" w:bidi="ar-SA"/>
      </w:rPr>
    </w:lvl>
    <w:lvl w:ilvl="6" w:tplc="2EBA1568">
      <w:numFmt w:val="bullet"/>
      <w:lvlText w:val="•"/>
      <w:lvlJc w:val="left"/>
      <w:pPr>
        <w:ind w:left="5611" w:hanging="231"/>
      </w:pPr>
      <w:rPr>
        <w:rFonts w:hint="default"/>
        <w:lang w:val="es-ES" w:eastAsia="en-US" w:bidi="ar-SA"/>
      </w:rPr>
    </w:lvl>
    <w:lvl w:ilvl="7" w:tplc="AC941858">
      <w:numFmt w:val="bullet"/>
      <w:lvlText w:val="•"/>
      <w:lvlJc w:val="left"/>
      <w:pPr>
        <w:ind w:left="6530" w:hanging="231"/>
      </w:pPr>
      <w:rPr>
        <w:rFonts w:hint="default"/>
        <w:lang w:val="es-ES" w:eastAsia="en-US" w:bidi="ar-SA"/>
      </w:rPr>
    </w:lvl>
    <w:lvl w:ilvl="8" w:tplc="3EDE462A">
      <w:numFmt w:val="bullet"/>
      <w:lvlText w:val="•"/>
      <w:lvlJc w:val="left"/>
      <w:pPr>
        <w:ind w:left="7449" w:hanging="231"/>
      </w:pPr>
      <w:rPr>
        <w:rFonts w:hint="default"/>
        <w:lang w:val="es-ES" w:eastAsia="en-US" w:bidi="ar-SA"/>
      </w:rPr>
    </w:lvl>
  </w:abstractNum>
  <w:abstractNum w:abstractNumId="6" w15:restartNumberingAfterBreak="0">
    <w:nsid w:val="5E8315B0"/>
    <w:multiLevelType w:val="hybridMultilevel"/>
    <w:tmpl w:val="18E66E36"/>
    <w:lvl w:ilvl="0" w:tplc="F8BE472A">
      <w:start w:val="1"/>
      <w:numFmt w:val="decimal"/>
      <w:lvlText w:val="%1."/>
      <w:lvlJc w:val="left"/>
      <w:pPr>
        <w:ind w:left="102" w:hanging="228"/>
      </w:pPr>
      <w:rPr>
        <w:rFonts w:ascii="Times New Roman" w:eastAsia="Times New Roman" w:hAnsi="Times New Roman" w:cs="Times New Roman" w:hint="default"/>
        <w:b w:val="0"/>
        <w:bCs w:val="0"/>
        <w:w w:val="100"/>
        <w:sz w:val="22"/>
        <w:szCs w:val="22"/>
        <w:lang w:val="es-ES" w:eastAsia="en-US" w:bidi="ar-SA"/>
      </w:rPr>
    </w:lvl>
    <w:lvl w:ilvl="1" w:tplc="63622D7C">
      <w:numFmt w:val="bullet"/>
      <w:lvlText w:val="•"/>
      <w:lvlJc w:val="left"/>
      <w:pPr>
        <w:ind w:left="1018" w:hanging="228"/>
      </w:pPr>
      <w:rPr>
        <w:rFonts w:hint="default"/>
        <w:lang w:val="es-ES" w:eastAsia="en-US" w:bidi="ar-SA"/>
      </w:rPr>
    </w:lvl>
    <w:lvl w:ilvl="2" w:tplc="608E8ABE">
      <w:numFmt w:val="bullet"/>
      <w:lvlText w:val="•"/>
      <w:lvlJc w:val="left"/>
      <w:pPr>
        <w:ind w:left="1937" w:hanging="228"/>
      </w:pPr>
      <w:rPr>
        <w:rFonts w:hint="default"/>
        <w:lang w:val="es-ES" w:eastAsia="en-US" w:bidi="ar-SA"/>
      </w:rPr>
    </w:lvl>
    <w:lvl w:ilvl="3" w:tplc="40A0C990">
      <w:numFmt w:val="bullet"/>
      <w:lvlText w:val="•"/>
      <w:lvlJc w:val="left"/>
      <w:pPr>
        <w:ind w:left="2855" w:hanging="228"/>
      </w:pPr>
      <w:rPr>
        <w:rFonts w:hint="default"/>
        <w:lang w:val="es-ES" w:eastAsia="en-US" w:bidi="ar-SA"/>
      </w:rPr>
    </w:lvl>
    <w:lvl w:ilvl="4" w:tplc="2B523EA4">
      <w:numFmt w:val="bullet"/>
      <w:lvlText w:val="•"/>
      <w:lvlJc w:val="left"/>
      <w:pPr>
        <w:ind w:left="3774" w:hanging="228"/>
      </w:pPr>
      <w:rPr>
        <w:rFonts w:hint="default"/>
        <w:lang w:val="es-ES" w:eastAsia="en-US" w:bidi="ar-SA"/>
      </w:rPr>
    </w:lvl>
    <w:lvl w:ilvl="5" w:tplc="9F70FB38">
      <w:numFmt w:val="bullet"/>
      <w:lvlText w:val="•"/>
      <w:lvlJc w:val="left"/>
      <w:pPr>
        <w:ind w:left="4693" w:hanging="228"/>
      </w:pPr>
      <w:rPr>
        <w:rFonts w:hint="default"/>
        <w:lang w:val="es-ES" w:eastAsia="en-US" w:bidi="ar-SA"/>
      </w:rPr>
    </w:lvl>
    <w:lvl w:ilvl="6" w:tplc="207E03AE">
      <w:numFmt w:val="bullet"/>
      <w:lvlText w:val="•"/>
      <w:lvlJc w:val="left"/>
      <w:pPr>
        <w:ind w:left="5611" w:hanging="228"/>
      </w:pPr>
      <w:rPr>
        <w:rFonts w:hint="default"/>
        <w:lang w:val="es-ES" w:eastAsia="en-US" w:bidi="ar-SA"/>
      </w:rPr>
    </w:lvl>
    <w:lvl w:ilvl="7" w:tplc="695EB0A8">
      <w:numFmt w:val="bullet"/>
      <w:lvlText w:val="•"/>
      <w:lvlJc w:val="left"/>
      <w:pPr>
        <w:ind w:left="6530" w:hanging="228"/>
      </w:pPr>
      <w:rPr>
        <w:rFonts w:hint="default"/>
        <w:lang w:val="es-ES" w:eastAsia="en-US" w:bidi="ar-SA"/>
      </w:rPr>
    </w:lvl>
    <w:lvl w:ilvl="8" w:tplc="AA0AC9CA">
      <w:numFmt w:val="bullet"/>
      <w:lvlText w:val="•"/>
      <w:lvlJc w:val="left"/>
      <w:pPr>
        <w:ind w:left="7449" w:hanging="228"/>
      </w:pPr>
      <w:rPr>
        <w:rFonts w:hint="default"/>
        <w:lang w:val="es-ES" w:eastAsia="en-US" w:bidi="ar-SA"/>
      </w:rPr>
    </w:lvl>
  </w:abstractNum>
  <w:abstractNum w:abstractNumId="7" w15:restartNumberingAfterBreak="0">
    <w:nsid w:val="689437F4"/>
    <w:multiLevelType w:val="hybridMultilevel"/>
    <w:tmpl w:val="870E8AF4"/>
    <w:lvl w:ilvl="0" w:tplc="B7FE017A">
      <w:start w:val="1"/>
      <w:numFmt w:val="lowerLetter"/>
      <w:lvlText w:val="%1)"/>
      <w:lvlJc w:val="left"/>
      <w:pPr>
        <w:ind w:left="720" w:hanging="360"/>
      </w:pPr>
      <w:rPr>
        <w:rFonts w:ascii="Times New Roman" w:hAnsi="Times New Roman" w:cs="Times New Roman" w:hint="default"/>
        <w:color w:val="auto"/>
        <w:spacing w:val="-1"/>
        <w:w w:val="99"/>
        <w:sz w:val="22"/>
        <w:szCs w:val="22"/>
      </w:rPr>
    </w:lvl>
    <w:lvl w:ilvl="1" w:tplc="13DEA8D2" w:tentative="1">
      <w:start w:val="1"/>
      <w:numFmt w:val="lowerLetter"/>
      <w:lvlText w:val="%2."/>
      <w:lvlJc w:val="left"/>
      <w:pPr>
        <w:ind w:left="1440" w:hanging="360"/>
      </w:pPr>
    </w:lvl>
    <w:lvl w:ilvl="2" w:tplc="124AF0C2" w:tentative="1">
      <w:start w:val="1"/>
      <w:numFmt w:val="lowerRoman"/>
      <w:lvlText w:val="%3."/>
      <w:lvlJc w:val="right"/>
      <w:pPr>
        <w:ind w:left="2160" w:hanging="180"/>
      </w:pPr>
    </w:lvl>
    <w:lvl w:ilvl="3" w:tplc="FBF6D9E0" w:tentative="1">
      <w:start w:val="1"/>
      <w:numFmt w:val="decimal"/>
      <w:lvlText w:val="%4."/>
      <w:lvlJc w:val="left"/>
      <w:pPr>
        <w:ind w:left="2880" w:hanging="360"/>
      </w:pPr>
    </w:lvl>
    <w:lvl w:ilvl="4" w:tplc="1A966E4E" w:tentative="1">
      <w:start w:val="1"/>
      <w:numFmt w:val="lowerLetter"/>
      <w:lvlText w:val="%5."/>
      <w:lvlJc w:val="left"/>
      <w:pPr>
        <w:ind w:left="3600" w:hanging="360"/>
      </w:pPr>
    </w:lvl>
    <w:lvl w:ilvl="5" w:tplc="47585E20" w:tentative="1">
      <w:start w:val="1"/>
      <w:numFmt w:val="lowerRoman"/>
      <w:lvlText w:val="%6."/>
      <w:lvlJc w:val="right"/>
      <w:pPr>
        <w:ind w:left="4320" w:hanging="180"/>
      </w:pPr>
    </w:lvl>
    <w:lvl w:ilvl="6" w:tplc="5DC277CA" w:tentative="1">
      <w:start w:val="1"/>
      <w:numFmt w:val="decimal"/>
      <w:lvlText w:val="%7."/>
      <w:lvlJc w:val="left"/>
      <w:pPr>
        <w:ind w:left="5040" w:hanging="360"/>
      </w:pPr>
    </w:lvl>
    <w:lvl w:ilvl="7" w:tplc="EC8EBC14" w:tentative="1">
      <w:start w:val="1"/>
      <w:numFmt w:val="lowerLetter"/>
      <w:lvlText w:val="%8."/>
      <w:lvlJc w:val="left"/>
      <w:pPr>
        <w:ind w:left="5760" w:hanging="360"/>
      </w:pPr>
    </w:lvl>
    <w:lvl w:ilvl="8" w:tplc="DCBC96F6" w:tentative="1">
      <w:start w:val="1"/>
      <w:numFmt w:val="lowerRoman"/>
      <w:lvlText w:val="%9."/>
      <w:lvlJc w:val="right"/>
      <w:pPr>
        <w:ind w:left="6480" w:hanging="180"/>
      </w:pPr>
    </w:lvl>
  </w:abstractNum>
  <w:abstractNum w:abstractNumId="8" w15:restartNumberingAfterBreak="0">
    <w:nsid w:val="7B1A7A1F"/>
    <w:multiLevelType w:val="hybridMultilevel"/>
    <w:tmpl w:val="8486850C"/>
    <w:lvl w:ilvl="0" w:tplc="7040AE70">
      <w:start w:val="1"/>
      <w:numFmt w:val="lowerLetter"/>
      <w:lvlText w:val="%1)"/>
      <w:lvlJc w:val="left"/>
      <w:pPr>
        <w:ind w:left="102" w:hanging="216"/>
      </w:pPr>
      <w:rPr>
        <w:rFonts w:ascii="Times New Roman" w:eastAsia="Times New Roman" w:hAnsi="Times New Roman" w:cs="Times New Roman" w:hint="default"/>
        <w:w w:val="100"/>
        <w:sz w:val="22"/>
        <w:szCs w:val="22"/>
        <w:lang w:val="es-ES" w:eastAsia="en-US" w:bidi="ar-SA"/>
      </w:rPr>
    </w:lvl>
    <w:lvl w:ilvl="1" w:tplc="9140D8A6">
      <w:numFmt w:val="bullet"/>
      <w:lvlText w:val="•"/>
      <w:lvlJc w:val="left"/>
      <w:pPr>
        <w:ind w:left="1018" w:hanging="216"/>
      </w:pPr>
      <w:rPr>
        <w:rFonts w:hint="default"/>
        <w:lang w:val="es-ES" w:eastAsia="en-US" w:bidi="ar-SA"/>
      </w:rPr>
    </w:lvl>
    <w:lvl w:ilvl="2" w:tplc="08261B86">
      <w:numFmt w:val="bullet"/>
      <w:lvlText w:val="•"/>
      <w:lvlJc w:val="left"/>
      <w:pPr>
        <w:ind w:left="1937" w:hanging="216"/>
      </w:pPr>
      <w:rPr>
        <w:rFonts w:hint="default"/>
        <w:lang w:val="es-ES" w:eastAsia="en-US" w:bidi="ar-SA"/>
      </w:rPr>
    </w:lvl>
    <w:lvl w:ilvl="3" w:tplc="518E3388">
      <w:numFmt w:val="bullet"/>
      <w:lvlText w:val="•"/>
      <w:lvlJc w:val="left"/>
      <w:pPr>
        <w:ind w:left="2855" w:hanging="216"/>
      </w:pPr>
      <w:rPr>
        <w:rFonts w:hint="default"/>
        <w:lang w:val="es-ES" w:eastAsia="en-US" w:bidi="ar-SA"/>
      </w:rPr>
    </w:lvl>
    <w:lvl w:ilvl="4" w:tplc="2F482AAC">
      <w:numFmt w:val="bullet"/>
      <w:lvlText w:val="•"/>
      <w:lvlJc w:val="left"/>
      <w:pPr>
        <w:ind w:left="3774" w:hanging="216"/>
      </w:pPr>
      <w:rPr>
        <w:rFonts w:hint="default"/>
        <w:lang w:val="es-ES" w:eastAsia="en-US" w:bidi="ar-SA"/>
      </w:rPr>
    </w:lvl>
    <w:lvl w:ilvl="5" w:tplc="51B4B93E">
      <w:numFmt w:val="bullet"/>
      <w:lvlText w:val="•"/>
      <w:lvlJc w:val="left"/>
      <w:pPr>
        <w:ind w:left="4693" w:hanging="216"/>
      </w:pPr>
      <w:rPr>
        <w:rFonts w:hint="default"/>
        <w:lang w:val="es-ES" w:eastAsia="en-US" w:bidi="ar-SA"/>
      </w:rPr>
    </w:lvl>
    <w:lvl w:ilvl="6" w:tplc="08842624">
      <w:numFmt w:val="bullet"/>
      <w:lvlText w:val="•"/>
      <w:lvlJc w:val="left"/>
      <w:pPr>
        <w:ind w:left="5611" w:hanging="216"/>
      </w:pPr>
      <w:rPr>
        <w:rFonts w:hint="default"/>
        <w:lang w:val="es-ES" w:eastAsia="en-US" w:bidi="ar-SA"/>
      </w:rPr>
    </w:lvl>
    <w:lvl w:ilvl="7" w:tplc="A1A02090">
      <w:numFmt w:val="bullet"/>
      <w:lvlText w:val="•"/>
      <w:lvlJc w:val="left"/>
      <w:pPr>
        <w:ind w:left="6530" w:hanging="216"/>
      </w:pPr>
      <w:rPr>
        <w:rFonts w:hint="default"/>
        <w:lang w:val="es-ES" w:eastAsia="en-US" w:bidi="ar-SA"/>
      </w:rPr>
    </w:lvl>
    <w:lvl w:ilvl="8" w:tplc="A9DC0B36">
      <w:numFmt w:val="bullet"/>
      <w:lvlText w:val="•"/>
      <w:lvlJc w:val="left"/>
      <w:pPr>
        <w:ind w:left="7449" w:hanging="216"/>
      </w:pPr>
      <w:rPr>
        <w:rFonts w:hint="default"/>
        <w:lang w:val="es-ES" w:eastAsia="en-US" w:bidi="ar-SA"/>
      </w:rPr>
    </w:lvl>
  </w:abstractNum>
  <w:num w:numId="1" w16cid:durableId="787285346">
    <w:abstractNumId w:val="5"/>
  </w:num>
  <w:num w:numId="2" w16cid:durableId="1357972667">
    <w:abstractNumId w:val="6"/>
  </w:num>
  <w:num w:numId="3" w16cid:durableId="1340737865">
    <w:abstractNumId w:val="4"/>
  </w:num>
  <w:num w:numId="4" w16cid:durableId="661549083">
    <w:abstractNumId w:val="1"/>
  </w:num>
  <w:num w:numId="5" w16cid:durableId="210072375">
    <w:abstractNumId w:val="0"/>
  </w:num>
  <w:num w:numId="6" w16cid:durableId="263348971">
    <w:abstractNumId w:val="8"/>
  </w:num>
  <w:num w:numId="7" w16cid:durableId="306667492">
    <w:abstractNumId w:val="3"/>
  </w:num>
  <w:num w:numId="8" w16cid:durableId="1909995682">
    <w:abstractNumId w:val="2"/>
  </w:num>
  <w:num w:numId="9" w16cid:durableId="9058421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EBB"/>
    <w:rsid w:val="000163CE"/>
    <w:rsid w:val="000209AD"/>
    <w:rsid w:val="00024A97"/>
    <w:rsid w:val="000553A2"/>
    <w:rsid w:val="000A3B79"/>
    <w:rsid w:val="000B5DB0"/>
    <w:rsid w:val="000E0A27"/>
    <w:rsid w:val="00126EBB"/>
    <w:rsid w:val="00136410"/>
    <w:rsid w:val="00142831"/>
    <w:rsid w:val="001D45B2"/>
    <w:rsid w:val="001E2CEE"/>
    <w:rsid w:val="00256096"/>
    <w:rsid w:val="002915E6"/>
    <w:rsid w:val="002B3660"/>
    <w:rsid w:val="002B79BE"/>
    <w:rsid w:val="002F7546"/>
    <w:rsid w:val="00304CD5"/>
    <w:rsid w:val="00354DB7"/>
    <w:rsid w:val="003652C0"/>
    <w:rsid w:val="00383946"/>
    <w:rsid w:val="00386248"/>
    <w:rsid w:val="003926EA"/>
    <w:rsid w:val="003B7356"/>
    <w:rsid w:val="003E7BFF"/>
    <w:rsid w:val="003F0EF5"/>
    <w:rsid w:val="003F7DE0"/>
    <w:rsid w:val="00403CB6"/>
    <w:rsid w:val="0047244D"/>
    <w:rsid w:val="0049745E"/>
    <w:rsid w:val="004D1487"/>
    <w:rsid w:val="004E41EB"/>
    <w:rsid w:val="0050414A"/>
    <w:rsid w:val="00510387"/>
    <w:rsid w:val="00527E46"/>
    <w:rsid w:val="00556190"/>
    <w:rsid w:val="005812AD"/>
    <w:rsid w:val="005A22C7"/>
    <w:rsid w:val="005E4C77"/>
    <w:rsid w:val="006209CD"/>
    <w:rsid w:val="00635995"/>
    <w:rsid w:val="00663CC2"/>
    <w:rsid w:val="006A2818"/>
    <w:rsid w:val="006E2AB6"/>
    <w:rsid w:val="006E481A"/>
    <w:rsid w:val="00756731"/>
    <w:rsid w:val="007572CF"/>
    <w:rsid w:val="007C72E4"/>
    <w:rsid w:val="00812F18"/>
    <w:rsid w:val="00813C52"/>
    <w:rsid w:val="00814587"/>
    <w:rsid w:val="00831A07"/>
    <w:rsid w:val="008C4E50"/>
    <w:rsid w:val="008F0749"/>
    <w:rsid w:val="00923F51"/>
    <w:rsid w:val="00950FFA"/>
    <w:rsid w:val="0097082B"/>
    <w:rsid w:val="0097781A"/>
    <w:rsid w:val="00995600"/>
    <w:rsid w:val="009D2C04"/>
    <w:rsid w:val="00A0137E"/>
    <w:rsid w:val="00A0756F"/>
    <w:rsid w:val="00A125D5"/>
    <w:rsid w:val="00A535F3"/>
    <w:rsid w:val="00A61EB2"/>
    <w:rsid w:val="00A85C23"/>
    <w:rsid w:val="00A86FD9"/>
    <w:rsid w:val="00AB170C"/>
    <w:rsid w:val="00AE241A"/>
    <w:rsid w:val="00B12365"/>
    <w:rsid w:val="00B23474"/>
    <w:rsid w:val="00B24A41"/>
    <w:rsid w:val="00B30D1E"/>
    <w:rsid w:val="00B3558B"/>
    <w:rsid w:val="00B660F4"/>
    <w:rsid w:val="00B96C55"/>
    <w:rsid w:val="00BA613B"/>
    <w:rsid w:val="00BC462B"/>
    <w:rsid w:val="00BC511B"/>
    <w:rsid w:val="00BD566F"/>
    <w:rsid w:val="00BF2A4F"/>
    <w:rsid w:val="00BF4CE0"/>
    <w:rsid w:val="00C1276F"/>
    <w:rsid w:val="00C713A0"/>
    <w:rsid w:val="00C86949"/>
    <w:rsid w:val="00CE70B4"/>
    <w:rsid w:val="00D04790"/>
    <w:rsid w:val="00D04BC3"/>
    <w:rsid w:val="00DA2C3F"/>
    <w:rsid w:val="00E36DCA"/>
    <w:rsid w:val="00E7657A"/>
    <w:rsid w:val="00EB2F16"/>
    <w:rsid w:val="00EC3A80"/>
    <w:rsid w:val="00EC4AC4"/>
    <w:rsid w:val="00ED1C83"/>
    <w:rsid w:val="00EF2F21"/>
    <w:rsid w:val="00F21020"/>
    <w:rsid w:val="00F2698C"/>
    <w:rsid w:val="00F54F7E"/>
    <w:rsid w:val="00F561BD"/>
    <w:rsid w:val="00F769BC"/>
    <w:rsid w:val="00FD5FD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44193"/>
  <w15:docId w15:val="{4DB013ED-18F1-444E-80D9-212FCA17C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ind w:left="102"/>
      <w:jc w:val="both"/>
      <w:outlineLvl w:val="0"/>
    </w:pPr>
    <w:rPr>
      <w:b/>
      <w:bCs/>
    </w:rPr>
  </w:style>
  <w:style w:type="paragraph" w:styleId="Ttulo2">
    <w:name w:val="heading 2"/>
    <w:basedOn w:val="Normal"/>
    <w:next w:val="Normal"/>
    <w:link w:val="Ttulo2Car"/>
    <w:uiPriority w:val="9"/>
    <w:semiHidden/>
    <w:unhideWhenUsed/>
    <w:qFormat/>
    <w:rsid w:val="00EB2F1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qFormat/>
  </w:style>
  <w:style w:type="paragraph" w:styleId="Ttulo">
    <w:name w:val="Title"/>
    <w:basedOn w:val="Normal"/>
    <w:uiPriority w:val="10"/>
    <w:qFormat/>
    <w:pPr>
      <w:ind w:left="2572" w:right="2579"/>
      <w:jc w:val="center"/>
    </w:pPr>
    <w:rPr>
      <w:b/>
      <w:bCs/>
      <w:sz w:val="24"/>
      <w:szCs w:val="24"/>
    </w:rPr>
  </w:style>
  <w:style w:type="paragraph" w:styleId="Prrafodelista">
    <w:name w:val="List Paragraph"/>
    <w:basedOn w:val="Normal"/>
    <w:uiPriority w:val="1"/>
    <w:qFormat/>
    <w:pPr>
      <w:ind w:left="102"/>
      <w:jc w:val="both"/>
    </w:pPr>
  </w:style>
  <w:style w:type="paragraph" w:customStyle="1" w:styleId="TableParagraph">
    <w:name w:val="Table Paragraph"/>
    <w:basedOn w:val="Normal"/>
    <w:uiPriority w:val="1"/>
    <w:qFormat/>
  </w:style>
  <w:style w:type="character" w:customStyle="1" w:styleId="Ttulo2Car">
    <w:name w:val="Título 2 Car"/>
    <w:basedOn w:val="Fuentedeprrafopredeter"/>
    <w:link w:val="Ttulo2"/>
    <w:uiPriority w:val="9"/>
    <w:semiHidden/>
    <w:rsid w:val="00EB2F16"/>
    <w:rPr>
      <w:rFonts w:asciiTheme="majorHAnsi" w:eastAsiaTheme="majorEastAsia" w:hAnsiTheme="majorHAnsi" w:cstheme="majorBidi"/>
      <w:color w:val="365F91" w:themeColor="accent1" w:themeShade="BF"/>
      <w:sz w:val="26"/>
      <w:szCs w:val="26"/>
      <w:lang w:val="es-ES"/>
    </w:rPr>
  </w:style>
  <w:style w:type="table" w:styleId="Tablaconcuadrcula">
    <w:name w:val="Table Grid"/>
    <w:basedOn w:val="Tablanormal"/>
    <w:uiPriority w:val="59"/>
    <w:rsid w:val="004E4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culo">
    <w:name w:val="Artículo"/>
    <w:autoRedefine/>
    <w:rsid w:val="008C4E50"/>
    <w:pPr>
      <w:widowControl/>
      <w:autoSpaceDE/>
      <w:autoSpaceDN/>
      <w:spacing w:before="120" w:after="120"/>
      <w:jc w:val="both"/>
      <w:outlineLvl w:val="4"/>
    </w:pPr>
    <w:rPr>
      <w:rFonts w:ascii="Arial" w:eastAsia="Times New Roman" w:hAnsi="Arial" w:cs="Times New Roman"/>
      <w:b/>
      <w:noProof/>
      <w:lang w:val="es-ES_tradnl" w:eastAsia="es-ES"/>
    </w:rPr>
  </w:style>
  <w:style w:type="character" w:customStyle="1" w:styleId="TextoCar">
    <w:name w:val="Texto Car"/>
    <w:link w:val="Texto"/>
    <w:locked/>
    <w:rsid w:val="008C4E50"/>
    <w:rPr>
      <w:rFonts w:ascii="Arial" w:eastAsia="Arial" w:hAnsi="Arial" w:cs="Times New Roman"/>
      <w:noProof/>
      <w:lang w:val="eu-ES" w:eastAsia="es-ES"/>
    </w:rPr>
  </w:style>
  <w:style w:type="paragraph" w:customStyle="1" w:styleId="Texto">
    <w:name w:val="Texto"/>
    <w:link w:val="TextoCar"/>
    <w:autoRedefine/>
    <w:rsid w:val="008C4E50"/>
    <w:pPr>
      <w:widowControl/>
      <w:tabs>
        <w:tab w:val="left" w:pos="4650"/>
      </w:tabs>
      <w:autoSpaceDE/>
      <w:autoSpaceDN/>
      <w:spacing w:before="120" w:after="120"/>
      <w:jc w:val="both"/>
    </w:pPr>
    <w:rPr>
      <w:rFonts w:ascii="Arial" w:eastAsia="Arial" w:hAnsi="Arial" w:cs="Times New Roman"/>
      <w:noProof/>
      <w:lang w:val="eu-ES" w:eastAsia="es-ES"/>
    </w:rPr>
  </w:style>
  <w:style w:type="paragraph" w:customStyle="1" w:styleId="Adicionaltexto">
    <w:name w:val="Adicionaltexto"/>
    <w:rsid w:val="008C4E50"/>
    <w:pPr>
      <w:widowControl/>
      <w:autoSpaceDE/>
      <w:autoSpaceDN/>
      <w:spacing w:before="120" w:after="120"/>
      <w:jc w:val="both"/>
      <w:outlineLvl w:val="4"/>
    </w:pPr>
    <w:rPr>
      <w:rFonts w:ascii="Arial" w:eastAsia="Times New Roman" w:hAnsi="Arial" w:cs="Times New Roman"/>
      <w:b/>
      <w:noProof/>
      <w:sz w:val="24"/>
      <w:szCs w:val="20"/>
      <w:lang w:val="es-ES" w:eastAsia="es-ES"/>
    </w:rPr>
  </w:style>
  <w:style w:type="character" w:customStyle="1" w:styleId="TextoindependienteCar">
    <w:name w:val="Texto independiente Car"/>
    <w:basedOn w:val="Fuentedeprrafopredeter"/>
    <w:link w:val="Textoindependiente"/>
    <w:rsid w:val="00CE70B4"/>
    <w:rPr>
      <w:rFonts w:ascii="Times New Roman" w:eastAsia="Times New Roman" w:hAnsi="Times New Roman" w:cs="Times New Roman"/>
      <w:lang w:val="es-ES"/>
    </w:rPr>
  </w:style>
  <w:style w:type="paragraph" w:styleId="Encabezado">
    <w:name w:val="header"/>
    <w:basedOn w:val="Normal"/>
    <w:link w:val="EncabezadoCar"/>
    <w:unhideWhenUsed/>
    <w:rsid w:val="008F0749"/>
    <w:pPr>
      <w:tabs>
        <w:tab w:val="center" w:pos="4252"/>
        <w:tab w:val="right" w:pos="8504"/>
      </w:tabs>
    </w:pPr>
  </w:style>
  <w:style w:type="character" w:customStyle="1" w:styleId="EncabezadoCar">
    <w:name w:val="Encabezado Car"/>
    <w:basedOn w:val="Fuentedeprrafopredeter"/>
    <w:link w:val="Encabezado"/>
    <w:rsid w:val="008F0749"/>
    <w:rPr>
      <w:rFonts w:ascii="Times New Roman" w:eastAsia="Times New Roman" w:hAnsi="Times New Roman" w:cs="Times New Roman"/>
      <w:lang w:val="es-ES"/>
    </w:rPr>
  </w:style>
  <w:style w:type="paragraph" w:styleId="Piedepgina">
    <w:name w:val="footer"/>
    <w:basedOn w:val="Normal"/>
    <w:link w:val="PiedepginaCar"/>
    <w:uiPriority w:val="99"/>
    <w:unhideWhenUsed/>
    <w:rsid w:val="008F0749"/>
    <w:pPr>
      <w:tabs>
        <w:tab w:val="center" w:pos="4252"/>
        <w:tab w:val="right" w:pos="8504"/>
      </w:tabs>
    </w:pPr>
  </w:style>
  <w:style w:type="character" w:customStyle="1" w:styleId="PiedepginaCar">
    <w:name w:val="Pie de página Car"/>
    <w:basedOn w:val="Fuentedeprrafopredeter"/>
    <w:link w:val="Piedepgina"/>
    <w:uiPriority w:val="99"/>
    <w:rsid w:val="008F0749"/>
    <w:rPr>
      <w:rFonts w:ascii="Times New Roman" w:eastAsia="Times New Roman" w:hAnsi="Times New Roman" w:cs="Times New Roman"/>
      <w:lang w:val="es-ES"/>
    </w:rPr>
  </w:style>
  <w:style w:type="character" w:styleId="Hipervnculo">
    <w:name w:val="Hyperlink"/>
    <w:basedOn w:val="Fuentedeprrafopredeter"/>
    <w:uiPriority w:val="99"/>
    <w:unhideWhenUsed/>
    <w:rsid w:val="006E2AB6"/>
    <w:rPr>
      <w:color w:val="0000FF" w:themeColor="hyperlink"/>
      <w:u w:val="single"/>
    </w:rPr>
  </w:style>
  <w:style w:type="character" w:customStyle="1" w:styleId="Ebatzigabekoaipamena1">
    <w:name w:val="Ebatzi gabeko aipamena1"/>
    <w:basedOn w:val="Fuentedeprrafopredeter"/>
    <w:uiPriority w:val="99"/>
    <w:semiHidden/>
    <w:unhideWhenUsed/>
    <w:rsid w:val="006E2A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73E1F2-095C-4D55-8C8B-59B50FBB5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8</Pages>
  <Words>3618</Words>
  <Characters>19903</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Proyecto de Norma Foral</vt:lpstr>
    </vt:vector>
  </TitlesOfParts>
  <Company/>
  <LinksUpToDate>false</LinksUpToDate>
  <CharactersWithSpaces>23475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Norma Foral</dc:title>
  <dc:creator>Hacienda de DFA</dc:creator>
  <cp:lastModifiedBy>Peral Diez, Elena</cp:lastModifiedBy>
  <cp:revision>8</cp:revision>
  <cp:lastPrinted>2023-12-28T13:05:00Z</cp:lastPrinted>
  <dcterms:created xsi:type="dcterms:W3CDTF">2023-12-28T13:05:00Z</dcterms:created>
  <dcterms:modified xsi:type="dcterms:W3CDTF">2024-02-27T14:08:00Z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2023-04-05T00:00:00Z</vt:filetime>
  </property>
  <property fmtid="{D5CDD505-2E9C-101B-9397-08002B2CF9AE}" pid="3" name="Creator">
    <vt:lpwstr>Microsoft® Word para Microsoft 365</vt:lpwstr>
  </property>
  <property fmtid="{D5CDD505-2E9C-101B-9397-08002B2CF9AE}" pid="4" name="LastSaved">
    <vt:filetime>2023-04-24T00:00:00Z</vt:filetime>
  </property>
</Properties>
</file>