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33961" w14:textId="32119B85" w:rsidR="00E70947" w:rsidRPr="001D19F5" w:rsidRDefault="0001522E" w:rsidP="0001522E">
      <w:pPr>
        <w:autoSpaceDE w:val="0"/>
        <w:autoSpaceDN w:val="0"/>
        <w:adjustRightInd w:val="0"/>
        <w:jc w:val="both"/>
        <w:rPr>
          <w:b/>
          <w:color w:val="FFFFFF"/>
          <w:sz w:val="24"/>
          <w:szCs w:val="24"/>
          <w:u w:val="single"/>
        </w:rPr>
      </w:pPr>
      <w:r w:rsidRPr="001D19F5">
        <w:rPr>
          <w:b/>
          <w:sz w:val="24"/>
          <w:szCs w:val="24"/>
          <w:u w:val="single"/>
        </w:rPr>
        <w:t>ARABAKO LURRALDE HISTORIKOKO SEKTORE PUBLIKOKO ORDEZKARIEN ETA KARGUDUN PUBLIKOEN ETIKA ETA JOKABIDE KODEA BETE DEN IKUSKATZEKO URTEKO TXOSTENA.</w:t>
      </w:r>
    </w:p>
    <w:p w14:paraId="150D2438" w14:textId="77777777" w:rsidR="00E70947" w:rsidRPr="0069669D" w:rsidRDefault="00E70947" w:rsidP="00AB360D">
      <w:pPr>
        <w:autoSpaceDE w:val="0"/>
        <w:autoSpaceDN w:val="0"/>
        <w:adjustRightInd w:val="0"/>
        <w:jc w:val="both"/>
        <w:rPr>
          <w:sz w:val="24"/>
          <w:szCs w:val="24"/>
        </w:rPr>
      </w:pPr>
    </w:p>
    <w:p w14:paraId="34333410" w14:textId="77777777" w:rsidR="00C12634" w:rsidRPr="0069669D" w:rsidRDefault="00C12634" w:rsidP="00C12634">
      <w:pPr>
        <w:autoSpaceDE w:val="0"/>
        <w:autoSpaceDN w:val="0"/>
        <w:adjustRightInd w:val="0"/>
        <w:jc w:val="both"/>
        <w:rPr>
          <w:rFonts w:ascii="Lora-Regular" w:hAnsi="Lora-Regular" w:cs="Lora-Regular"/>
          <w:sz w:val="17"/>
          <w:szCs w:val="17"/>
        </w:rPr>
      </w:pPr>
    </w:p>
    <w:p w14:paraId="2B611ABD" w14:textId="43D6DA47" w:rsidR="00E65DF5" w:rsidRPr="0069669D" w:rsidRDefault="0001522E" w:rsidP="00AB360D">
      <w:pPr>
        <w:autoSpaceDE w:val="0"/>
        <w:autoSpaceDN w:val="0"/>
        <w:adjustRightInd w:val="0"/>
        <w:jc w:val="both"/>
        <w:rPr>
          <w:sz w:val="24"/>
          <w:szCs w:val="24"/>
        </w:rPr>
      </w:pPr>
      <w:r w:rsidRPr="001D19F5">
        <w:rPr>
          <w:sz w:val="24"/>
          <w:szCs w:val="24"/>
        </w:rPr>
        <w:t>Administrazio Publikoen gobernantza eta administrazio onari buruzko programak garatzeko, irailaren 3ko Foru Gobernu Kontseiluaren 477/2015 Erabakia dela bide, Arabako Lurralde Historikoko sektore publikoko ordezkarien eta kargudun publikoen Etikaren eta Gobernu Onaren Kodea onetsi zen, gobernu ona lortzen laguntzeko. Gobernu ona printzipio etikoetan oinarritzen da eta ahaleginak egiten ditu herritarrek hobeto ezagut ditzaten interes orokorreko kudeaketa beren gain hartzen duten pertsonen betebeharrak.</w:t>
      </w:r>
      <w:r w:rsidR="003913C1" w:rsidRPr="001D19F5">
        <w:rPr>
          <w:sz w:val="24"/>
          <w:szCs w:val="24"/>
        </w:rPr>
        <w:t xml:space="preserve"> </w:t>
      </w:r>
    </w:p>
    <w:p w14:paraId="474B7EBB" w14:textId="77777777" w:rsidR="009A345A" w:rsidRPr="0069669D" w:rsidRDefault="009A345A" w:rsidP="00AB360D">
      <w:pPr>
        <w:autoSpaceDE w:val="0"/>
        <w:autoSpaceDN w:val="0"/>
        <w:adjustRightInd w:val="0"/>
        <w:jc w:val="both"/>
        <w:rPr>
          <w:sz w:val="24"/>
          <w:szCs w:val="24"/>
        </w:rPr>
      </w:pPr>
    </w:p>
    <w:p w14:paraId="36499D02" w14:textId="050E140B" w:rsidR="001E1C9D" w:rsidRPr="001D19F5" w:rsidRDefault="0001522E" w:rsidP="0001522E">
      <w:pPr>
        <w:autoSpaceDE w:val="0"/>
        <w:autoSpaceDN w:val="0"/>
        <w:adjustRightInd w:val="0"/>
        <w:jc w:val="both"/>
        <w:rPr>
          <w:color w:val="FFFFFF"/>
          <w:sz w:val="24"/>
          <w:szCs w:val="24"/>
        </w:rPr>
      </w:pPr>
      <w:r w:rsidRPr="001D19F5">
        <w:rPr>
          <w:sz w:val="24"/>
          <w:szCs w:val="24"/>
        </w:rPr>
        <w:t xml:space="preserve">Hala, bada, kode hori zaindu eta ebaluatzeko tresna eraginkor bat ezartzearren, zazpigarren </w:t>
      </w:r>
      <w:r w:rsidR="0069669D" w:rsidRPr="001D19F5">
        <w:rPr>
          <w:sz w:val="24"/>
          <w:szCs w:val="24"/>
        </w:rPr>
        <w:t>apartatuaren</w:t>
      </w:r>
      <w:r w:rsidRPr="001D19F5">
        <w:rPr>
          <w:sz w:val="24"/>
          <w:szCs w:val="24"/>
        </w:rPr>
        <w:t xml:space="preserve"> bidez, Gobernuko kideen eta Arabako Lurralde Historikoko foru sektore publikoko goi kargudunen Etika Publikoko Batzordea eratu zen. Batzorde horren ardura dira Etikaren eta Gobernu Onaren Kodeari buruzko kontsultei erantzutea eta kode horren betetze maila sustatzea, ikuskatzea eta hobetzea.</w:t>
      </w:r>
    </w:p>
    <w:p w14:paraId="41191DBC" w14:textId="77777777" w:rsidR="003913C1" w:rsidRPr="0069669D" w:rsidRDefault="003913C1" w:rsidP="003913C1">
      <w:pPr>
        <w:autoSpaceDE w:val="0"/>
        <w:autoSpaceDN w:val="0"/>
        <w:adjustRightInd w:val="0"/>
        <w:jc w:val="both"/>
        <w:rPr>
          <w:sz w:val="24"/>
          <w:szCs w:val="24"/>
        </w:rPr>
      </w:pPr>
    </w:p>
    <w:p w14:paraId="7B967E20" w14:textId="5A3772CD" w:rsidR="00363BD7" w:rsidRPr="001D19F5" w:rsidRDefault="0001522E" w:rsidP="0001522E">
      <w:pPr>
        <w:autoSpaceDE w:val="0"/>
        <w:autoSpaceDN w:val="0"/>
        <w:adjustRightInd w:val="0"/>
        <w:jc w:val="both"/>
        <w:rPr>
          <w:color w:val="FFFFFF"/>
          <w:sz w:val="24"/>
          <w:szCs w:val="24"/>
        </w:rPr>
      </w:pPr>
      <w:r w:rsidRPr="001D19F5">
        <w:rPr>
          <w:sz w:val="24"/>
          <w:szCs w:val="24"/>
        </w:rPr>
        <w:t xml:space="preserve">Aurreko </w:t>
      </w:r>
      <w:r w:rsidR="0069669D" w:rsidRPr="001D19F5">
        <w:rPr>
          <w:sz w:val="24"/>
          <w:szCs w:val="24"/>
        </w:rPr>
        <w:t>memoria</w:t>
      </w:r>
      <w:r w:rsidRPr="001D19F5">
        <w:rPr>
          <w:sz w:val="24"/>
          <w:szCs w:val="24"/>
        </w:rPr>
        <w:t xml:space="preserve"> orain dela ia urtebete eman zen, hain zuzen ere, 2020ko azaroaren 3an, eta kontuan hartuta organo horri dagokiola batzordearen urteko jardueraren eta Etikaren eta Gobernu Onaren Kodearen betetze mailaren ikuskapenaren inguruko txostena prestatzea, honako agiri hau egin da, urtean gauzatutako jardueren kontu emateko. Agiria Foru Gobernu Kontseiluari helaraziko zaio, organo horrek ezagut dezan eta argitara dezan.</w:t>
      </w:r>
    </w:p>
    <w:p w14:paraId="577180BE" w14:textId="77777777" w:rsidR="002351B9" w:rsidRPr="0069669D" w:rsidRDefault="002351B9" w:rsidP="00363BD7">
      <w:pPr>
        <w:autoSpaceDE w:val="0"/>
        <w:autoSpaceDN w:val="0"/>
        <w:adjustRightInd w:val="0"/>
        <w:jc w:val="both"/>
        <w:rPr>
          <w:sz w:val="24"/>
          <w:szCs w:val="24"/>
        </w:rPr>
      </w:pPr>
    </w:p>
    <w:p w14:paraId="3864E140" w14:textId="4348A660" w:rsidR="002351B9" w:rsidRPr="0069669D" w:rsidRDefault="0001522E" w:rsidP="002351B9">
      <w:pPr>
        <w:autoSpaceDE w:val="0"/>
        <w:autoSpaceDN w:val="0"/>
        <w:adjustRightInd w:val="0"/>
        <w:jc w:val="both"/>
        <w:rPr>
          <w:sz w:val="24"/>
          <w:szCs w:val="24"/>
        </w:rPr>
      </w:pPr>
      <w:r w:rsidRPr="001D19F5">
        <w:rPr>
          <w:sz w:val="24"/>
          <w:szCs w:val="24"/>
        </w:rPr>
        <w:t>Urtean gauzatutako jarduerei buruzko lehen hurbilketa egiteko, adierazi beharra dago Etika Publikoko Batzordeak ez duela jaso ez oharrik, ez kontsultarik, ezta iradokizunik ere, Etikaren eta Gobernu Onaren Kodean agertzen diren xedapenen inguruan. Era berean, ez da salaketarik edo kexarik jaso kodean ageri diren balio, printzipio edo jokabideak ez betetzeagatik.</w:t>
      </w:r>
      <w:r w:rsidR="002351B9" w:rsidRPr="001D19F5">
        <w:rPr>
          <w:sz w:val="24"/>
          <w:szCs w:val="24"/>
        </w:rPr>
        <w:t xml:space="preserve"> </w:t>
      </w:r>
      <w:r w:rsidR="002351B9" w:rsidRPr="0069669D">
        <w:rPr>
          <w:sz w:val="24"/>
          <w:szCs w:val="24"/>
        </w:rPr>
        <w:t xml:space="preserve"> </w:t>
      </w:r>
    </w:p>
    <w:p w14:paraId="11222121" w14:textId="77777777" w:rsidR="002351B9" w:rsidRPr="0069669D" w:rsidRDefault="002351B9" w:rsidP="002351B9">
      <w:pPr>
        <w:autoSpaceDE w:val="0"/>
        <w:autoSpaceDN w:val="0"/>
        <w:adjustRightInd w:val="0"/>
        <w:jc w:val="both"/>
        <w:rPr>
          <w:sz w:val="24"/>
          <w:szCs w:val="24"/>
        </w:rPr>
      </w:pPr>
    </w:p>
    <w:p w14:paraId="11604D7D" w14:textId="2D45C4CD" w:rsidR="00C02D0F" w:rsidRPr="0069669D" w:rsidRDefault="0001522E" w:rsidP="00C02D0F">
      <w:pPr>
        <w:autoSpaceDE w:val="0"/>
        <w:autoSpaceDN w:val="0"/>
        <w:adjustRightInd w:val="0"/>
        <w:jc w:val="both"/>
        <w:rPr>
          <w:sz w:val="24"/>
          <w:szCs w:val="24"/>
        </w:rPr>
      </w:pPr>
      <w:r w:rsidRPr="001D19F5">
        <w:rPr>
          <w:sz w:val="24"/>
          <w:szCs w:val="24"/>
        </w:rPr>
        <w:t>Gainera, batzorde honek adierazi nahi du beste hiru pertsona sartu direla Etika eta Gobernu Onaren Kodearen aplikazio eremuan, Berdintasunaren eta Giza Eskubideen arloko, Berrikuntzaren, Kudeaketa Sistemen eta Ebaluazioaren arloko eta Arabako Foru Suhiltzaileen Erakunde Autonomoko zuzendari berriak izendatzearen ondorioz.</w:t>
      </w:r>
      <w:r w:rsidR="00A0080A" w:rsidRPr="001D19F5">
        <w:rPr>
          <w:sz w:val="24"/>
          <w:szCs w:val="24"/>
        </w:rPr>
        <w:t xml:space="preserve"> </w:t>
      </w:r>
      <w:r w:rsidR="00A0080A" w:rsidRPr="0069669D">
        <w:rPr>
          <w:sz w:val="24"/>
          <w:szCs w:val="24"/>
        </w:rPr>
        <w:t xml:space="preserve"> </w:t>
      </w:r>
    </w:p>
    <w:p w14:paraId="36895DC5" w14:textId="77777777" w:rsidR="00C02D0F" w:rsidRPr="0069669D" w:rsidRDefault="00C02D0F" w:rsidP="000F13BF">
      <w:pPr>
        <w:autoSpaceDE w:val="0"/>
        <w:autoSpaceDN w:val="0"/>
        <w:adjustRightInd w:val="0"/>
        <w:jc w:val="both"/>
        <w:rPr>
          <w:sz w:val="24"/>
          <w:szCs w:val="24"/>
        </w:rPr>
      </w:pPr>
    </w:p>
    <w:p w14:paraId="71808F68" w14:textId="3D281D09" w:rsidR="00D90109" w:rsidRPr="0069669D" w:rsidRDefault="00A70A54" w:rsidP="00D90109">
      <w:pPr>
        <w:autoSpaceDE w:val="0"/>
        <w:autoSpaceDN w:val="0"/>
        <w:adjustRightInd w:val="0"/>
        <w:jc w:val="both"/>
        <w:rPr>
          <w:sz w:val="24"/>
          <w:szCs w:val="24"/>
        </w:rPr>
      </w:pPr>
      <w:r w:rsidRPr="001D19F5">
        <w:rPr>
          <w:sz w:val="24"/>
          <w:szCs w:val="24"/>
        </w:rPr>
        <w:t>Bestalde, adierazi nahi da ezen, iazko memorian jaso zen bezala, arduradun eta enplegatu publiko guztiek, bai eta foru zerbitzu publikoen horniduran parte hartzen duten edo foru laguntzen onuradun diren erakunde edo pertsonek ere, integritatearen kultura garatu eta sustatzeko, azpiegitura etiko bat artikulatzen ari dela, modu eraginkorrean, goi kargudunen kode etiko berri baten eta kontratazio publikoan eta dirulaguntzetan aplikagarriak diren beste bi kode etikoren bidez.</w:t>
      </w:r>
      <w:r w:rsidR="00392B75" w:rsidRPr="001D19F5">
        <w:rPr>
          <w:sz w:val="24"/>
          <w:szCs w:val="24"/>
        </w:rPr>
        <w:t xml:space="preserve"> </w:t>
      </w:r>
      <w:r w:rsidR="00392B75" w:rsidRPr="0069669D">
        <w:rPr>
          <w:sz w:val="24"/>
          <w:szCs w:val="24"/>
        </w:rPr>
        <w:t xml:space="preserve"> </w:t>
      </w:r>
      <w:r w:rsidRPr="001D19F5">
        <w:rPr>
          <w:sz w:val="24"/>
          <w:szCs w:val="24"/>
        </w:rPr>
        <w:t xml:space="preserve">Hala ere, Euskararen eta Gobernu Irekiaren Zuzendaritzak </w:t>
      </w:r>
      <w:r w:rsidR="00CE5829" w:rsidRPr="001D19F5">
        <w:rPr>
          <w:sz w:val="24"/>
          <w:szCs w:val="24"/>
        </w:rPr>
        <w:t>b</w:t>
      </w:r>
      <w:r w:rsidRPr="001D19F5">
        <w:rPr>
          <w:sz w:val="24"/>
          <w:szCs w:val="24"/>
        </w:rPr>
        <w:t>atzorde horri jakinarazi dio atzeratu egin dela, COVID-19ak Arabako Foru Aldundiko sailen lehentasunezko jarduera ildoak aldarazi, birbiderarazi eta egokiarazi dituelako.</w:t>
      </w:r>
      <w:r w:rsidR="0098437C" w:rsidRPr="001D19F5">
        <w:rPr>
          <w:sz w:val="24"/>
          <w:szCs w:val="24"/>
        </w:rPr>
        <w:t xml:space="preserve"> </w:t>
      </w:r>
      <w:r w:rsidR="0098437C" w:rsidRPr="0069669D">
        <w:rPr>
          <w:sz w:val="24"/>
          <w:szCs w:val="24"/>
        </w:rPr>
        <w:t xml:space="preserve"> </w:t>
      </w:r>
      <w:r w:rsidRPr="001D19F5">
        <w:rPr>
          <w:sz w:val="24"/>
          <w:szCs w:val="24"/>
        </w:rPr>
        <w:t>Gaur egungo egoera kontuan hartuta, batzorde horrek konfiantza osoa dauka kode horiek laster onetsiko direla eta foru sektore publikoaren integritate instituzionaleko sistema bat finkatzen lagunduko dutela.</w:t>
      </w:r>
      <w:r w:rsidR="0098437C" w:rsidRPr="001D19F5">
        <w:rPr>
          <w:sz w:val="24"/>
          <w:szCs w:val="24"/>
        </w:rPr>
        <w:t xml:space="preserve"> </w:t>
      </w:r>
    </w:p>
    <w:p w14:paraId="532EB4E2" w14:textId="0C10FF34" w:rsidR="00B74980" w:rsidRPr="0069669D" w:rsidRDefault="00B74980" w:rsidP="00D90109">
      <w:pPr>
        <w:autoSpaceDE w:val="0"/>
        <w:autoSpaceDN w:val="0"/>
        <w:adjustRightInd w:val="0"/>
        <w:jc w:val="both"/>
        <w:rPr>
          <w:sz w:val="24"/>
          <w:szCs w:val="24"/>
        </w:rPr>
      </w:pPr>
    </w:p>
    <w:p w14:paraId="67FD0255" w14:textId="3AB87EA0" w:rsidR="001825EB" w:rsidRPr="0069669D" w:rsidRDefault="00A70A54" w:rsidP="00161A55">
      <w:pPr>
        <w:autoSpaceDE w:val="0"/>
        <w:autoSpaceDN w:val="0"/>
        <w:adjustRightInd w:val="0"/>
        <w:jc w:val="both"/>
        <w:rPr>
          <w:sz w:val="24"/>
          <w:szCs w:val="24"/>
        </w:rPr>
      </w:pPr>
      <w:r w:rsidRPr="001D19F5">
        <w:rPr>
          <w:sz w:val="24"/>
          <w:szCs w:val="24"/>
        </w:rPr>
        <w:t xml:space="preserve">Horiek horrela, Etikaren eta Gobernu Onaren Kode berriaren onespena aprobetxatzeko 2019ko azaroaren 18ko bilkuran onetsi eta aktan jaso zen iradokizuna gogorarazten diote batzordekideek Arabako Foru Aldundiari: orain arte batzordekide izandako Kabinetearen eta Komunikazioren zuzendariaren ordez, Euskararen eta Gobernu Irekiaren Zuzendaritza izan dadila batzordekide. </w:t>
      </w:r>
      <w:r w:rsidR="005626FB" w:rsidRPr="001D19F5">
        <w:rPr>
          <w:sz w:val="24"/>
          <w:szCs w:val="24"/>
        </w:rPr>
        <w:t xml:space="preserve"> </w:t>
      </w:r>
    </w:p>
    <w:p w14:paraId="704F702F" w14:textId="77777777" w:rsidR="001825EB" w:rsidRPr="0069669D" w:rsidRDefault="001825EB" w:rsidP="00D90109">
      <w:pPr>
        <w:autoSpaceDE w:val="0"/>
        <w:autoSpaceDN w:val="0"/>
        <w:adjustRightInd w:val="0"/>
        <w:jc w:val="both"/>
        <w:rPr>
          <w:sz w:val="24"/>
          <w:szCs w:val="24"/>
        </w:rPr>
      </w:pPr>
    </w:p>
    <w:p w14:paraId="4F807F92" w14:textId="70519097" w:rsidR="00ED7DF4" w:rsidRPr="001D19F5" w:rsidRDefault="00A70A54" w:rsidP="00A70A54">
      <w:pPr>
        <w:autoSpaceDE w:val="0"/>
        <w:autoSpaceDN w:val="0"/>
        <w:adjustRightInd w:val="0"/>
        <w:jc w:val="both"/>
        <w:rPr>
          <w:color w:val="FFFFFF"/>
          <w:sz w:val="24"/>
          <w:szCs w:val="24"/>
        </w:rPr>
      </w:pPr>
      <w:r w:rsidRPr="001D19F5">
        <w:rPr>
          <w:sz w:val="24"/>
          <w:szCs w:val="24"/>
        </w:rPr>
        <w:t>Azkenik, Etika Publikoko Batzordeko kideek honako hau adierazten dute: kodeak berak eta haren jarraipen eta ebaluazio sistemak foru goi kargudunek izan ditzaketen jokamolde larderiatsuak (etikaren ikuspegitik) ez gertatzea osoro bermatzen ez duen arren, kodean jasotako integritate sistemak portaera etikoari lotutako estandar handia dakar kargu publiko horientzat, eta beraien jokamoldeak ikuskatzeko tresna objektiboa eskaintzen du.</w:t>
      </w:r>
    </w:p>
    <w:p w14:paraId="0FAAE41A" w14:textId="77777777" w:rsidR="00AF7429" w:rsidRPr="0069669D" w:rsidRDefault="00AF7429" w:rsidP="00ED7DF4">
      <w:pPr>
        <w:autoSpaceDE w:val="0"/>
        <w:autoSpaceDN w:val="0"/>
        <w:adjustRightInd w:val="0"/>
        <w:jc w:val="both"/>
        <w:rPr>
          <w:sz w:val="24"/>
          <w:szCs w:val="24"/>
        </w:rPr>
      </w:pPr>
    </w:p>
    <w:p w14:paraId="29FD67AE" w14:textId="180FC079" w:rsidR="00E70947" w:rsidRPr="001D19F5" w:rsidRDefault="00A70A54" w:rsidP="00A70A54">
      <w:pPr>
        <w:jc w:val="both"/>
        <w:rPr>
          <w:color w:val="FFFFFF"/>
          <w:sz w:val="24"/>
          <w:szCs w:val="24"/>
        </w:rPr>
      </w:pPr>
      <w:r w:rsidRPr="001D19F5">
        <w:rPr>
          <w:sz w:val="24"/>
          <w:szCs w:val="24"/>
        </w:rPr>
        <w:t xml:space="preserve">Horregatik, Arabako Lurralde Historikoko sektore publikoko kargudun publikoen eta ordezkarien Etikaren eta Gobernu Onaren Kodean jasota dauden </w:t>
      </w:r>
      <w:r w:rsidRPr="001D19F5">
        <w:rPr>
          <w:b/>
          <w:bCs/>
          <w:sz w:val="24"/>
          <w:szCs w:val="24"/>
          <w:u w:val="single"/>
        </w:rPr>
        <w:t>printzipio etiko eta jokabidezkoen betetze maila</w:t>
      </w:r>
      <w:r w:rsidRPr="001D19F5">
        <w:rPr>
          <w:sz w:val="24"/>
          <w:szCs w:val="24"/>
        </w:rPr>
        <w:t>ri dagokionez, eta aipatutako kodearen zortzigarren apartatuko 3. puntuan xedatutakoa betetzeko asmoz, honako hauek adierazten ditugu:</w:t>
      </w:r>
    </w:p>
    <w:p w14:paraId="797F3475" w14:textId="77777777" w:rsidR="00D90109" w:rsidRPr="0069669D" w:rsidRDefault="00D90109" w:rsidP="00D870F7">
      <w:pPr>
        <w:jc w:val="both"/>
        <w:rPr>
          <w:sz w:val="24"/>
          <w:szCs w:val="24"/>
        </w:rPr>
      </w:pPr>
    </w:p>
    <w:p w14:paraId="218268EA" w14:textId="2C8185E6" w:rsidR="005B5C28" w:rsidRPr="0069669D" w:rsidRDefault="00A70A54" w:rsidP="005B5C28">
      <w:pPr>
        <w:jc w:val="both"/>
        <w:rPr>
          <w:color w:val="2F2F2F"/>
          <w:spacing w:val="24"/>
          <w:w w:val="105"/>
          <w:sz w:val="24"/>
          <w:szCs w:val="24"/>
        </w:rPr>
      </w:pPr>
      <w:r w:rsidRPr="001D19F5">
        <w:rPr>
          <w:b/>
          <w:w w:val="105"/>
          <w:sz w:val="24"/>
          <w:szCs w:val="24"/>
        </w:rPr>
        <w:t>Lehenengoa.-</w:t>
      </w:r>
      <w:r w:rsidR="005B5C28" w:rsidRPr="001D19F5">
        <w:rPr>
          <w:color w:val="2F2F2F"/>
          <w:w w:val="105"/>
          <w:sz w:val="24"/>
          <w:szCs w:val="24"/>
        </w:rPr>
        <w:t xml:space="preserve"> </w:t>
      </w:r>
      <w:r w:rsidRPr="001D19F5">
        <w:rPr>
          <w:w w:val="105"/>
          <w:sz w:val="24"/>
          <w:szCs w:val="24"/>
        </w:rPr>
        <w:t>Gobernuko kideen eta Arabako Lurralde Historikoko sektore publikoko goi kargudunen Etika Publikoko Batzordeak ez du egiaztatu kargudun horiek aplikatzekoa zaien Etika eta Gobernu Onaren Kodean jasotako printzipio etiko eta jokabidezkorik huts egin dutenik beren karguetan.</w:t>
      </w:r>
      <w:r w:rsidR="005B5C28" w:rsidRPr="001D19F5">
        <w:rPr>
          <w:color w:val="2F2F2F"/>
          <w:w w:val="105"/>
          <w:sz w:val="24"/>
          <w:szCs w:val="24"/>
        </w:rPr>
        <w:t xml:space="preserve"> </w:t>
      </w:r>
      <w:r w:rsidR="005B5C28" w:rsidRPr="0069669D">
        <w:rPr>
          <w:color w:val="2F2F2F"/>
          <w:spacing w:val="24"/>
          <w:w w:val="105"/>
          <w:sz w:val="24"/>
          <w:szCs w:val="24"/>
        </w:rPr>
        <w:t xml:space="preserve"> </w:t>
      </w:r>
    </w:p>
    <w:p w14:paraId="22FF8A3D" w14:textId="77777777" w:rsidR="005B5C28" w:rsidRPr="0069669D" w:rsidRDefault="005B5C28" w:rsidP="005B5C28">
      <w:pPr>
        <w:jc w:val="both"/>
        <w:rPr>
          <w:color w:val="2F2F2F"/>
          <w:w w:val="105"/>
          <w:sz w:val="24"/>
          <w:szCs w:val="24"/>
        </w:rPr>
      </w:pPr>
    </w:p>
    <w:p w14:paraId="40670699" w14:textId="6C9655A9" w:rsidR="005B5C28" w:rsidRPr="001D19F5" w:rsidRDefault="00A70A54" w:rsidP="00A70A54">
      <w:pPr>
        <w:jc w:val="both"/>
        <w:rPr>
          <w:color w:val="FFFFFF"/>
          <w:w w:val="105"/>
          <w:sz w:val="24"/>
          <w:szCs w:val="24"/>
        </w:rPr>
      </w:pPr>
      <w:r w:rsidRPr="001D19F5">
        <w:rPr>
          <w:b/>
          <w:w w:val="105"/>
          <w:sz w:val="24"/>
          <w:szCs w:val="24"/>
        </w:rPr>
        <w:t>Bigarrena.-</w:t>
      </w:r>
      <w:r w:rsidR="005B5C28" w:rsidRPr="001D19F5">
        <w:rPr>
          <w:color w:val="2F2F2F"/>
          <w:w w:val="105"/>
          <w:sz w:val="24"/>
          <w:szCs w:val="24"/>
        </w:rPr>
        <w:t xml:space="preserve"> </w:t>
      </w:r>
      <w:r w:rsidRPr="001D19F5">
        <w:rPr>
          <w:w w:val="105"/>
          <w:sz w:val="24"/>
          <w:szCs w:val="24"/>
        </w:rPr>
        <w:t>Gobernu onaren neurriak eta gastu publikoari eusteko neurriak eta austeritateari dagozkionak betez, ez da egiaztatu era ezegokian erabili direnik Foru Gobernuaren Kontseiluko kideek eta goi kargudunek bere esku dituzten Arabako Foru Aldundiaren jabetzako ondasun eta zerbitzuak.</w:t>
      </w:r>
    </w:p>
    <w:p w14:paraId="4B74FD83" w14:textId="77777777" w:rsidR="005B5C28" w:rsidRPr="0069669D" w:rsidRDefault="005B5C28" w:rsidP="005B5C28">
      <w:pPr>
        <w:jc w:val="both"/>
        <w:rPr>
          <w:color w:val="2F2F2F"/>
          <w:w w:val="105"/>
          <w:sz w:val="24"/>
          <w:szCs w:val="24"/>
        </w:rPr>
      </w:pPr>
    </w:p>
    <w:p w14:paraId="622E73F0" w14:textId="2C8B2B07" w:rsidR="005B5C28" w:rsidRPr="001D19F5" w:rsidRDefault="00A70A54" w:rsidP="00A70A54">
      <w:pPr>
        <w:jc w:val="both"/>
        <w:rPr>
          <w:color w:val="FFFFFF"/>
          <w:w w:val="105"/>
          <w:sz w:val="24"/>
          <w:szCs w:val="24"/>
        </w:rPr>
      </w:pPr>
      <w:r w:rsidRPr="001D19F5">
        <w:rPr>
          <w:b/>
          <w:w w:val="105"/>
          <w:sz w:val="24"/>
          <w:szCs w:val="24"/>
        </w:rPr>
        <w:t>Hirugarrena.-</w:t>
      </w:r>
      <w:r w:rsidR="005B5C28" w:rsidRPr="001D19F5">
        <w:rPr>
          <w:color w:val="2F2F2F"/>
          <w:w w:val="105"/>
          <w:sz w:val="24"/>
          <w:szCs w:val="24"/>
        </w:rPr>
        <w:t xml:space="preserve"> </w:t>
      </w:r>
      <w:r w:rsidRPr="001D19F5">
        <w:rPr>
          <w:w w:val="105"/>
          <w:sz w:val="24"/>
          <w:szCs w:val="24"/>
        </w:rPr>
        <w:t>Aurreko txostena eman zenetik, hau da, 2020ko azaroaren 3tik, eta honako txosten hau sinatu den egunera arte igaro den aldian, ez da egiaztatu lehen esandako printzipio etiko eta jokabidezkoen urratzerik.</w:t>
      </w:r>
    </w:p>
    <w:p w14:paraId="42AE7F84" w14:textId="77777777" w:rsidR="00ED7DF4" w:rsidRPr="0069669D" w:rsidRDefault="00ED7DF4" w:rsidP="00AB360D">
      <w:pPr>
        <w:jc w:val="both"/>
        <w:rPr>
          <w:color w:val="2F2F2F"/>
          <w:w w:val="105"/>
          <w:sz w:val="24"/>
          <w:szCs w:val="24"/>
        </w:rPr>
      </w:pPr>
    </w:p>
    <w:p w14:paraId="3B5ED1E8" w14:textId="486D3F05" w:rsidR="00D16886" w:rsidRPr="001D19F5" w:rsidRDefault="00A70A54" w:rsidP="00A70A54">
      <w:pPr>
        <w:jc w:val="both"/>
        <w:rPr>
          <w:color w:val="FFFFFF"/>
          <w:w w:val="105"/>
          <w:sz w:val="24"/>
          <w:szCs w:val="24"/>
        </w:rPr>
      </w:pPr>
      <w:r w:rsidRPr="001D19F5">
        <w:rPr>
          <w:w w:val="105"/>
          <w:sz w:val="24"/>
          <w:szCs w:val="24"/>
        </w:rPr>
        <w:t>Amaitzeko, 2020ko azaroaren 3an, Arabako Lurralde Historikoko sektore publikoko kargudun publiko eta ordezkarien Etika Publikoaren eta Gobernu Onaren Kodea onetsi zuen Diputatuen Kontseiluaren irailaren 3ko 477/2015 Erabakian jasotzen diren aurreikuspenei dagokionez, ikusirik ez dela izan ez kexarik, ez salaketarik, ez oharrik edo ez-betetzerik kode hori dela-eta, baieztatzeko moduan gaude ezen Arabako Lurralde Historikoko sektore publikoko gainerako kargudun publikoen eta ordezkarien jarduera gauzatu dela interes orokorrari zerbitzu eginez, eta kode horretan eta antolamendu juridikoan Arabako Lurralde Historikoko sektore publikoan nagusi izateko ezarritako printzipio nagusiak zorrozki betez.</w:t>
      </w:r>
    </w:p>
    <w:p w14:paraId="171E5221" w14:textId="77777777" w:rsidR="002F267D" w:rsidRPr="0069669D" w:rsidRDefault="002F267D" w:rsidP="00AB360D">
      <w:pPr>
        <w:jc w:val="both"/>
        <w:rPr>
          <w:color w:val="2F2F2F"/>
          <w:spacing w:val="24"/>
          <w:w w:val="105"/>
          <w:sz w:val="24"/>
          <w:szCs w:val="24"/>
        </w:rPr>
      </w:pPr>
    </w:p>
    <w:p w14:paraId="01417F0E" w14:textId="7AFC005B" w:rsidR="009D75B4" w:rsidRPr="001D19F5" w:rsidRDefault="00A70A54" w:rsidP="0083263A">
      <w:pPr>
        <w:jc w:val="both"/>
        <w:rPr>
          <w:color w:val="FFFFFF"/>
          <w:w w:val="105"/>
          <w:sz w:val="24"/>
          <w:szCs w:val="24"/>
        </w:rPr>
      </w:pPr>
      <w:r w:rsidRPr="001D19F5">
        <w:rPr>
          <w:w w:val="105"/>
          <w:sz w:val="24"/>
          <w:szCs w:val="24"/>
        </w:rPr>
        <w:t>Bestalde, agiri ireki eta malgua prestatzeko asmoz, eta Etika Kodearen zazpigarren apartatuko 6. puntuan xedatzen dena aintzat hartuta, batzordeko kideek ez dute beste proposamenik orain mahairatzeko, baina berriz diote inkongruentzia dagoela kode horretako bederatzigarren apartatuko 3. puntuan, eta komenigarritzat jotzen dute berrikustea.</w:t>
      </w:r>
    </w:p>
    <w:p w14:paraId="48B3DF01" w14:textId="77777777" w:rsidR="00D90109" w:rsidRPr="0069669D" w:rsidRDefault="00D90109" w:rsidP="009D75B4">
      <w:pPr>
        <w:jc w:val="both"/>
        <w:rPr>
          <w:color w:val="2F2F2F"/>
          <w:w w:val="105"/>
          <w:sz w:val="24"/>
          <w:szCs w:val="24"/>
        </w:rPr>
      </w:pPr>
    </w:p>
    <w:p w14:paraId="377EF591" w14:textId="315FF180" w:rsidR="001C74B1" w:rsidRPr="0069669D" w:rsidRDefault="0083263A" w:rsidP="009D75B4">
      <w:pPr>
        <w:jc w:val="both"/>
        <w:rPr>
          <w:color w:val="2F2F2F"/>
          <w:w w:val="105"/>
          <w:sz w:val="24"/>
          <w:szCs w:val="24"/>
        </w:rPr>
      </w:pPr>
      <w:r w:rsidRPr="001D19F5">
        <w:rPr>
          <w:w w:val="105"/>
          <w:sz w:val="24"/>
          <w:szCs w:val="24"/>
        </w:rPr>
        <w:t>Azkenik, batzorde honek gogorarazten du integritate instituzionaleko sistema benetan ezartzeko gakoetako bat dela sistema horretan jasotako jokabide balio, printzipio eta arauak zabaltzea; horretarako, barne komunikazioko eta kanpo komunikazioko ekintzak eta kanpainak egin behar dira, integritate instituzionaleko sistemekin bat ez datozen jokabideen prebentzioa eta etika bultzatzeko.</w:t>
      </w:r>
      <w:r w:rsidR="00E25712" w:rsidRPr="001D19F5">
        <w:rPr>
          <w:color w:val="2F2F2F"/>
          <w:w w:val="105"/>
          <w:sz w:val="24"/>
          <w:szCs w:val="24"/>
        </w:rPr>
        <w:t xml:space="preserve"> </w:t>
      </w:r>
      <w:r w:rsidR="00E25712" w:rsidRPr="0069669D">
        <w:rPr>
          <w:color w:val="2F2F2F"/>
          <w:w w:val="105"/>
          <w:sz w:val="24"/>
          <w:szCs w:val="24"/>
        </w:rPr>
        <w:t xml:space="preserve"> </w:t>
      </w:r>
      <w:r w:rsidRPr="001D19F5">
        <w:rPr>
          <w:w w:val="105"/>
          <w:sz w:val="24"/>
          <w:szCs w:val="24"/>
        </w:rPr>
        <w:t>Hala, gomendagarria da foru langileentzako eta herritarrentzako komunikazioak, topaketak eta solasaldiak sustatzea, Aldundiak egindako jarduerak hedatzeko eta etikaren eta integritatearen inguruko eztabaida sustatzeko.</w:t>
      </w:r>
      <w:r w:rsidR="008B2579" w:rsidRPr="001D19F5">
        <w:rPr>
          <w:color w:val="2F2F2F"/>
          <w:w w:val="105"/>
          <w:sz w:val="24"/>
          <w:szCs w:val="24"/>
        </w:rPr>
        <w:t xml:space="preserve"> </w:t>
      </w:r>
    </w:p>
    <w:p w14:paraId="1C9F9691" w14:textId="77777777" w:rsidR="008B2579" w:rsidRPr="0069669D" w:rsidRDefault="008B2579" w:rsidP="009D75B4">
      <w:pPr>
        <w:jc w:val="both"/>
        <w:rPr>
          <w:color w:val="2F2F2F"/>
          <w:w w:val="105"/>
          <w:sz w:val="24"/>
          <w:szCs w:val="24"/>
        </w:rPr>
      </w:pPr>
    </w:p>
    <w:p w14:paraId="315FF8D1" w14:textId="0D458112" w:rsidR="00D90109" w:rsidRPr="0069669D" w:rsidRDefault="0083263A" w:rsidP="0083263A">
      <w:pPr>
        <w:jc w:val="both"/>
        <w:rPr>
          <w:color w:val="FFFFFF"/>
          <w:w w:val="105"/>
          <w:sz w:val="24"/>
          <w:szCs w:val="24"/>
        </w:rPr>
      </w:pPr>
      <w:r w:rsidRPr="001D19F5">
        <w:rPr>
          <w:w w:val="105"/>
          <w:sz w:val="24"/>
          <w:szCs w:val="24"/>
        </w:rPr>
        <w:t>Gasteiz, 2021eko azaroaren 4a.</w:t>
      </w:r>
    </w:p>
    <w:sectPr w:rsidR="00D90109" w:rsidRPr="0069669D">
      <w:headerReference w:type="even" r:id="rId7"/>
      <w:headerReference w:type="default" r:id="rId8"/>
      <w:footerReference w:type="even" r:id="rId9"/>
      <w:footerReference w:type="default" r:id="rId10"/>
      <w:headerReference w:type="first" r:id="rId11"/>
      <w:footerReference w:type="first" r:id="rId12"/>
      <w:pgSz w:w="11906" w:h="16838"/>
      <w:pgMar w:top="1417" w:right="1416" w:bottom="141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54168" w14:textId="77777777" w:rsidR="00384C16" w:rsidRDefault="00384C16">
      <w:r>
        <w:separator/>
      </w:r>
    </w:p>
  </w:endnote>
  <w:endnote w:type="continuationSeparator" w:id="0">
    <w:p w14:paraId="37655B81" w14:textId="77777777" w:rsidR="00384C16" w:rsidRDefault="0038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Lora">
    <w:charset w:val="00"/>
    <w:family w:val="auto"/>
    <w:pitch w:val="variable"/>
    <w:sig w:usb0="A00002FF" w:usb1="5000204B" w:usb2="00000000" w:usb3="00000000" w:csb0="00000097" w:csb1="00000000"/>
  </w:font>
  <w:font w:name="Lora-Regular">
    <w:altName w:val="Lor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9EF4" w14:textId="77777777" w:rsidR="001D19F5" w:rsidRDefault="001D19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1EA46" w14:textId="77777777" w:rsidR="001D19F5" w:rsidRDefault="001D19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76CC5" w14:textId="77777777" w:rsidR="00FF7ADA" w:rsidRDefault="00FF7ADA">
    <w:pPr>
      <w:pStyle w:val="Piedepgina"/>
      <w:rPr>
        <w:color w:val="808080"/>
        <w:sz w:val="16"/>
      </w:rPr>
    </w:pPr>
    <w:r>
      <w:rPr>
        <w:color w:val="808080"/>
        <w:sz w:val="16"/>
      </w:rPr>
      <w:t>COMITÉ 230909-Ofr</w:t>
    </w:r>
  </w:p>
  <w:p w14:paraId="15C48A2D" w14:textId="77777777" w:rsidR="00FF7ADA" w:rsidRDefault="00FF7ADA">
    <w:pPr>
      <w:pStyle w:val="Piedepgina"/>
      <w:rPr>
        <w:color w:val="808080"/>
        <w:sz w:val="16"/>
      </w:rPr>
    </w:pPr>
  </w:p>
  <w:p w14:paraId="2FF5AB34" w14:textId="77777777" w:rsidR="00FF7ADA" w:rsidRDefault="00FF7ADA">
    <w:pPr>
      <w:pStyle w:val="Piedepgina"/>
      <w:rPr>
        <w:color w:val="808080"/>
        <w:sz w:val="16"/>
      </w:rPr>
    </w:pPr>
  </w:p>
  <w:p w14:paraId="7EB5AEF9" w14:textId="77777777" w:rsidR="00FF7ADA" w:rsidRDefault="00FF7ADA">
    <w:pPr>
      <w:pStyle w:val="Piedepgina"/>
      <w:rPr>
        <w:color w:val="808080"/>
        <w:sz w:val="16"/>
      </w:rPr>
    </w:pPr>
  </w:p>
  <w:p w14:paraId="1B06726E" w14:textId="77777777" w:rsidR="00FF7ADA" w:rsidRDefault="00FF7ADA">
    <w:pPr>
      <w:pStyle w:val="Piedepgina"/>
      <w:rPr>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DC7F9" w14:textId="77777777" w:rsidR="00384C16" w:rsidRDefault="00384C16">
      <w:r>
        <w:separator/>
      </w:r>
    </w:p>
  </w:footnote>
  <w:footnote w:type="continuationSeparator" w:id="0">
    <w:p w14:paraId="6D244D8F" w14:textId="77777777" w:rsidR="00384C16" w:rsidRDefault="00384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AB8E1" w14:textId="77777777" w:rsidR="001D19F5" w:rsidRDefault="001D19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955D9" w:rsidRPr="00E955D9" w14:paraId="3017E64A" w14:textId="77777777" w:rsidTr="00F478F1">
      <w:tc>
        <w:tcPr>
          <w:tcW w:w="6804" w:type="dxa"/>
        </w:tcPr>
        <w:bookmarkStart w:id="0" w:name="_MON_1284444778"/>
        <w:bookmarkEnd w:id="0"/>
        <w:p w14:paraId="5C35A7EF" w14:textId="77777777" w:rsidR="00E955D9" w:rsidRDefault="00E955D9" w:rsidP="00E955D9">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396B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6pt;height:57.6pt" fillcolor="window">
                <v:imagedata r:id="rId1" o:title=""/>
              </v:shape>
              <o:OLEObject Type="Embed" ProgID="Word.Picture.8" ShapeID="_x0000_i1025" DrawAspect="Content" ObjectID="_1698217772" r:id="rId2"/>
            </w:object>
          </w:r>
        </w:p>
      </w:tc>
      <w:tc>
        <w:tcPr>
          <w:tcW w:w="3686" w:type="dxa"/>
        </w:tcPr>
        <w:p w14:paraId="117857C4" w14:textId="77777777" w:rsidR="00E955D9" w:rsidRPr="00E955D9" w:rsidRDefault="00E955D9" w:rsidP="00E955D9">
          <w:pPr>
            <w:pStyle w:val="Encabezado"/>
            <w:tabs>
              <w:tab w:val="clear" w:pos="4252"/>
            </w:tabs>
            <w:spacing w:after="240" w:line="240" w:lineRule="exact"/>
            <w:ind w:left="-68"/>
            <w:jc w:val="both"/>
            <w:rPr>
              <w:b/>
            </w:rPr>
          </w:pPr>
          <w:r w:rsidRPr="00E955D9">
            <w:rPr>
              <w:b/>
            </w:rPr>
            <w:t>Arabako Lurralde Historikoko sektore publikoko gobernukideen eta goi kargudunen Etika Publikoaren Batzordea</w:t>
          </w:r>
        </w:p>
        <w:p w14:paraId="50CBA8CF" w14:textId="77777777" w:rsidR="00E955D9" w:rsidRPr="00E955D9" w:rsidRDefault="00E955D9" w:rsidP="00E955D9">
          <w:pPr>
            <w:pStyle w:val="Encabezado"/>
            <w:tabs>
              <w:tab w:val="clear" w:pos="4252"/>
            </w:tabs>
            <w:spacing w:after="240" w:line="240" w:lineRule="exact"/>
            <w:ind w:left="-68"/>
            <w:jc w:val="both"/>
            <w:rPr>
              <w:rFonts w:ascii="Arial" w:hAnsi="Arial"/>
              <w:b/>
              <w:caps/>
              <w:noProof/>
              <w:sz w:val="18"/>
              <w:szCs w:val="18"/>
            </w:rPr>
          </w:pPr>
          <w:r w:rsidRPr="00E955D9">
            <w:rPr>
              <w:b/>
            </w:rPr>
            <w:t>Comisión de Ética Pública de los miembros del Gobierno y altos cargos del sector público foral del Territorio Histórico de Álava</w:t>
          </w:r>
        </w:p>
      </w:tc>
    </w:tr>
  </w:tbl>
  <w:p w14:paraId="1FEA7D9A" w14:textId="77777777" w:rsidR="00E955D9" w:rsidRDefault="00E955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51F89" w14:textId="77777777" w:rsidR="001D19F5" w:rsidRDefault="001D19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5C6365C"/>
    <w:multiLevelType w:val="hybridMultilevel"/>
    <w:tmpl w:val="526419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AF42AF"/>
    <w:multiLevelType w:val="hybridMultilevel"/>
    <w:tmpl w:val="DEC00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408712F"/>
    <w:multiLevelType w:val="hybridMultilevel"/>
    <w:tmpl w:val="F7981B4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57D8547B"/>
    <w:multiLevelType w:val="multilevel"/>
    <w:tmpl w:val="9902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41AAF"/>
    <w:multiLevelType w:val="singleLevel"/>
    <w:tmpl w:val="AC2C9DD8"/>
    <w:lvl w:ilvl="0">
      <w:start w:val="1001"/>
      <w:numFmt w:val="decimalZero"/>
      <w:lvlText w:val="%1"/>
      <w:lvlJc w:val="left"/>
      <w:pPr>
        <w:tabs>
          <w:tab w:val="num" w:pos="4763"/>
        </w:tabs>
        <w:ind w:left="4763" w:hanging="510"/>
      </w:pPr>
      <w:rPr>
        <w:rFonts w:hint="default"/>
      </w:rPr>
    </w:lvl>
  </w:abstractNum>
  <w:abstractNum w:abstractNumId="7" w15:restartNumberingAfterBreak="0">
    <w:nsid w:val="6630181D"/>
    <w:multiLevelType w:val="singleLevel"/>
    <w:tmpl w:val="88A0FDBC"/>
    <w:lvl w:ilvl="0">
      <w:start w:val="1001"/>
      <w:numFmt w:val="decimalZero"/>
      <w:lvlText w:val="%1"/>
      <w:lvlJc w:val="left"/>
      <w:pPr>
        <w:tabs>
          <w:tab w:val="num" w:pos="4853"/>
        </w:tabs>
        <w:ind w:left="4853" w:hanging="600"/>
      </w:pPr>
      <w:rPr>
        <w:rFonts w:hint="default"/>
      </w:rPr>
    </w:lvl>
  </w:abstractNum>
  <w:abstractNum w:abstractNumId="8" w15:restartNumberingAfterBreak="0">
    <w:nsid w:val="734E3C0E"/>
    <w:multiLevelType w:val="hybridMultilevel"/>
    <w:tmpl w:val="917A63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77D87AD0"/>
    <w:multiLevelType w:val="multilevel"/>
    <w:tmpl w:val="8544E2EE"/>
    <w:lvl w:ilvl="0">
      <w:start w:val="20"/>
      <w:numFmt w:val="decimal"/>
      <w:lvlText w:val="%1"/>
      <w:lvlJc w:val="left"/>
      <w:pPr>
        <w:tabs>
          <w:tab w:val="num" w:pos="705"/>
        </w:tabs>
        <w:ind w:left="705" w:hanging="705"/>
      </w:pPr>
      <w:rPr>
        <w:rFonts w:hint="default"/>
      </w:rPr>
    </w:lvl>
    <w:lvl w:ilvl="1">
      <w:start w:val="500"/>
      <w:numFmt w:val="decimal"/>
      <w:lvlText w:val="%1.%2"/>
      <w:lvlJc w:val="left"/>
      <w:pPr>
        <w:tabs>
          <w:tab w:val="num" w:pos="4958"/>
        </w:tabs>
        <w:ind w:left="4958" w:hanging="705"/>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479"/>
        </w:tabs>
        <w:ind w:left="13479" w:hanging="720"/>
      </w:pPr>
      <w:rPr>
        <w:rFonts w:hint="default"/>
      </w:rPr>
    </w:lvl>
    <w:lvl w:ilvl="4">
      <w:start w:val="1"/>
      <w:numFmt w:val="decimal"/>
      <w:lvlText w:val="%1.%2.%3.%4.%5"/>
      <w:lvlJc w:val="left"/>
      <w:pPr>
        <w:tabs>
          <w:tab w:val="num" w:pos="17732"/>
        </w:tabs>
        <w:ind w:left="17732" w:hanging="720"/>
      </w:pPr>
      <w:rPr>
        <w:rFonts w:hint="default"/>
      </w:rPr>
    </w:lvl>
    <w:lvl w:ilvl="5">
      <w:start w:val="1"/>
      <w:numFmt w:val="decimal"/>
      <w:lvlText w:val="%1.%2.%3.%4.%5.%6"/>
      <w:lvlJc w:val="left"/>
      <w:pPr>
        <w:tabs>
          <w:tab w:val="num" w:pos="22345"/>
        </w:tabs>
        <w:ind w:left="22345" w:hanging="1080"/>
      </w:pPr>
      <w:rPr>
        <w:rFonts w:hint="default"/>
      </w:rPr>
    </w:lvl>
    <w:lvl w:ilvl="6">
      <w:start w:val="1"/>
      <w:numFmt w:val="decimal"/>
      <w:lvlText w:val="%1.%2.%3.%4.%5.%6.%7"/>
      <w:lvlJc w:val="left"/>
      <w:pPr>
        <w:tabs>
          <w:tab w:val="num" w:pos="26598"/>
        </w:tabs>
        <w:ind w:left="26598" w:hanging="1080"/>
      </w:pPr>
      <w:rPr>
        <w:rFonts w:hint="default"/>
      </w:rPr>
    </w:lvl>
    <w:lvl w:ilvl="7">
      <w:start w:val="1"/>
      <w:numFmt w:val="decimal"/>
      <w:lvlText w:val="%1.%2.%3.%4.%5.%6.%7.%8"/>
      <w:lvlJc w:val="left"/>
      <w:pPr>
        <w:tabs>
          <w:tab w:val="num" w:pos="31211"/>
        </w:tabs>
        <w:ind w:left="31211" w:hanging="1440"/>
      </w:pPr>
      <w:rPr>
        <w:rFonts w:hint="default"/>
      </w:rPr>
    </w:lvl>
    <w:lvl w:ilvl="8">
      <w:start w:val="1"/>
      <w:numFmt w:val="decimal"/>
      <w:lvlText w:val="%1.%2.%3.%4.%5.%6.%7.%8.%9"/>
      <w:lvlJc w:val="left"/>
      <w:pPr>
        <w:tabs>
          <w:tab w:val="num" w:pos="-30072"/>
        </w:tabs>
        <w:ind w:left="-30072" w:hanging="1440"/>
      </w:pPr>
      <w:rPr>
        <w:rFonts w:hint="default"/>
      </w:rPr>
    </w:lvl>
  </w:abstractNum>
  <w:num w:numId="1">
    <w:abstractNumId w:val="7"/>
  </w:num>
  <w:num w:numId="2">
    <w:abstractNumId w:val="9"/>
  </w:num>
  <w:num w:numId="3">
    <w:abstractNumId w:val="6"/>
  </w:num>
  <w:num w:numId="4">
    <w:abstractNumId w:val="8"/>
  </w:num>
  <w:num w:numId="5">
    <w:abstractNumId w:val="4"/>
  </w:num>
  <w:num w:numId="6">
    <w:abstractNumId w:val="2"/>
  </w:num>
  <w:num w:numId="7">
    <w:abstractNumId w:val="5"/>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proofState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5A"/>
    <w:rsid w:val="00013866"/>
    <w:rsid w:val="0001522E"/>
    <w:rsid w:val="00017613"/>
    <w:rsid w:val="000B31C0"/>
    <w:rsid w:val="000B7012"/>
    <w:rsid w:val="000C56EF"/>
    <w:rsid w:val="000F13BF"/>
    <w:rsid w:val="000F305F"/>
    <w:rsid w:val="00103F3C"/>
    <w:rsid w:val="001379D0"/>
    <w:rsid w:val="00141EBF"/>
    <w:rsid w:val="00157915"/>
    <w:rsid w:val="00161A55"/>
    <w:rsid w:val="00164950"/>
    <w:rsid w:val="00164BD4"/>
    <w:rsid w:val="00174958"/>
    <w:rsid w:val="001825EB"/>
    <w:rsid w:val="001A0837"/>
    <w:rsid w:val="001C4636"/>
    <w:rsid w:val="001C74B1"/>
    <w:rsid w:val="001D19F5"/>
    <w:rsid w:val="001E1C9D"/>
    <w:rsid w:val="00200D68"/>
    <w:rsid w:val="002136BC"/>
    <w:rsid w:val="00226FCD"/>
    <w:rsid w:val="002351B9"/>
    <w:rsid w:val="00267386"/>
    <w:rsid w:val="00293B2F"/>
    <w:rsid w:val="002E5ED7"/>
    <w:rsid w:val="002F267D"/>
    <w:rsid w:val="00304921"/>
    <w:rsid w:val="003152EC"/>
    <w:rsid w:val="003320B5"/>
    <w:rsid w:val="00334A77"/>
    <w:rsid w:val="00356EB5"/>
    <w:rsid w:val="00357FA0"/>
    <w:rsid w:val="00363BD7"/>
    <w:rsid w:val="00373072"/>
    <w:rsid w:val="00384C16"/>
    <w:rsid w:val="003913C1"/>
    <w:rsid w:val="00392B75"/>
    <w:rsid w:val="003B5BB3"/>
    <w:rsid w:val="003C6DB8"/>
    <w:rsid w:val="003D147E"/>
    <w:rsid w:val="003E0414"/>
    <w:rsid w:val="003E4A34"/>
    <w:rsid w:val="00406C7D"/>
    <w:rsid w:val="00410BC0"/>
    <w:rsid w:val="004258DB"/>
    <w:rsid w:val="00441E74"/>
    <w:rsid w:val="00446128"/>
    <w:rsid w:val="00470358"/>
    <w:rsid w:val="00471731"/>
    <w:rsid w:val="004756DE"/>
    <w:rsid w:val="004A5DDD"/>
    <w:rsid w:val="004B431A"/>
    <w:rsid w:val="004E07EC"/>
    <w:rsid w:val="00503BFE"/>
    <w:rsid w:val="005464F2"/>
    <w:rsid w:val="0055094A"/>
    <w:rsid w:val="00554C3C"/>
    <w:rsid w:val="005626FB"/>
    <w:rsid w:val="00575416"/>
    <w:rsid w:val="00593E59"/>
    <w:rsid w:val="005B5C28"/>
    <w:rsid w:val="005E2484"/>
    <w:rsid w:val="005E24B8"/>
    <w:rsid w:val="005F4ECB"/>
    <w:rsid w:val="00607FFB"/>
    <w:rsid w:val="00630639"/>
    <w:rsid w:val="00637F61"/>
    <w:rsid w:val="006624A6"/>
    <w:rsid w:val="006806FC"/>
    <w:rsid w:val="0069210A"/>
    <w:rsid w:val="0069669D"/>
    <w:rsid w:val="00696B02"/>
    <w:rsid w:val="006A29D6"/>
    <w:rsid w:val="006C3838"/>
    <w:rsid w:val="006D5354"/>
    <w:rsid w:val="00727D0E"/>
    <w:rsid w:val="007301F6"/>
    <w:rsid w:val="00774633"/>
    <w:rsid w:val="007B2ADD"/>
    <w:rsid w:val="007C47F6"/>
    <w:rsid w:val="007F63AF"/>
    <w:rsid w:val="008012F1"/>
    <w:rsid w:val="0083263A"/>
    <w:rsid w:val="00850A68"/>
    <w:rsid w:val="00851F29"/>
    <w:rsid w:val="00853665"/>
    <w:rsid w:val="00864A79"/>
    <w:rsid w:val="0086520E"/>
    <w:rsid w:val="00870B97"/>
    <w:rsid w:val="00876E54"/>
    <w:rsid w:val="00884E05"/>
    <w:rsid w:val="008A3B80"/>
    <w:rsid w:val="008A5FB6"/>
    <w:rsid w:val="008B2579"/>
    <w:rsid w:val="008B449D"/>
    <w:rsid w:val="008B573F"/>
    <w:rsid w:val="008D2BCA"/>
    <w:rsid w:val="009019B8"/>
    <w:rsid w:val="00907E9E"/>
    <w:rsid w:val="00910CA3"/>
    <w:rsid w:val="00951A7C"/>
    <w:rsid w:val="00977DA4"/>
    <w:rsid w:val="00981475"/>
    <w:rsid w:val="0098437C"/>
    <w:rsid w:val="009930CC"/>
    <w:rsid w:val="00995489"/>
    <w:rsid w:val="009A345A"/>
    <w:rsid w:val="009A7F8F"/>
    <w:rsid w:val="009B1706"/>
    <w:rsid w:val="009D75B4"/>
    <w:rsid w:val="009E00D9"/>
    <w:rsid w:val="00A0080A"/>
    <w:rsid w:val="00A40135"/>
    <w:rsid w:val="00A522F1"/>
    <w:rsid w:val="00A70A54"/>
    <w:rsid w:val="00AB360D"/>
    <w:rsid w:val="00AB763C"/>
    <w:rsid w:val="00AE20E0"/>
    <w:rsid w:val="00AF7429"/>
    <w:rsid w:val="00B0035A"/>
    <w:rsid w:val="00B041E2"/>
    <w:rsid w:val="00B07286"/>
    <w:rsid w:val="00B165FD"/>
    <w:rsid w:val="00B23D4C"/>
    <w:rsid w:val="00B246F4"/>
    <w:rsid w:val="00B634B3"/>
    <w:rsid w:val="00B7014E"/>
    <w:rsid w:val="00B709BA"/>
    <w:rsid w:val="00B74980"/>
    <w:rsid w:val="00B97D20"/>
    <w:rsid w:val="00BA75A6"/>
    <w:rsid w:val="00BB7EBA"/>
    <w:rsid w:val="00C02D0F"/>
    <w:rsid w:val="00C12634"/>
    <w:rsid w:val="00C2107B"/>
    <w:rsid w:val="00C46055"/>
    <w:rsid w:val="00C50527"/>
    <w:rsid w:val="00C538BD"/>
    <w:rsid w:val="00C73AC9"/>
    <w:rsid w:val="00C73B39"/>
    <w:rsid w:val="00C7471E"/>
    <w:rsid w:val="00C804EA"/>
    <w:rsid w:val="00CC5924"/>
    <w:rsid w:val="00CE5829"/>
    <w:rsid w:val="00D120B3"/>
    <w:rsid w:val="00D16886"/>
    <w:rsid w:val="00D22B03"/>
    <w:rsid w:val="00D36FEA"/>
    <w:rsid w:val="00D425BD"/>
    <w:rsid w:val="00D4571D"/>
    <w:rsid w:val="00D56C02"/>
    <w:rsid w:val="00D578A5"/>
    <w:rsid w:val="00D870F7"/>
    <w:rsid w:val="00D90109"/>
    <w:rsid w:val="00DB3C16"/>
    <w:rsid w:val="00DD0F0A"/>
    <w:rsid w:val="00DF5CA9"/>
    <w:rsid w:val="00E031E2"/>
    <w:rsid w:val="00E25712"/>
    <w:rsid w:val="00E65DF5"/>
    <w:rsid w:val="00E67CAB"/>
    <w:rsid w:val="00E70947"/>
    <w:rsid w:val="00E761A6"/>
    <w:rsid w:val="00E955D9"/>
    <w:rsid w:val="00EA564B"/>
    <w:rsid w:val="00EB0A65"/>
    <w:rsid w:val="00ED7DF4"/>
    <w:rsid w:val="00EE23C8"/>
    <w:rsid w:val="00EE37E2"/>
    <w:rsid w:val="00F00304"/>
    <w:rsid w:val="00F00346"/>
    <w:rsid w:val="00F0281B"/>
    <w:rsid w:val="00F04C93"/>
    <w:rsid w:val="00F06FCB"/>
    <w:rsid w:val="00F478F1"/>
    <w:rsid w:val="00F5263D"/>
    <w:rsid w:val="00F730F1"/>
    <w:rsid w:val="00FC1E4F"/>
    <w:rsid w:val="00FC287E"/>
    <w:rsid w:val="00FF5774"/>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EF0217"/>
  <w15:docId w15:val="{B1C47753-1414-481D-A365-BA7AF0F2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u-ES"/>
    </w:rPr>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rPr>
  </w:style>
  <w:style w:type="paragraph" w:styleId="Textodebloque">
    <w:name w:val="Block Text"/>
    <w:basedOn w:val="Normal"/>
    <w:semiHidden/>
    <w:pPr>
      <w:ind w:left="4253" w:right="-200"/>
    </w:pPr>
    <w:rPr>
      <w:rFonts w:ascii="Arial" w:hAnsi="Arial"/>
      <w:i/>
      <w:color w:val="0000FF"/>
      <w:sz w:val="16"/>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 w:type="paragraph" w:customStyle="1" w:styleId="Pa4">
    <w:name w:val="Pa4"/>
    <w:basedOn w:val="Default"/>
    <w:next w:val="Default"/>
    <w:uiPriority w:val="99"/>
    <w:rsid w:val="003E4A34"/>
    <w:pPr>
      <w:spacing w:line="171" w:lineRule="atLeast"/>
    </w:pPr>
    <w:rPr>
      <w:rFonts w:ascii="Lora" w:hAnsi="Lor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9481551">
      <w:bodyDiv w:val="1"/>
      <w:marLeft w:val="0"/>
      <w:marRight w:val="0"/>
      <w:marTop w:val="0"/>
      <w:marBottom w:val="0"/>
      <w:divBdr>
        <w:top w:val="none" w:sz="0" w:space="0" w:color="auto"/>
        <w:left w:val="none" w:sz="0" w:space="0" w:color="auto"/>
        <w:bottom w:val="none" w:sz="0" w:space="0" w:color="auto"/>
        <w:right w:val="none" w:sz="0" w:space="0" w:color="auto"/>
      </w:divBdr>
    </w:div>
    <w:div w:id="1558125874">
      <w:bodyDiv w:val="1"/>
      <w:marLeft w:val="0"/>
      <w:marRight w:val="0"/>
      <w:marTop w:val="0"/>
      <w:marBottom w:val="0"/>
      <w:divBdr>
        <w:top w:val="none" w:sz="0" w:space="0" w:color="auto"/>
        <w:left w:val="none" w:sz="0" w:space="0" w:color="auto"/>
        <w:bottom w:val="none" w:sz="0" w:space="0" w:color="auto"/>
        <w:right w:val="none" w:sz="0" w:space="0" w:color="auto"/>
      </w:divBdr>
    </w:div>
    <w:div w:id="1691905203">
      <w:bodyDiv w:val="1"/>
      <w:marLeft w:val="0"/>
      <w:marRight w:val="0"/>
      <w:marTop w:val="0"/>
      <w:marBottom w:val="0"/>
      <w:divBdr>
        <w:top w:val="none" w:sz="0" w:space="0" w:color="auto"/>
        <w:left w:val="none" w:sz="0" w:space="0" w:color="auto"/>
        <w:bottom w:val="none" w:sz="0" w:space="0" w:color="auto"/>
        <w:right w:val="none" w:sz="0" w:space="0" w:color="auto"/>
      </w:divBdr>
      <w:divsChild>
        <w:div w:id="1637950449">
          <w:marLeft w:val="0"/>
          <w:marRight w:val="0"/>
          <w:marTop w:val="24"/>
          <w:marBottom w:val="0"/>
          <w:divBdr>
            <w:top w:val="none" w:sz="0" w:space="0" w:color="auto"/>
            <w:left w:val="none" w:sz="0" w:space="0" w:color="auto"/>
            <w:bottom w:val="none" w:sz="0" w:space="0" w:color="auto"/>
            <w:right w:val="none" w:sz="0" w:space="0" w:color="auto"/>
          </w:divBdr>
          <w:divsChild>
            <w:div w:id="1220432714">
              <w:marLeft w:val="0"/>
              <w:marRight w:val="0"/>
              <w:marTop w:val="0"/>
              <w:marBottom w:val="528"/>
              <w:divBdr>
                <w:top w:val="none" w:sz="0" w:space="0" w:color="auto"/>
                <w:left w:val="none" w:sz="0" w:space="0" w:color="auto"/>
                <w:bottom w:val="none" w:sz="0" w:space="0" w:color="auto"/>
                <w:right w:val="none" w:sz="0" w:space="0" w:color="auto"/>
              </w:divBdr>
              <w:divsChild>
                <w:div w:id="278880808">
                  <w:marLeft w:val="0"/>
                  <w:marRight w:val="0"/>
                  <w:marTop w:val="0"/>
                  <w:marBottom w:val="216"/>
                  <w:divBdr>
                    <w:top w:val="none" w:sz="0" w:space="0" w:color="auto"/>
                    <w:left w:val="none" w:sz="0" w:space="0" w:color="auto"/>
                    <w:bottom w:val="none" w:sz="0" w:space="0" w:color="auto"/>
                    <w:right w:val="none" w:sz="0" w:space="0" w:color="auto"/>
                  </w:divBdr>
                  <w:divsChild>
                    <w:div w:id="594438842">
                      <w:marLeft w:val="0"/>
                      <w:marRight w:val="0"/>
                      <w:marTop w:val="0"/>
                      <w:marBottom w:val="0"/>
                      <w:divBdr>
                        <w:top w:val="none" w:sz="0" w:space="0" w:color="auto"/>
                        <w:left w:val="none" w:sz="0" w:space="0" w:color="auto"/>
                        <w:bottom w:val="none" w:sz="0" w:space="0" w:color="auto"/>
                        <w:right w:val="none" w:sz="0" w:space="0" w:color="auto"/>
                      </w:divBdr>
                      <w:divsChild>
                        <w:div w:id="147613856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1033</Words>
  <Characters>5687</Characters>
  <Application>Microsoft Office Word</Application>
  <DocSecurity>0</DocSecurity>
  <Lines>47</Lines>
  <Paragraphs>13</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vt:lpstr>
      <vt:lpstr>*</vt:lpstr>
    </vt:vector>
  </TitlesOfParts>
  <Company>DFA - AFA</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BQuerejazu</dc:creator>
  <cp:lastModifiedBy>Munitxa Zurikarai, Idoia</cp:lastModifiedBy>
  <cp:revision>6</cp:revision>
  <cp:lastPrinted>2016-11-07T08:11:00Z</cp:lastPrinted>
  <dcterms:created xsi:type="dcterms:W3CDTF">2021-11-02T09:16:00Z</dcterms:created>
  <dcterms:modified xsi:type="dcterms:W3CDTF">2021-11-05T07:12:00Z</dcterms:modified>
</cp:coreProperties>
</file>