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947" w:rsidRPr="00D4571D" w:rsidRDefault="00E70947" w:rsidP="00AB360D">
      <w:pPr>
        <w:autoSpaceDE w:val="0"/>
        <w:autoSpaceDN w:val="0"/>
        <w:adjustRightInd w:val="0"/>
        <w:jc w:val="both"/>
        <w:rPr>
          <w:b/>
          <w:sz w:val="24"/>
          <w:szCs w:val="24"/>
          <w:u w:val="single"/>
        </w:rPr>
      </w:pPr>
      <w:bookmarkStart w:id="0" w:name="_GoBack"/>
      <w:bookmarkEnd w:id="0"/>
      <w:r w:rsidRPr="00D4571D">
        <w:rPr>
          <w:b/>
          <w:sz w:val="24"/>
          <w:szCs w:val="24"/>
          <w:u w:val="single"/>
        </w:rPr>
        <w:t>INFORME ANUAL DE SUPERVISIÓN DEL CUMPLIMIENTO DEL CÓDIGO ÉTICO Y DE CONDUCTA DE LOS CARGOS PÚBLICOS Y REPRESENTANTES DEL SECTOR PÚBLICO DEL TERRITORIO HISTÓRICO DE ÁLAVA.</w:t>
      </w:r>
    </w:p>
    <w:p w:rsidR="00E70947" w:rsidRPr="00D4571D" w:rsidRDefault="00E70947" w:rsidP="00AB360D">
      <w:pPr>
        <w:autoSpaceDE w:val="0"/>
        <w:autoSpaceDN w:val="0"/>
        <w:adjustRightInd w:val="0"/>
        <w:jc w:val="both"/>
        <w:rPr>
          <w:sz w:val="24"/>
          <w:szCs w:val="24"/>
        </w:rPr>
      </w:pPr>
    </w:p>
    <w:p w:rsidR="00E65DF5" w:rsidRDefault="009A345A" w:rsidP="00AB360D">
      <w:pPr>
        <w:autoSpaceDE w:val="0"/>
        <w:autoSpaceDN w:val="0"/>
        <w:adjustRightInd w:val="0"/>
        <w:jc w:val="both"/>
        <w:rPr>
          <w:sz w:val="24"/>
          <w:szCs w:val="24"/>
        </w:rPr>
      </w:pPr>
      <w:r>
        <w:rPr>
          <w:sz w:val="24"/>
          <w:szCs w:val="24"/>
        </w:rPr>
        <w:t>En desarrollo de l</w:t>
      </w:r>
      <w:r w:rsidRPr="00D4571D">
        <w:rPr>
          <w:sz w:val="24"/>
          <w:szCs w:val="24"/>
        </w:rPr>
        <w:t>os programas de gobernanza y buena administración de las Administraciones Públicas</w:t>
      </w:r>
      <w:r>
        <w:rPr>
          <w:sz w:val="24"/>
          <w:szCs w:val="24"/>
        </w:rPr>
        <w:t>, m</w:t>
      </w:r>
      <w:r w:rsidR="001E1C9D" w:rsidRPr="00D4571D">
        <w:rPr>
          <w:sz w:val="24"/>
          <w:szCs w:val="24"/>
        </w:rPr>
        <w:t xml:space="preserve">ediante Acuerdo 477/2015, del Consejo de </w:t>
      </w:r>
      <w:r w:rsidR="004756DE">
        <w:rPr>
          <w:sz w:val="24"/>
          <w:szCs w:val="24"/>
        </w:rPr>
        <w:t>Gobierno Foral</w:t>
      </w:r>
      <w:r w:rsidR="001E1C9D" w:rsidRPr="00D4571D">
        <w:rPr>
          <w:sz w:val="24"/>
          <w:szCs w:val="24"/>
        </w:rPr>
        <w:t xml:space="preserve"> de 3 de septiembre, se aprobó el Código de Ética y Buen Gobierno de los cargos públicos y representantes del sector público del Territorio Histórico de Álava</w:t>
      </w:r>
      <w:r w:rsidR="00E65DF5" w:rsidRPr="00D4571D">
        <w:rPr>
          <w:sz w:val="24"/>
          <w:szCs w:val="24"/>
        </w:rPr>
        <w:t>, con el objetivo de ayudar al logro de un buen gobierno basado en principios éticos y de que la ciudadanía tenga un mayor conocimiento de las obligaciones de las personas que tienen a su cargo la gestión del interés general.</w:t>
      </w:r>
      <w:r w:rsidR="003913C1" w:rsidRPr="003913C1">
        <w:rPr>
          <w:sz w:val="24"/>
          <w:szCs w:val="24"/>
        </w:rPr>
        <w:t xml:space="preserve"> </w:t>
      </w:r>
    </w:p>
    <w:p w:rsidR="009A345A" w:rsidRPr="00D4571D" w:rsidRDefault="009A345A" w:rsidP="00AB360D">
      <w:pPr>
        <w:autoSpaceDE w:val="0"/>
        <w:autoSpaceDN w:val="0"/>
        <w:adjustRightInd w:val="0"/>
        <w:jc w:val="both"/>
        <w:rPr>
          <w:sz w:val="24"/>
          <w:szCs w:val="24"/>
        </w:rPr>
      </w:pPr>
    </w:p>
    <w:p w:rsidR="001E1C9D" w:rsidRDefault="00977DA4" w:rsidP="003913C1">
      <w:pPr>
        <w:autoSpaceDE w:val="0"/>
        <w:autoSpaceDN w:val="0"/>
        <w:adjustRightInd w:val="0"/>
        <w:jc w:val="both"/>
        <w:rPr>
          <w:sz w:val="24"/>
          <w:szCs w:val="24"/>
          <w:lang w:val="es-ES_tradnl"/>
        </w:rPr>
      </w:pPr>
      <w:r w:rsidRPr="00D4571D">
        <w:rPr>
          <w:sz w:val="24"/>
          <w:szCs w:val="24"/>
        </w:rPr>
        <w:t>Así, al objeto de establecer un mecanismo eficaz de seguimiento y evaluación de</w:t>
      </w:r>
      <w:r w:rsidR="003913C1">
        <w:rPr>
          <w:sz w:val="24"/>
          <w:szCs w:val="24"/>
        </w:rPr>
        <w:t xml:space="preserve">l citado </w:t>
      </w:r>
      <w:r w:rsidRPr="00D4571D">
        <w:rPr>
          <w:sz w:val="24"/>
          <w:szCs w:val="24"/>
        </w:rPr>
        <w:t xml:space="preserve">Código, </w:t>
      </w:r>
      <w:r w:rsidRPr="00D4571D">
        <w:rPr>
          <w:sz w:val="24"/>
          <w:szCs w:val="24"/>
          <w:lang w:val="es-ES_tradnl"/>
        </w:rPr>
        <w:t xml:space="preserve">su </w:t>
      </w:r>
      <w:r w:rsidR="001E1C9D" w:rsidRPr="00D4571D">
        <w:rPr>
          <w:sz w:val="24"/>
          <w:szCs w:val="24"/>
          <w:lang w:val="es-ES_tradnl"/>
        </w:rPr>
        <w:t>apartado séptimo creó la Comisión de</w:t>
      </w:r>
      <w:r w:rsidR="00B97D20" w:rsidRPr="00D4571D">
        <w:rPr>
          <w:sz w:val="24"/>
          <w:szCs w:val="24"/>
          <w:lang w:val="es-ES_tradnl"/>
        </w:rPr>
        <w:t xml:space="preserve"> Ética Pública de los </w:t>
      </w:r>
      <w:r w:rsidR="001E1C9D" w:rsidRPr="00D4571D">
        <w:rPr>
          <w:sz w:val="24"/>
          <w:szCs w:val="24"/>
          <w:lang w:val="es-ES_tradnl"/>
        </w:rPr>
        <w:t>miembros del Gobierno y altos cargos del sector público foral del Territorio Histórico, órgano encargado de atender las consultas, impulsar y supervisar el cumplimiento y mejora del Código de Ética y Buen Gobierno</w:t>
      </w:r>
      <w:r w:rsidR="00B97D20" w:rsidRPr="00D4571D">
        <w:rPr>
          <w:sz w:val="24"/>
          <w:szCs w:val="24"/>
          <w:lang w:val="es-ES_tradnl"/>
        </w:rPr>
        <w:t>.</w:t>
      </w:r>
    </w:p>
    <w:p w:rsidR="003913C1" w:rsidRPr="00D4571D" w:rsidRDefault="003913C1" w:rsidP="003913C1">
      <w:pPr>
        <w:autoSpaceDE w:val="0"/>
        <w:autoSpaceDN w:val="0"/>
        <w:adjustRightInd w:val="0"/>
        <w:jc w:val="both"/>
        <w:rPr>
          <w:sz w:val="24"/>
          <w:szCs w:val="24"/>
          <w:lang w:val="es-ES_tradnl"/>
        </w:rPr>
      </w:pPr>
    </w:p>
    <w:p w:rsidR="00363BD7" w:rsidRDefault="00E65DF5" w:rsidP="00363BD7">
      <w:pPr>
        <w:autoSpaceDE w:val="0"/>
        <w:autoSpaceDN w:val="0"/>
        <w:adjustRightInd w:val="0"/>
        <w:jc w:val="both"/>
        <w:rPr>
          <w:sz w:val="24"/>
          <w:szCs w:val="24"/>
          <w:lang w:val="es-ES_tradnl"/>
        </w:rPr>
      </w:pPr>
      <w:r w:rsidRPr="00D4571D">
        <w:rPr>
          <w:sz w:val="24"/>
          <w:szCs w:val="24"/>
          <w:lang w:val="es-ES_tradnl"/>
        </w:rPr>
        <w:t xml:space="preserve">Habiendo transcurrido </w:t>
      </w:r>
      <w:r w:rsidR="004756DE">
        <w:rPr>
          <w:sz w:val="24"/>
          <w:szCs w:val="24"/>
          <w:lang w:val="es-ES_tradnl"/>
        </w:rPr>
        <w:t>prácticamente</w:t>
      </w:r>
      <w:r w:rsidRPr="00D4571D">
        <w:rPr>
          <w:sz w:val="24"/>
          <w:szCs w:val="24"/>
          <w:lang w:val="es-ES_tradnl"/>
        </w:rPr>
        <w:t xml:space="preserve"> un año desde la </w:t>
      </w:r>
      <w:r w:rsidR="004756DE">
        <w:rPr>
          <w:sz w:val="24"/>
          <w:szCs w:val="24"/>
          <w:lang w:val="es-ES_tradnl"/>
        </w:rPr>
        <w:t>emisión del anterior informe</w:t>
      </w:r>
      <w:r w:rsidR="007B2ADD" w:rsidRPr="00D4571D">
        <w:rPr>
          <w:sz w:val="24"/>
          <w:szCs w:val="24"/>
          <w:lang w:val="es-ES_tradnl"/>
        </w:rPr>
        <w:t>,</w:t>
      </w:r>
      <w:r w:rsidR="00446128" w:rsidRPr="00D4571D">
        <w:rPr>
          <w:sz w:val="24"/>
          <w:szCs w:val="24"/>
          <w:lang w:val="es-ES_tradnl"/>
        </w:rPr>
        <w:t xml:space="preserve"> el </w:t>
      </w:r>
      <w:r w:rsidR="00981475">
        <w:rPr>
          <w:sz w:val="24"/>
          <w:szCs w:val="24"/>
          <w:lang w:val="es-ES_tradnl"/>
        </w:rPr>
        <w:t>12</w:t>
      </w:r>
      <w:r w:rsidR="00853665">
        <w:rPr>
          <w:sz w:val="24"/>
          <w:szCs w:val="24"/>
          <w:lang w:val="es-ES_tradnl"/>
        </w:rPr>
        <w:t xml:space="preserve"> de </w:t>
      </w:r>
      <w:r w:rsidR="00981475">
        <w:rPr>
          <w:sz w:val="24"/>
          <w:szCs w:val="24"/>
          <w:lang w:val="es-ES_tradnl"/>
        </w:rPr>
        <w:t>noviembre</w:t>
      </w:r>
      <w:r w:rsidR="00853665">
        <w:rPr>
          <w:sz w:val="24"/>
          <w:szCs w:val="24"/>
          <w:lang w:val="es-ES_tradnl"/>
        </w:rPr>
        <w:t xml:space="preserve"> de 201</w:t>
      </w:r>
      <w:r w:rsidR="00981475">
        <w:rPr>
          <w:sz w:val="24"/>
          <w:szCs w:val="24"/>
          <w:lang w:val="es-ES_tradnl"/>
        </w:rPr>
        <w:t>8</w:t>
      </w:r>
      <w:r w:rsidR="007B2ADD" w:rsidRPr="00D4571D">
        <w:rPr>
          <w:sz w:val="24"/>
          <w:szCs w:val="24"/>
          <w:lang w:val="es-ES_tradnl"/>
        </w:rPr>
        <w:t>,</w:t>
      </w:r>
      <w:r w:rsidR="00446128" w:rsidRPr="00D4571D">
        <w:rPr>
          <w:sz w:val="24"/>
          <w:szCs w:val="24"/>
          <w:lang w:val="es-ES_tradnl"/>
        </w:rPr>
        <w:t xml:space="preserve"> y teniendo en cuenta que a dicho órgano le corresponde la elaboración de un informe anual de su actividad y de la supervisión del cumplimiento del Código de Ética y Buen </w:t>
      </w:r>
      <w:r w:rsidR="00B97D20" w:rsidRPr="00D4571D">
        <w:rPr>
          <w:sz w:val="24"/>
          <w:szCs w:val="24"/>
          <w:lang w:val="es-ES_tradnl"/>
        </w:rPr>
        <w:t>Gobie</w:t>
      </w:r>
      <w:r w:rsidR="00B97D20" w:rsidRPr="00F0281B">
        <w:rPr>
          <w:sz w:val="24"/>
          <w:szCs w:val="24"/>
          <w:lang w:val="es-ES_tradnl"/>
        </w:rPr>
        <w:t>rno,</w:t>
      </w:r>
      <w:r w:rsidR="00446128" w:rsidRPr="00F0281B">
        <w:rPr>
          <w:sz w:val="24"/>
          <w:szCs w:val="24"/>
          <w:lang w:val="es-ES_tradnl"/>
        </w:rPr>
        <w:t xml:space="preserve"> se emite el presente como un documento de rendición de cuentas de las tareas acometidas en este año</w:t>
      </w:r>
      <w:r w:rsidR="00F0281B" w:rsidRPr="00F0281B">
        <w:rPr>
          <w:sz w:val="24"/>
          <w:szCs w:val="24"/>
          <w:lang w:val="es-ES_tradnl"/>
        </w:rPr>
        <w:t>,</w:t>
      </w:r>
      <w:r w:rsidR="00D120B3" w:rsidRPr="00F0281B">
        <w:rPr>
          <w:sz w:val="24"/>
          <w:szCs w:val="24"/>
          <w:lang w:val="es-ES_tradnl"/>
        </w:rPr>
        <w:t xml:space="preserve"> documento que se trasladará al Consejo de</w:t>
      </w:r>
      <w:r w:rsidR="00864A79" w:rsidRPr="00F0281B">
        <w:rPr>
          <w:sz w:val="24"/>
          <w:szCs w:val="24"/>
          <w:lang w:val="es-ES_tradnl"/>
        </w:rPr>
        <w:t xml:space="preserve"> </w:t>
      </w:r>
      <w:r w:rsidR="00363BD7" w:rsidRPr="00F0281B">
        <w:rPr>
          <w:sz w:val="24"/>
          <w:szCs w:val="24"/>
          <w:lang w:val="es-ES_tradnl"/>
        </w:rPr>
        <w:t>Gobierno Foral</w:t>
      </w:r>
      <w:r w:rsidR="00864A79" w:rsidRPr="00F0281B">
        <w:rPr>
          <w:sz w:val="24"/>
          <w:szCs w:val="24"/>
          <w:lang w:val="es-ES_tradnl"/>
        </w:rPr>
        <w:t xml:space="preserve"> para su conocimiento y publicación</w:t>
      </w:r>
      <w:r w:rsidR="00363BD7" w:rsidRPr="00F0281B">
        <w:rPr>
          <w:sz w:val="24"/>
          <w:szCs w:val="24"/>
          <w:lang w:val="es-ES_tradnl"/>
        </w:rPr>
        <w:t>.</w:t>
      </w:r>
    </w:p>
    <w:p w:rsidR="00EE37E2" w:rsidRDefault="00EE37E2" w:rsidP="00363BD7">
      <w:pPr>
        <w:autoSpaceDE w:val="0"/>
        <w:autoSpaceDN w:val="0"/>
        <w:adjustRightInd w:val="0"/>
        <w:jc w:val="both"/>
        <w:rPr>
          <w:sz w:val="24"/>
          <w:szCs w:val="24"/>
          <w:lang w:val="es-ES_tradnl"/>
        </w:rPr>
      </w:pPr>
    </w:p>
    <w:p w:rsidR="00EE37E2" w:rsidRDefault="00981475" w:rsidP="00363BD7">
      <w:pPr>
        <w:autoSpaceDE w:val="0"/>
        <w:autoSpaceDN w:val="0"/>
        <w:adjustRightInd w:val="0"/>
        <w:jc w:val="both"/>
        <w:rPr>
          <w:sz w:val="24"/>
          <w:szCs w:val="24"/>
          <w:lang w:val="es-ES_tradnl"/>
        </w:rPr>
      </w:pPr>
      <w:r>
        <w:rPr>
          <w:sz w:val="24"/>
          <w:szCs w:val="24"/>
          <w:lang w:val="es-ES_tradnl"/>
        </w:rPr>
        <w:t xml:space="preserve">Como consecuencia del cambio de legislatura y de nuevos nombramientos, </w:t>
      </w:r>
      <w:r w:rsidR="00EE37E2">
        <w:rPr>
          <w:sz w:val="24"/>
          <w:szCs w:val="24"/>
          <w:lang w:val="es-ES_tradnl"/>
        </w:rPr>
        <w:t xml:space="preserve">se ha producido </w:t>
      </w:r>
      <w:r>
        <w:rPr>
          <w:sz w:val="24"/>
          <w:szCs w:val="24"/>
          <w:lang w:val="es-ES_tradnl"/>
        </w:rPr>
        <w:t xml:space="preserve">una modificación </w:t>
      </w:r>
      <w:r w:rsidR="00EE37E2">
        <w:rPr>
          <w:sz w:val="24"/>
          <w:szCs w:val="24"/>
          <w:lang w:val="es-ES_tradnl"/>
        </w:rPr>
        <w:t xml:space="preserve">en la composición de </w:t>
      </w:r>
      <w:r w:rsidR="00EE37E2" w:rsidRPr="00D4571D">
        <w:rPr>
          <w:sz w:val="24"/>
          <w:szCs w:val="24"/>
          <w:lang w:val="es-ES_tradnl"/>
        </w:rPr>
        <w:t>Comisión de</w:t>
      </w:r>
      <w:r w:rsidR="00EE37E2">
        <w:rPr>
          <w:sz w:val="24"/>
          <w:szCs w:val="24"/>
          <w:lang w:val="es-ES_tradnl"/>
        </w:rPr>
        <w:t xml:space="preserve"> Ética Pública </w:t>
      </w:r>
      <w:r>
        <w:rPr>
          <w:sz w:val="24"/>
          <w:szCs w:val="24"/>
          <w:lang w:val="es-ES_tradnl"/>
        </w:rPr>
        <w:t xml:space="preserve">ya que la anterior vocal, Nekane Zeberio Ganzarain, anterior directora </w:t>
      </w:r>
      <w:r w:rsidRPr="00EE37E2">
        <w:rPr>
          <w:sz w:val="24"/>
          <w:szCs w:val="24"/>
          <w:lang w:val="es-ES_tradnl"/>
        </w:rPr>
        <w:t>del Gabinete del Diputado General</w:t>
      </w:r>
      <w:r>
        <w:rPr>
          <w:sz w:val="24"/>
          <w:szCs w:val="24"/>
          <w:lang w:val="es-ES_tradnl"/>
        </w:rPr>
        <w:t>, ha sido sustituida por Elena Ferreira Sebastián, actual directora de Gabinete y Comunicación</w:t>
      </w:r>
      <w:r w:rsidR="00D90109">
        <w:rPr>
          <w:sz w:val="24"/>
          <w:szCs w:val="24"/>
          <w:lang w:val="es-ES_tradnl"/>
        </w:rPr>
        <w:t xml:space="preserve"> del Departamento del Diputado General</w:t>
      </w:r>
      <w:r>
        <w:rPr>
          <w:sz w:val="24"/>
          <w:szCs w:val="24"/>
          <w:lang w:val="es-ES_tradnl"/>
        </w:rPr>
        <w:t>.</w:t>
      </w:r>
    </w:p>
    <w:p w:rsidR="00EE37E2" w:rsidRDefault="00EE37E2" w:rsidP="00363BD7">
      <w:pPr>
        <w:autoSpaceDE w:val="0"/>
        <w:autoSpaceDN w:val="0"/>
        <w:adjustRightInd w:val="0"/>
        <w:jc w:val="both"/>
        <w:rPr>
          <w:sz w:val="24"/>
          <w:szCs w:val="24"/>
          <w:lang w:val="es-ES_tradnl"/>
        </w:rPr>
      </w:pPr>
    </w:p>
    <w:p w:rsidR="00164950" w:rsidRDefault="00ED7DF4" w:rsidP="00363BD7">
      <w:pPr>
        <w:autoSpaceDE w:val="0"/>
        <w:autoSpaceDN w:val="0"/>
        <w:adjustRightInd w:val="0"/>
        <w:jc w:val="both"/>
        <w:rPr>
          <w:sz w:val="24"/>
          <w:szCs w:val="24"/>
        </w:rPr>
      </w:pPr>
      <w:r>
        <w:rPr>
          <w:sz w:val="24"/>
          <w:szCs w:val="24"/>
        </w:rPr>
        <w:t>En relación con otras</w:t>
      </w:r>
      <w:r w:rsidR="00363BD7" w:rsidRPr="00D4571D">
        <w:rPr>
          <w:sz w:val="24"/>
          <w:szCs w:val="24"/>
        </w:rPr>
        <w:t xml:space="preserve"> actuaciones realizadas</w:t>
      </w:r>
      <w:r>
        <w:rPr>
          <w:sz w:val="24"/>
          <w:szCs w:val="24"/>
        </w:rPr>
        <w:t xml:space="preserve"> </w:t>
      </w:r>
      <w:r w:rsidR="00363BD7" w:rsidRPr="00D4571D">
        <w:rPr>
          <w:sz w:val="24"/>
          <w:szCs w:val="24"/>
        </w:rPr>
        <w:t>conviene indicar que la Comisión de Ética Pública</w:t>
      </w:r>
      <w:r w:rsidR="00910CA3">
        <w:rPr>
          <w:sz w:val="24"/>
          <w:szCs w:val="24"/>
        </w:rPr>
        <w:t xml:space="preserve"> </w:t>
      </w:r>
      <w:r w:rsidR="00910CA3" w:rsidRPr="00D4571D">
        <w:rPr>
          <w:sz w:val="24"/>
          <w:szCs w:val="24"/>
        </w:rPr>
        <w:t>no ha recibido observaciones, ni consultas ni sugerencias sobre las previsiones contenidas en el Código de Ética y Buen Gobierno;</w:t>
      </w:r>
      <w:r w:rsidR="00910CA3">
        <w:rPr>
          <w:sz w:val="24"/>
          <w:szCs w:val="24"/>
        </w:rPr>
        <w:t xml:space="preserve"> tampoco denunc</w:t>
      </w:r>
      <w:r w:rsidR="00164950">
        <w:rPr>
          <w:sz w:val="24"/>
          <w:szCs w:val="24"/>
        </w:rPr>
        <w:t>i</w:t>
      </w:r>
      <w:r w:rsidR="00910CA3">
        <w:rPr>
          <w:sz w:val="24"/>
          <w:szCs w:val="24"/>
        </w:rPr>
        <w:t xml:space="preserve">as o quejas sobre </w:t>
      </w:r>
      <w:r w:rsidR="00910CA3" w:rsidRPr="00D4571D">
        <w:rPr>
          <w:sz w:val="24"/>
          <w:szCs w:val="24"/>
        </w:rPr>
        <w:t xml:space="preserve">posibles incumplimientos de los valores, principios o conductas recogidos en el Código.  </w:t>
      </w:r>
    </w:p>
    <w:p w:rsidR="00164950" w:rsidRDefault="00164950" w:rsidP="00363BD7">
      <w:pPr>
        <w:autoSpaceDE w:val="0"/>
        <w:autoSpaceDN w:val="0"/>
        <w:adjustRightInd w:val="0"/>
        <w:jc w:val="both"/>
        <w:rPr>
          <w:sz w:val="24"/>
          <w:szCs w:val="24"/>
        </w:rPr>
      </w:pPr>
    </w:p>
    <w:p w:rsidR="006D5354" w:rsidRDefault="00B23D4C" w:rsidP="00164950">
      <w:pPr>
        <w:autoSpaceDE w:val="0"/>
        <w:autoSpaceDN w:val="0"/>
        <w:adjustRightInd w:val="0"/>
        <w:jc w:val="both"/>
        <w:rPr>
          <w:sz w:val="24"/>
          <w:szCs w:val="24"/>
        </w:rPr>
      </w:pPr>
      <w:r w:rsidRPr="00E031E2">
        <w:rPr>
          <w:sz w:val="24"/>
          <w:szCs w:val="24"/>
        </w:rPr>
        <w:t>Ahora bien</w:t>
      </w:r>
      <w:r w:rsidR="006D5354" w:rsidRPr="00E031E2">
        <w:rPr>
          <w:sz w:val="24"/>
          <w:szCs w:val="24"/>
        </w:rPr>
        <w:t xml:space="preserve">, esta Comisión quiere dejar constancia de la incorporación de </w:t>
      </w:r>
      <w:r w:rsidR="0055094A" w:rsidRPr="00E031E2">
        <w:rPr>
          <w:sz w:val="24"/>
          <w:szCs w:val="24"/>
        </w:rPr>
        <w:t>nueva</w:t>
      </w:r>
      <w:r w:rsidR="00981475">
        <w:rPr>
          <w:sz w:val="24"/>
          <w:szCs w:val="24"/>
        </w:rPr>
        <w:t>s</w:t>
      </w:r>
      <w:r w:rsidR="0055094A" w:rsidRPr="00E031E2">
        <w:rPr>
          <w:sz w:val="24"/>
          <w:szCs w:val="24"/>
        </w:rPr>
        <w:t xml:space="preserve"> </w:t>
      </w:r>
      <w:r w:rsidR="006D5354" w:rsidRPr="00E031E2">
        <w:rPr>
          <w:sz w:val="24"/>
          <w:szCs w:val="24"/>
        </w:rPr>
        <w:t>persona</w:t>
      </w:r>
      <w:r w:rsidR="00981475">
        <w:rPr>
          <w:sz w:val="24"/>
          <w:szCs w:val="24"/>
        </w:rPr>
        <w:t>s</w:t>
      </w:r>
      <w:r w:rsidR="006D5354" w:rsidRPr="00E031E2">
        <w:rPr>
          <w:sz w:val="24"/>
          <w:szCs w:val="24"/>
        </w:rPr>
        <w:t xml:space="preserve"> al ámbito de aplicación del Código de Ética y Bueno Gobierno, como consecuencia del nombramiento de </w:t>
      </w:r>
      <w:r w:rsidR="00981475">
        <w:rPr>
          <w:sz w:val="24"/>
          <w:szCs w:val="24"/>
        </w:rPr>
        <w:t>nuevos diputados y diputadas así como de nuevos titulares de direcciones, tanto de Diputación como de organismos autónomos y sociedades públicas</w:t>
      </w:r>
      <w:r w:rsidR="006D5354" w:rsidRPr="00E031E2">
        <w:rPr>
          <w:sz w:val="24"/>
          <w:szCs w:val="24"/>
        </w:rPr>
        <w:t xml:space="preserve">.  Asimismo a </w:t>
      </w:r>
      <w:r w:rsidR="00AF7429">
        <w:rPr>
          <w:sz w:val="24"/>
          <w:szCs w:val="24"/>
        </w:rPr>
        <w:t>todos los cargos públicos forales de la presente legislatura</w:t>
      </w:r>
      <w:r w:rsidR="0055094A" w:rsidRPr="00E031E2">
        <w:rPr>
          <w:sz w:val="24"/>
          <w:szCs w:val="24"/>
        </w:rPr>
        <w:t xml:space="preserve"> le</w:t>
      </w:r>
      <w:r w:rsidR="00AF7429">
        <w:rPr>
          <w:sz w:val="24"/>
          <w:szCs w:val="24"/>
        </w:rPr>
        <w:t>s</w:t>
      </w:r>
      <w:r w:rsidR="0055094A" w:rsidRPr="00E031E2">
        <w:rPr>
          <w:sz w:val="24"/>
          <w:szCs w:val="24"/>
        </w:rPr>
        <w:t xml:space="preserve"> ha remitido</w:t>
      </w:r>
      <w:r w:rsidR="006D5354" w:rsidRPr="00E031E2">
        <w:rPr>
          <w:sz w:val="24"/>
          <w:szCs w:val="24"/>
        </w:rPr>
        <w:t xml:space="preserve"> una copia del Código de Ética al que se encuentran sujet</w:t>
      </w:r>
      <w:r w:rsidR="00D425BD">
        <w:rPr>
          <w:sz w:val="24"/>
          <w:szCs w:val="24"/>
        </w:rPr>
        <w:t>os</w:t>
      </w:r>
      <w:r w:rsidR="006D5354" w:rsidRPr="00E031E2">
        <w:rPr>
          <w:sz w:val="24"/>
          <w:szCs w:val="24"/>
        </w:rPr>
        <w:t>.</w:t>
      </w:r>
    </w:p>
    <w:p w:rsidR="00D425BD" w:rsidRDefault="00D425BD" w:rsidP="00164950">
      <w:pPr>
        <w:autoSpaceDE w:val="0"/>
        <w:autoSpaceDN w:val="0"/>
        <w:adjustRightInd w:val="0"/>
        <w:jc w:val="both"/>
        <w:rPr>
          <w:sz w:val="24"/>
          <w:szCs w:val="24"/>
        </w:rPr>
      </w:pPr>
    </w:p>
    <w:p w:rsidR="00981475" w:rsidRPr="00981475" w:rsidRDefault="00D90109" w:rsidP="00981475">
      <w:pPr>
        <w:autoSpaceDE w:val="0"/>
        <w:autoSpaceDN w:val="0"/>
        <w:adjustRightInd w:val="0"/>
        <w:jc w:val="both"/>
        <w:rPr>
          <w:sz w:val="24"/>
          <w:szCs w:val="24"/>
        </w:rPr>
      </w:pPr>
      <w:r>
        <w:rPr>
          <w:sz w:val="24"/>
          <w:szCs w:val="24"/>
        </w:rPr>
        <w:lastRenderedPageBreak/>
        <w:t>Por otro lado,</w:t>
      </w:r>
      <w:r w:rsidR="00981475" w:rsidRPr="00981475">
        <w:rPr>
          <w:sz w:val="24"/>
          <w:szCs w:val="24"/>
        </w:rPr>
        <w:t xml:space="preserve"> quiere indicarse que, tal y como se recogió en la memoria del año pasado, las tres Diputaciones Forales, las tres capitales y el Gobierno Vasco, bajo una candidatura conjunta denominada OGP Euskadi, entraron a formar parte de la OGP (Open </w:t>
      </w:r>
      <w:proofErr w:type="spellStart"/>
      <w:r w:rsidR="00981475" w:rsidRPr="00981475">
        <w:rPr>
          <w:sz w:val="24"/>
          <w:szCs w:val="24"/>
        </w:rPr>
        <w:t>Goverment</w:t>
      </w:r>
      <w:proofErr w:type="spellEnd"/>
      <w:r w:rsidR="00981475" w:rsidRPr="00981475">
        <w:rPr>
          <w:sz w:val="24"/>
          <w:szCs w:val="24"/>
        </w:rPr>
        <w:t xml:space="preserve"> </w:t>
      </w:r>
      <w:proofErr w:type="spellStart"/>
      <w:r w:rsidR="00981475" w:rsidRPr="00981475">
        <w:rPr>
          <w:sz w:val="24"/>
          <w:szCs w:val="24"/>
        </w:rPr>
        <w:t>Partnership</w:t>
      </w:r>
      <w:proofErr w:type="spellEnd"/>
      <w:r w:rsidR="00981475" w:rsidRPr="00981475">
        <w:rPr>
          <w:sz w:val="24"/>
          <w:szCs w:val="24"/>
        </w:rPr>
        <w:t xml:space="preserve"> / Alianza de Gobierno Abierto), iniciativa multilateral a nivel mundial que busca asegurar compromisos concretos de los gobiernos para promover la transparencia, capacitar a la ciudadanía y fortalecer la gobernabilidad.  </w:t>
      </w:r>
    </w:p>
    <w:p w:rsidR="00981475" w:rsidRPr="00981475" w:rsidRDefault="00981475" w:rsidP="00981475">
      <w:pPr>
        <w:autoSpaceDE w:val="0"/>
        <w:autoSpaceDN w:val="0"/>
        <w:adjustRightInd w:val="0"/>
        <w:jc w:val="both"/>
        <w:rPr>
          <w:sz w:val="24"/>
          <w:szCs w:val="24"/>
        </w:rPr>
      </w:pPr>
    </w:p>
    <w:p w:rsidR="00981475" w:rsidRPr="00981475" w:rsidRDefault="00981475" w:rsidP="00981475">
      <w:pPr>
        <w:autoSpaceDE w:val="0"/>
        <w:autoSpaceDN w:val="0"/>
        <w:adjustRightInd w:val="0"/>
        <w:jc w:val="both"/>
        <w:rPr>
          <w:sz w:val="24"/>
          <w:szCs w:val="24"/>
        </w:rPr>
      </w:pPr>
      <w:r w:rsidRPr="00981475">
        <w:rPr>
          <w:sz w:val="24"/>
          <w:szCs w:val="24"/>
        </w:rPr>
        <w:t xml:space="preserve">Para acceder a esta iniciativa hubo que elaborar y presentar un Plan Acción conjunto 2018-2020, Plan que consiste en el desarrollo e implementación, en esos dos años, de 5 compromisos adoptados por todas la instituciones implicadas y de cuya ejecución se encargan distintos grupos de trabajo: rendición de cuentas a través de los Planes de mandato; open data Euskadi y </w:t>
      </w:r>
      <w:proofErr w:type="spellStart"/>
      <w:r w:rsidRPr="00981475">
        <w:rPr>
          <w:sz w:val="24"/>
          <w:szCs w:val="24"/>
        </w:rPr>
        <w:t>linked</w:t>
      </w:r>
      <w:proofErr w:type="spellEnd"/>
      <w:r w:rsidRPr="00981475">
        <w:rPr>
          <w:sz w:val="24"/>
          <w:szCs w:val="24"/>
        </w:rPr>
        <w:t xml:space="preserve"> open data; </w:t>
      </w:r>
      <w:proofErr w:type="spellStart"/>
      <w:r w:rsidRPr="00981475">
        <w:rPr>
          <w:sz w:val="24"/>
          <w:szCs w:val="24"/>
        </w:rPr>
        <w:t>Ilab</w:t>
      </w:r>
      <w:proofErr w:type="spellEnd"/>
      <w:r w:rsidRPr="00981475">
        <w:rPr>
          <w:sz w:val="24"/>
          <w:szCs w:val="24"/>
        </w:rPr>
        <w:t xml:space="preserve"> de participación ciudadana en Euskadi; open Eskola (Escuela abierta para la ciudadanía); y Sistema Vasco de Integridad. </w:t>
      </w:r>
    </w:p>
    <w:p w:rsidR="00981475" w:rsidRPr="00981475" w:rsidRDefault="00981475" w:rsidP="00981475">
      <w:pPr>
        <w:autoSpaceDE w:val="0"/>
        <w:autoSpaceDN w:val="0"/>
        <w:adjustRightInd w:val="0"/>
        <w:jc w:val="both"/>
        <w:rPr>
          <w:sz w:val="24"/>
          <w:szCs w:val="24"/>
        </w:rPr>
      </w:pPr>
    </w:p>
    <w:p w:rsidR="00981475" w:rsidRPr="00981475" w:rsidRDefault="00981475" w:rsidP="00981475">
      <w:pPr>
        <w:autoSpaceDE w:val="0"/>
        <w:autoSpaceDN w:val="0"/>
        <w:adjustRightInd w:val="0"/>
        <w:jc w:val="both"/>
        <w:rPr>
          <w:sz w:val="24"/>
          <w:szCs w:val="24"/>
        </w:rPr>
      </w:pPr>
      <w:r w:rsidRPr="00981475">
        <w:rPr>
          <w:sz w:val="24"/>
          <w:szCs w:val="24"/>
        </w:rPr>
        <w:t>Al  objeto de afianzar la ética pública y la ejemplaridad como señas de identidad, en ejecución del último compromiso y atendiendo a la experiencia acumulada en los últimos años por las administraciones vascas promotoras, el grupo de trabajo encargado de la ejecución del compromiso del Sistema Vasco de Integridad ha puesto en marcha la elaboración de un modelo vasco de integridad y buen gobierno.</w:t>
      </w:r>
      <w:r>
        <w:rPr>
          <w:sz w:val="24"/>
          <w:szCs w:val="24"/>
        </w:rPr>
        <w:t xml:space="preserve"> </w:t>
      </w:r>
    </w:p>
    <w:p w:rsidR="00981475" w:rsidRPr="00D36FEA" w:rsidRDefault="00981475" w:rsidP="00981475">
      <w:pPr>
        <w:autoSpaceDE w:val="0"/>
        <w:autoSpaceDN w:val="0"/>
        <w:adjustRightInd w:val="0"/>
        <w:rPr>
          <w:sz w:val="24"/>
          <w:szCs w:val="24"/>
        </w:rPr>
      </w:pPr>
    </w:p>
    <w:p w:rsidR="00981475" w:rsidRDefault="00981475" w:rsidP="00981475">
      <w:pPr>
        <w:autoSpaceDE w:val="0"/>
        <w:autoSpaceDN w:val="0"/>
        <w:adjustRightInd w:val="0"/>
        <w:jc w:val="both"/>
        <w:rPr>
          <w:sz w:val="24"/>
          <w:szCs w:val="24"/>
        </w:rPr>
      </w:pPr>
      <w:r w:rsidRPr="00D36FEA">
        <w:rPr>
          <w:sz w:val="24"/>
          <w:szCs w:val="24"/>
        </w:rPr>
        <w:t>Al respecto conviene añadir que si bien el artículo 20.1 de la Norma Foral 10/2018, de 11 de julio, reguladora del cargo público foral, dispone que en el plazo de cuatro meses a contar desde el día siguiente al de constitución del Consejo de Gobierno Foral, éste ratificará o aprobará un código de ética y buen gobierno</w:t>
      </w:r>
      <w:r w:rsidR="00D90109">
        <w:rPr>
          <w:sz w:val="24"/>
          <w:szCs w:val="24"/>
        </w:rPr>
        <w:t>.  Ahora bien,</w:t>
      </w:r>
      <w:r w:rsidRPr="00D36FEA">
        <w:rPr>
          <w:sz w:val="24"/>
          <w:szCs w:val="24"/>
        </w:rPr>
        <w:t xml:space="preserve"> teniendo en cuenta que ese plazo finalizaba el 9 de noviembre y que para esa fecha el mencionado grupo de trabajo no habría finalizado todavía su misión, al objeto de dar cumplimiento a ese mandato normativo, el Consejo de Gobierno consideró oportuno ratificar</w:t>
      </w:r>
      <w:r w:rsidR="00D36FEA" w:rsidRPr="00D36FEA">
        <w:rPr>
          <w:sz w:val="24"/>
          <w:szCs w:val="24"/>
        </w:rPr>
        <w:t>, en su sesión de</w:t>
      </w:r>
      <w:r w:rsidR="00D36FEA">
        <w:rPr>
          <w:sz w:val="24"/>
          <w:szCs w:val="24"/>
        </w:rPr>
        <w:t xml:space="preserve"> 22 de octubre de 2019,</w:t>
      </w:r>
      <w:r w:rsidRPr="00D36FEA">
        <w:rPr>
          <w:sz w:val="24"/>
          <w:szCs w:val="24"/>
        </w:rPr>
        <w:t xml:space="preserve"> el Código de Ética que se aprobó para la legislatura 2015/2019, sin perjuicio de aprobar, más adelante, un nuevo código acorde al modelo vasco de integridad y buen gobierno en el que se está trabajando</w:t>
      </w:r>
      <w:r w:rsidR="00D36FEA">
        <w:rPr>
          <w:sz w:val="24"/>
          <w:szCs w:val="24"/>
        </w:rPr>
        <w:t>.</w:t>
      </w:r>
    </w:p>
    <w:p w:rsidR="00AF7429" w:rsidRDefault="00AF7429" w:rsidP="00981475">
      <w:pPr>
        <w:autoSpaceDE w:val="0"/>
        <w:autoSpaceDN w:val="0"/>
        <w:adjustRightInd w:val="0"/>
        <w:jc w:val="both"/>
        <w:rPr>
          <w:sz w:val="24"/>
          <w:szCs w:val="24"/>
        </w:rPr>
      </w:pPr>
    </w:p>
    <w:p w:rsidR="00ED7DF4" w:rsidRPr="00D90109" w:rsidRDefault="00D90109" w:rsidP="00D90109">
      <w:pPr>
        <w:autoSpaceDE w:val="0"/>
        <w:autoSpaceDN w:val="0"/>
        <w:adjustRightInd w:val="0"/>
        <w:jc w:val="both"/>
        <w:rPr>
          <w:sz w:val="24"/>
          <w:szCs w:val="24"/>
        </w:rPr>
      </w:pPr>
      <w:r>
        <w:rPr>
          <w:sz w:val="24"/>
          <w:szCs w:val="24"/>
        </w:rPr>
        <w:t>También</w:t>
      </w:r>
      <w:r w:rsidR="00AF7429">
        <w:rPr>
          <w:sz w:val="24"/>
          <w:szCs w:val="24"/>
        </w:rPr>
        <w:t xml:space="preserve"> se quiere recordar la necesidad de continuar con la labor de difusió</w:t>
      </w:r>
      <w:r>
        <w:rPr>
          <w:sz w:val="24"/>
          <w:szCs w:val="24"/>
        </w:rPr>
        <w:t xml:space="preserve">n y formación en torno al afianzamiento de una cultura ética de la sociedad actual.  Prueba de ello es, entre otros, el II </w:t>
      </w:r>
      <w:r w:rsidRPr="00D90109">
        <w:rPr>
          <w:sz w:val="24"/>
          <w:szCs w:val="24"/>
        </w:rPr>
        <w:t xml:space="preserve">Congreso Liderazgo Ético del País Vasco, Ética y medios de comunicación, celebrado recientemente en Vitoria-Gasteiz y al que acudieron miembros de esta Comisión. </w:t>
      </w:r>
    </w:p>
    <w:p w:rsidR="00D90109" w:rsidRDefault="00D90109" w:rsidP="00D90109">
      <w:pPr>
        <w:autoSpaceDE w:val="0"/>
        <w:autoSpaceDN w:val="0"/>
        <w:adjustRightInd w:val="0"/>
        <w:jc w:val="both"/>
        <w:rPr>
          <w:sz w:val="24"/>
          <w:szCs w:val="24"/>
        </w:rPr>
      </w:pPr>
    </w:p>
    <w:p w:rsidR="00ED7DF4" w:rsidRDefault="00363BD7" w:rsidP="00ED7DF4">
      <w:pPr>
        <w:autoSpaceDE w:val="0"/>
        <w:autoSpaceDN w:val="0"/>
        <w:adjustRightInd w:val="0"/>
        <w:jc w:val="both"/>
        <w:rPr>
          <w:sz w:val="24"/>
          <w:szCs w:val="24"/>
        </w:rPr>
      </w:pPr>
      <w:r w:rsidRPr="009E00D9">
        <w:rPr>
          <w:sz w:val="24"/>
          <w:szCs w:val="24"/>
        </w:rPr>
        <w:t xml:space="preserve">Por último, los miembros de la Comisión de Ética Pública quiere manifestar que, si bien el Código y el sistema de seguimiento y evaluación previsto en el mismo no garantizan la ausencia total de conductas éticamente reprochables por parte de los altos cargos forales,  el sistema de integridad en él recogido fija un elevado estándar ético de comportamiento para dichos cargos públicos y articula un mecanismo objetivo de supervisión de </w:t>
      </w:r>
      <w:r w:rsidR="00AF7429">
        <w:rPr>
          <w:sz w:val="24"/>
          <w:szCs w:val="24"/>
        </w:rPr>
        <w:t>sus conductas</w:t>
      </w:r>
    </w:p>
    <w:p w:rsidR="00AF7429" w:rsidRDefault="00AF7429" w:rsidP="00ED7DF4">
      <w:pPr>
        <w:autoSpaceDE w:val="0"/>
        <w:autoSpaceDN w:val="0"/>
        <w:adjustRightInd w:val="0"/>
        <w:jc w:val="both"/>
        <w:rPr>
          <w:sz w:val="24"/>
          <w:szCs w:val="24"/>
        </w:rPr>
      </w:pPr>
    </w:p>
    <w:p w:rsidR="00E70947" w:rsidRDefault="00B97D20" w:rsidP="00D870F7">
      <w:pPr>
        <w:jc w:val="both"/>
        <w:rPr>
          <w:color w:val="2F2F2F"/>
          <w:w w:val="110"/>
          <w:sz w:val="24"/>
          <w:szCs w:val="24"/>
        </w:rPr>
      </w:pPr>
      <w:r w:rsidRPr="00D4571D">
        <w:rPr>
          <w:sz w:val="24"/>
          <w:szCs w:val="24"/>
        </w:rPr>
        <w:lastRenderedPageBreak/>
        <w:t>Es por ello que</w:t>
      </w:r>
      <w:r w:rsidR="00C804EA" w:rsidRPr="00D4571D">
        <w:rPr>
          <w:sz w:val="24"/>
          <w:szCs w:val="24"/>
        </w:rPr>
        <w:t>,</w:t>
      </w:r>
      <w:r w:rsidRPr="00D4571D">
        <w:rPr>
          <w:sz w:val="24"/>
          <w:szCs w:val="24"/>
        </w:rPr>
        <w:t xml:space="preserve"> </w:t>
      </w:r>
      <w:r w:rsidR="00E70947" w:rsidRPr="00D4571D">
        <w:rPr>
          <w:sz w:val="24"/>
          <w:szCs w:val="24"/>
        </w:rPr>
        <w:t>e</w:t>
      </w:r>
      <w:r w:rsidR="00E70947" w:rsidRPr="00D4571D">
        <w:rPr>
          <w:color w:val="2F2F2F"/>
          <w:w w:val="110"/>
          <w:sz w:val="24"/>
          <w:szCs w:val="24"/>
        </w:rPr>
        <w:t>n</w:t>
      </w:r>
      <w:r w:rsidR="00E70947" w:rsidRPr="00D4571D">
        <w:rPr>
          <w:color w:val="2F2F2F"/>
          <w:spacing w:val="21"/>
          <w:w w:val="110"/>
          <w:sz w:val="24"/>
          <w:szCs w:val="24"/>
        </w:rPr>
        <w:t xml:space="preserve"> </w:t>
      </w:r>
      <w:r w:rsidR="00E70947" w:rsidRPr="00D4571D">
        <w:rPr>
          <w:color w:val="2F2F2F"/>
          <w:w w:val="110"/>
          <w:sz w:val="24"/>
          <w:szCs w:val="24"/>
        </w:rPr>
        <w:t>cuanto</w:t>
      </w:r>
      <w:r w:rsidR="00E70947" w:rsidRPr="00D4571D">
        <w:rPr>
          <w:color w:val="2F2F2F"/>
          <w:spacing w:val="26"/>
          <w:w w:val="110"/>
          <w:sz w:val="24"/>
          <w:szCs w:val="24"/>
        </w:rPr>
        <w:t xml:space="preserve"> </w:t>
      </w:r>
      <w:r w:rsidR="00E70947" w:rsidRPr="00D4571D">
        <w:rPr>
          <w:color w:val="2F2F2F"/>
          <w:w w:val="110"/>
          <w:sz w:val="24"/>
          <w:szCs w:val="24"/>
        </w:rPr>
        <w:t>al</w:t>
      </w:r>
      <w:r w:rsidR="00E70947" w:rsidRPr="00D4571D">
        <w:rPr>
          <w:color w:val="2F2F2F"/>
          <w:spacing w:val="23"/>
          <w:w w:val="110"/>
          <w:sz w:val="24"/>
          <w:szCs w:val="24"/>
        </w:rPr>
        <w:t xml:space="preserve"> </w:t>
      </w:r>
      <w:r w:rsidR="00E70947" w:rsidRPr="00D4571D">
        <w:rPr>
          <w:b/>
          <w:color w:val="2F2F2F"/>
          <w:w w:val="110"/>
          <w:sz w:val="24"/>
          <w:szCs w:val="24"/>
          <w:u w:val="single"/>
        </w:rPr>
        <w:t>grado</w:t>
      </w:r>
      <w:r w:rsidR="00E70947" w:rsidRPr="00D4571D">
        <w:rPr>
          <w:b/>
          <w:color w:val="2F2F2F"/>
          <w:spacing w:val="31"/>
          <w:w w:val="110"/>
          <w:sz w:val="24"/>
          <w:szCs w:val="24"/>
          <w:u w:val="single"/>
        </w:rPr>
        <w:t xml:space="preserve"> </w:t>
      </w:r>
      <w:r w:rsidR="00E70947" w:rsidRPr="00D4571D">
        <w:rPr>
          <w:b/>
          <w:color w:val="2F2F2F"/>
          <w:w w:val="110"/>
          <w:sz w:val="24"/>
          <w:szCs w:val="24"/>
          <w:u w:val="single"/>
        </w:rPr>
        <w:t>de</w:t>
      </w:r>
      <w:r w:rsidR="00E70947" w:rsidRPr="00D4571D">
        <w:rPr>
          <w:b/>
          <w:color w:val="2F2F2F"/>
          <w:spacing w:val="20"/>
          <w:w w:val="110"/>
          <w:sz w:val="24"/>
          <w:szCs w:val="24"/>
          <w:u w:val="single"/>
        </w:rPr>
        <w:t xml:space="preserve"> </w:t>
      </w:r>
      <w:r w:rsidR="00E70947" w:rsidRPr="00D4571D">
        <w:rPr>
          <w:b/>
          <w:color w:val="2F2F2F"/>
          <w:w w:val="110"/>
          <w:sz w:val="24"/>
          <w:szCs w:val="24"/>
          <w:u w:val="single"/>
        </w:rPr>
        <w:t>cumplimiento</w:t>
      </w:r>
      <w:r w:rsidR="00E70947" w:rsidRPr="00D4571D">
        <w:rPr>
          <w:b/>
          <w:color w:val="2F2F2F"/>
          <w:spacing w:val="37"/>
          <w:w w:val="110"/>
          <w:sz w:val="24"/>
          <w:szCs w:val="24"/>
          <w:u w:val="single"/>
        </w:rPr>
        <w:t xml:space="preserve"> </w:t>
      </w:r>
      <w:r w:rsidR="00E70947" w:rsidRPr="00D4571D">
        <w:rPr>
          <w:b/>
          <w:color w:val="2F2F2F"/>
          <w:w w:val="110"/>
          <w:sz w:val="24"/>
          <w:szCs w:val="24"/>
          <w:u w:val="single"/>
        </w:rPr>
        <w:t>de</w:t>
      </w:r>
      <w:r w:rsidR="00E70947" w:rsidRPr="00D4571D">
        <w:rPr>
          <w:b/>
          <w:color w:val="2F2F2F"/>
          <w:spacing w:val="24"/>
          <w:w w:val="110"/>
          <w:sz w:val="24"/>
          <w:szCs w:val="24"/>
          <w:u w:val="single"/>
        </w:rPr>
        <w:t xml:space="preserve"> </w:t>
      </w:r>
      <w:r w:rsidR="00E70947" w:rsidRPr="00D4571D">
        <w:rPr>
          <w:b/>
          <w:color w:val="2F2F2F"/>
          <w:w w:val="110"/>
          <w:sz w:val="24"/>
          <w:szCs w:val="24"/>
          <w:u w:val="single"/>
        </w:rPr>
        <w:t>los</w:t>
      </w:r>
      <w:r w:rsidR="00E70947" w:rsidRPr="00D4571D">
        <w:rPr>
          <w:b/>
          <w:color w:val="2F2F2F"/>
          <w:spacing w:val="23"/>
          <w:w w:val="110"/>
          <w:sz w:val="24"/>
          <w:szCs w:val="24"/>
          <w:u w:val="single"/>
        </w:rPr>
        <w:t xml:space="preserve"> </w:t>
      </w:r>
      <w:r w:rsidR="00E70947" w:rsidRPr="00D4571D">
        <w:rPr>
          <w:b/>
          <w:color w:val="2F2F2F"/>
          <w:w w:val="110"/>
          <w:sz w:val="24"/>
          <w:szCs w:val="24"/>
          <w:u w:val="single"/>
        </w:rPr>
        <w:t>principios</w:t>
      </w:r>
      <w:r w:rsidR="00E70947" w:rsidRPr="00D4571D">
        <w:rPr>
          <w:b/>
          <w:color w:val="2F2F2F"/>
          <w:spacing w:val="36"/>
          <w:w w:val="110"/>
          <w:sz w:val="24"/>
          <w:szCs w:val="24"/>
          <w:u w:val="single"/>
        </w:rPr>
        <w:t xml:space="preserve"> </w:t>
      </w:r>
      <w:r w:rsidR="00E70947" w:rsidRPr="00D4571D">
        <w:rPr>
          <w:b/>
          <w:color w:val="2F2F2F"/>
          <w:w w:val="110"/>
          <w:sz w:val="24"/>
          <w:szCs w:val="24"/>
          <w:u w:val="single"/>
        </w:rPr>
        <w:t>éticos</w:t>
      </w:r>
      <w:r w:rsidR="00E70947" w:rsidRPr="00D4571D">
        <w:rPr>
          <w:b/>
          <w:color w:val="2F2F2F"/>
          <w:spacing w:val="26"/>
          <w:w w:val="110"/>
          <w:sz w:val="24"/>
          <w:szCs w:val="24"/>
          <w:u w:val="single"/>
        </w:rPr>
        <w:t xml:space="preserve"> </w:t>
      </w:r>
      <w:r w:rsidR="00E70947" w:rsidRPr="00D4571D">
        <w:rPr>
          <w:b/>
          <w:color w:val="2F2F2F"/>
          <w:w w:val="110"/>
          <w:sz w:val="24"/>
          <w:szCs w:val="24"/>
          <w:u w:val="single"/>
        </w:rPr>
        <w:t>y</w:t>
      </w:r>
      <w:r w:rsidR="00E70947" w:rsidRPr="00D4571D">
        <w:rPr>
          <w:b/>
          <w:color w:val="2F2F2F"/>
          <w:spacing w:val="36"/>
          <w:w w:val="110"/>
          <w:sz w:val="24"/>
          <w:szCs w:val="24"/>
          <w:u w:val="single"/>
        </w:rPr>
        <w:t xml:space="preserve"> </w:t>
      </w:r>
      <w:r w:rsidR="00E70947" w:rsidRPr="00D4571D">
        <w:rPr>
          <w:b/>
          <w:color w:val="2F2F2F"/>
          <w:w w:val="110"/>
          <w:sz w:val="24"/>
          <w:szCs w:val="24"/>
          <w:u w:val="single"/>
        </w:rPr>
        <w:t>de</w:t>
      </w:r>
      <w:r w:rsidR="00E70947" w:rsidRPr="00D4571D">
        <w:rPr>
          <w:b/>
          <w:color w:val="2F2F2F"/>
          <w:spacing w:val="20"/>
          <w:w w:val="110"/>
          <w:sz w:val="24"/>
          <w:szCs w:val="24"/>
          <w:u w:val="single"/>
        </w:rPr>
        <w:t xml:space="preserve"> </w:t>
      </w:r>
      <w:r w:rsidR="00E70947" w:rsidRPr="00D4571D">
        <w:rPr>
          <w:b/>
          <w:color w:val="2F2F2F"/>
          <w:w w:val="110"/>
          <w:sz w:val="24"/>
          <w:szCs w:val="24"/>
          <w:u w:val="single"/>
        </w:rPr>
        <w:t>conducta</w:t>
      </w:r>
      <w:r w:rsidR="00E70947" w:rsidRPr="00D4571D">
        <w:rPr>
          <w:color w:val="2F2F2F"/>
          <w:spacing w:val="38"/>
          <w:w w:val="110"/>
          <w:sz w:val="24"/>
          <w:szCs w:val="24"/>
        </w:rPr>
        <w:t xml:space="preserve"> </w:t>
      </w:r>
      <w:r w:rsidR="00E70947" w:rsidRPr="00D4571D">
        <w:rPr>
          <w:color w:val="2F2F2F"/>
          <w:w w:val="110"/>
          <w:sz w:val="24"/>
          <w:szCs w:val="24"/>
        </w:rPr>
        <w:t>contenidos</w:t>
      </w:r>
      <w:r w:rsidR="00E70947" w:rsidRPr="00D4571D">
        <w:rPr>
          <w:color w:val="2F2F2F"/>
          <w:spacing w:val="34"/>
          <w:w w:val="110"/>
          <w:sz w:val="24"/>
          <w:szCs w:val="24"/>
        </w:rPr>
        <w:t xml:space="preserve"> </w:t>
      </w:r>
      <w:r w:rsidR="00E70947" w:rsidRPr="00D4571D">
        <w:rPr>
          <w:color w:val="2F2F2F"/>
          <w:w w:val="110"/>
          <w:sz w:val="24"/>
          <w:szCs w:val="24"/>
        </w:rPr>
        <w:t>en</w:t>
      </w:r>
      <w:r w:rsidR="00E70947" w:rsidRPr="00D4571D">
        <w:rPr>
          <w:color w:val="2F2F2F"/>
          <w:spacing w:val="27"/>
          <w:w w:val="110"/>
          <w:sz w:val="24"/>
          <w:szCs w:val="24"/>
        </w:rPr>
        <w:t xml:space="preserve"> </w:t>
      </w:r>
      <w:r w:rsidR="00E70947" w:rsidRPr="00D4571D">
        <w:rPr>
          <w:color w:val="2F2F2F"/>
          <w:w w:val="110"/>
          <w:sz w:val="24"/>
          <w:szCs w:val="24"/>
        </w:rPr>
        <w:t xml:space="preserve">el </w:t>
      </w:r>
      <w:r w:rsidR="00E70947" w:rsidRPr="00D4571D">
        <w:rPr>
          <w:sz w:val="24"/>
          <w:szCs w:val="24"/>
        </w:rPr>
        <w:t xml:space="preserve">Código de Ética y Buen Gobierno de los cargos públicos y representantes del sector público del Territorio Histórico de Álava </w:t>
      </w:r>
      <w:r w:rsidR="00E70947" w:rsidRPr="00D4571D">
        <w:rPr>
          <w:color w:val="2F2F2F"/>
          <w:spacing w:val="-8"/>
          <w:w w:val="110"/>
          <w:sz w:val="24"/>
          <w:szCs w:val="24"/>
        </w:rPr>
        <w:t xml:space="preserve"> </w:t>
      </w:r>
      <w:r w:rsidR="00E70947" w:rsidRPr="00D4571D">
        <w:rPr>
          <w:color w:val="2F2F2F"/>
          <w:w w:val="110"/>
          <w:sz w:val="24"/>
          <w:szCs w:val="24"/>
        </w:rPr>
        <w:t>y</w:t>
      </w:r>
      <w:r w:rsidR="00E70947" w:rsidRPr="00D4571D">
        <w:rPr>
          <w:color w:val="2F2F2F"/>
          <w:spacing w:val="-9"/>
          <w:w w:val="110"/>
          <w:sz w:val="24"/>
          <w:szCs w:val="24"/>
        </w:rPr>
        <w:t xml:space="preserve"> </w:t>
      </w:r>
      <w:r w:rsidR="00E70947" w:rsidRPr="00D4571D">
        <w:rPr>
          <w:color w:val="2F2F2F"/>
          <w:w w:val="110"/>
          <w:sz w:val="24"/>
          <w:szCs w:val="24"/>
        </w:rPr>
        <w:t>a</w:t>
      </w:r>
      <w:r w:rsidR="00E70947" w:rsidRPr="00D4571D">
        <w:rPr>
          <w:color w:val="2F2F2F"/>
          <w:spacing w:val="-5"/>
          <w:w w:val="110"/>
          <w:sz w:val="24"/>
          <w:szCs w:val="24"/>
        </w:rPr>
        <w:t xml:space="preserve"> </w:t>
      </w:r>
      <w:r w:rsidR="00E70947" w:rsidRPr="00D4571D">
        <w:rPr>
          <w:color w:val="2F2F2F"/>
          <w:w w:val="110"/>
          <w:sz w:val="24"/>
          <w:szCs w:val="24"/>
        </w:rPr>
        <w:t>los</w:t>
      </w:r>
      <w:r w:rsidR="00E70947" w:rsidRPr="00D4571D">
        <w:rPr>
          <w:color w:val="2F2F2F"/>
          <w:spacing w:val="-11"/>
          <w:w w:val="110"/>
          <w:sz w:val="24"/>
          <w:szCs w:val="24"/>
        </w:rPr>
        <w:t xml:space="preserve"> </w:t>
      </w:r>
      <w:r w:rsidR="00E70947" w:rsidRPr="00D4571D">
        <w:rPr>
          <w:color w:val="2F2F2F"/>
          <w:w w:val="110"/>
          <w:sz w:val="24"/>
          <w:szCs w:val="24"/>
        </w:rPr>
        <w:t>efectos</w:t>
      </w:r>
      <w:r w:rsidR="00E70947" w:rsidRPr="00D4571D">
        <w:rPr>
          <w:color w:val="2F2F2F"/>
          <w:spacing w:val="-7"/>
          <w:w w:val="110"/>
          <w:sz w:val="24"/>
          <w:szCs w:val="24"/>
        </w:rPr>
        <w:t xml:space="preserve"> </w:t>
      </w:r>
      <w:r w:rsidR="00E70947" w:rsidRPr="00D4571D">
        <w:rPr>
          <w:color w:val="2F2F2F"/>
          <w:w w:val="110"/>
          <w:sz w:val="24"/>
          <w:szCs w:val="24"/>
        </w:rPr>
        <w:t>de</w:t>
      </w:r>
      <w:r w:rsidR="00E70947" w:rsidRPr="00D4571D">
        <w:rPr>
          <w:color w:val="2F2F2F"/>
          <w:spacing w:val="-12"/>
          <w:w w:val="110"/>
          <w:sz w:val="24"/>
          <w:szCs w:val="24"/>
        </w:rPr>
        <w:t xml:space="preserve"> </w:t>
      </w:r>
      <w:r w:rsidR="00E70947" w:rsidRPr="00D4571D">
        <w:rPr>
          <w:color w:val="2F2F2F"/>
          <w:w w:val="110"/>
          <w:sz w:val="24"/>
          <w:szCs w:val="24"/>
        </w:rPr>
        <w:t>dar</w:t>
      </w:r>
      <w:r w:rsidR="00E70947" w:rsidRPr="00D4571D">
        <w:rPr>
          <w:color w:val="2F2F2F"/>
          <w:spacing w:val="-9"/>
          <w:w w:val="110"/>
          <w:sz w:val="24"/>
          <w:szCs w:val="24"/>
        </w:rPr>
        <w:t xml:space="preserve"> </w:t>
      </w:r>
      <w:r w:rsidR="00E70947" w:rsidRPr="00D4571D">
        <w:rPr>
          <w:color w:val="2F2F2F"/>
          <w:w w:val="110"/>
          <w:sz w:val="24"/>
          <w:szCs w:val="24"/>
        </w:rPr>
        <w:t>cumplimiento</w:t>
      </w:r>
      <w:r w:rsidR="00E70947" w:rsidRPr="00D4571D">
        <w:rPr>
          <w:color w:val="2F2F2F"/>
          <w:spacing w:val="4"/>
          <w:w w:val="110"/>
          <w:sz w:val="24"/>
          <w:szCs w:val="24"/>
        </w:rPr>
        <w:t xml:space="preserve"> </w:t>
      </w:r>
      <w:r w:rsidR="00E70947" w:rsidRPr="00D4571D">
        <w:rPr>
          <w:color w:val="2F2F2F"/>
          <w:w w:val="110"/>
          <w:sz w:val="24"/>
          <w:szCs w:val="24"/>
        </w:rPr>
        <w:t>al</w:t>
      </w:r>
      <w:r w:rsidR="00E70947" w:rsidRPr="00D4571D">
        <w:rPr>
          <w:color w:val="2F2F2F"/>
          <w:spacing w:val="-8"/>
          <w:w w:val="110"/>
          <w:sz w:val="24"/>
          <w:szCs w:val="24"/>
        </w:rPr>
        <w:t xml:space="preserve"> </w:t>
      </w:r>
      <w:r w:rsidR="00E70947" w:rsidRPr="00D4571D">
        <w:rPr>
          <w:color w:val="2F2F2F"/>
          <w:w w:val="110"/>
          <w:sz w:val="24"/>
          <w:szCs w:val="24"/>
        </w:rPr>
        <w:t>mandato</w:t>
      </w:r>
      <w:r w:rsidR="00E70947" w:rsidRPr="00D4571D">
        <w:rPr>
          <w:color w:val="2F2F2F"/>
          <w:w w:val="109"/>
          <w:sz w:val="24"/>
          <w:szCs w:val="24"/>
        </w:rPr>
        <w:t xml:space="preserve"> </w:t>
      </w:r>
      <w:r w:rsidR="00E70947" w:rsidRPr="00D4571D">
        <w:rPr>
          <w:color w:val="2F2F2F"/>
          <w:w w:val="110"/>
          <w:sz w:val="24"/>
          <w:szCs w:val="24"/>
        </w:rPr>
        <w:t>contenido</w:t>
      </w:r>
      <w:r w:rsidR="00E70947" w:rsidRPr="00D4571D">
        <w:rPr>
          <w:color w:val="2F2F2F"/>
          <w:spacing w:val="27"/>
          <w:w w:val="110"/>
          <w:sz w:val="24"/>
          <w:szCs w:val="24"/>
        </w:rPr>
        <w:t xml:space="preserve"> </w:t>
      </w:r>
      <w:r w:rsidR="00E70947" w:rsidRPr="00D4571D">
        <w:rPr>
          <w:color w:val="2F2F2F"/>
          <w:w w:val="110"/>
          <w:sz w:val="24"/>
          <w:szCs w:val="24"/>
        </w:rPr>
        <w:t>t</w:t>
      </w:r>
      <w:r w:rsidR="00E70947" w:rsidRPr="00F0281B">
        <w:rPr>
          <w:color w:val="2F2F2F"/>
          <w:w w:val="110"/>
          <w:sz w:val="24"/>
          <w:szCs w:val="24"/>
        </w:rPr>
        <w:t>anto</w:t>
      </w:r>
      <w:r w:rsidR="00E70947" w:rsidRPr="00F0281B">
        <w:rPr>
          <w:color w:val="2F2F2F"/>
          <w:spacing w:val="16"/>
          <w:w w:val="110"/>
          <w:sz w:val="24"/>
          <w:szCs w:val="24"/>
        </w:rPr>
        <w:t xml:space="preserve"> </w:t>
      </w:r>
      <w:r w:rsidR="00E70947" w:rsidRPr="00F0281B">
        <w:rPr>
          <w:color w:val="2F2F2F"/>
          <w:w w:val="110"/>
          <w:sz w:val="24"/>
          <w:szCs w:val="24"/>
        </w:rPr>
        <w:t>en</w:t>
      </w:r>
      <w:r w:rsidR="00E70947" w:rsidRPr="00F0281B">
        <w:rPr>
          <w:color w:val="2F2F2F"/>
          <w:spacing w:val="8"/>
          <w:w w:val="110"/>
          <w:sz w:val="24"/>
          <w:szCs w:val="24"/>
        </w:rPr>
        <w:t xml:space="preserve"> </w:t>
      </w:r>
      <w:r w:rsidR="00E70947" w:rsidRPr="00F0281B">
        <w:rPr>
          <w:color w:val="2F2F2F"/>
          <w:w w:val="110"/>
          <w:sz w:val="24"/>
          <w:szCs w:val="24"/>
        </w:rPr>
        <w:t>punto</w:t>
      </w:r>
      <w:r w:rsidR="00E70947" w:rsidRPr="00F0281B">
        <w:rPr>
          <w:color w:val="2F2F2F"/>
          <w:spacing w:val="21"/>
          <w:w w:val="110"/>
          <w:sz w:val="24"/>
          <w:szCs w:val="24"/>
        </w:rPr>
        <w:t xml:space="preserve"> </w:t>
      </w:r>
      <w:r w:rsidR="00E70947" w:rsidRPr="00F0281B">
        <w:rPr>
          <w:color w:val="2F2F2F"/>
          <w:w w:val="110"/>
          <w:sz w:val="24"/>
          <w:szCs w:val="24"/>
        </w:rPr>
        <w:t>3</w:t>
      </w:r>
      <w:r w:rsidR="00E70947" w:rsidRPr="00F0281B">
        <w:rPr>
          <w:color w:val="2F2F2F"/>
          <w:spacing w:val="-1"/>
          <w:w w:val="110"/>
          <w:sz w:val="24"/>
          <w:szCs w:val="24"/>
        </w:rPr>
        <w:t xml:space="preserve"> </w:t>
      </w:r>
      <w:r w:rsidR="00E70947" w:rsidRPr="00F0281B">
        <w:rPr>
          <w:color w:val="2F2F2F"/>
          <w:w w:val="110"/>
          <w:sz w:val="24"/>
          <w:szCs w:val="24"/>
        </w:rPr>
        <w:t>del</w:t>
      </w:r>
      <w:r w:rsidR="00E70947" w:rsidRPr="00F0281B">
        <w:rPr>
          <w:color w:val="2F2F2F"/>
          <w:spacing w:val="12"/>
          <w:w w:val="110"/>
          <w:sz w:val="24"/>
          <w:szCs w:val="24"/>
        </w:rPr>
        <w:t xml:space="preserve"> apartado </w:t>
      </w:r>
      <w:r w:rsidR="00D870F7">
        <w:rPr>
          <w:color w:val="2F2F2F"/>
          <w:spacing w:val="12"/>
          <w:w w:val="110"/>
          <w:sz w:val="24"/>
          <w:szCs w:val="24"/>
        </w:rPr>
        <w:t>octav</w:t>
      </w:r>
      <w:r w:rsidR="00E70947" w:rsidRPr="00F0281B">
        <w:rPr>
          <w:color w:val="2F2F2F"/>
          <w:spacing w:val="12"/>
          <w:w w:val="110"/>
          <w:sz w:val="24"/>
          <w:szCs w:val="24"/>
        </w:rPr>
        <w:t>o del mencionado</w:t>
      </w:r>
      <w:r w:rsidR="007B2ADD" w:rsidRPr="00F0281B">
        <w:rPr>
          <w:color w:val="2F2F2F"/>
          <w:spacing w:val="12"/>
          <w:w w:val="110"/>
          <w:sz w:val="24"/>
          <w:szCs w:val="24"/>
        </w:rPr>
        <w:t xml:space="preserve"> </w:t>
      </w:r>
      <w:r w:rsidR="00E70947" w:rsidRPr="00F0281B">
        <w:rPr>
          <w:color w:val="2F2F2F"/>
          <w:spacing w:val="12"/>
          <w:w w:val="110"/>
          <w:sz w:val="24"/>
          <w:szCs w:val="24"/>
        </w:rPr>
        <w:t>Código</w:t>
      </w:r>
      <w:r w:rsidR="00C804EA" w:rsidRPr="00F0281B">
        <w:rPr>
          <w:color w:val="2F2F2F"/>
          <w:spacing w:val="12"/>
          <w:w w:val="110"/>
          <w:sz w:val="24"/>
          <w:szCs w:val="24"/>
        </w:rPr>
        <w:t>,</w:t>
      </w:r>
      <w:r w:rsidR="00E70947" w:rsidRPr="00F0281B">
        <w:rPr>
          <w:color w:val="414141"/>
          <w:spacing w:val="-28"/>
          <w:w w:val="110"/>
          <w:sz w:val="24"/>
          <w:szCs w:val="24"/>
        </w:rPr>
        <w:t xml:space="preserve"> </w:t>
      </w:r>
      <w:r w:rsidR="00E70947" w:rsidRPr="00F0281B">
        <w:rPr>
          <w:color w:val="2F2F2F"/>
          <w:w w:val="110"/>
          <w:sz w:val="24"/>
          <w:szCs w:val="24"/>
        </w:rPr>
        <w:t>se</w:t>
      </w:r>
      <w:r w:rsidR="00E70947" w:rsidRPr="00F0281B">
        <w:rPr>
          <w:color w:val="2F2F2F"/>
          <w:spacing w:val="-17"/>
          <w:w w:val="110"/>
          <w:sz w:val="24"/>
          <w:szCs w:val="24"/>
        </w:rPr>
        <w:t xml:space="preserve"> </w:t>
      </w:r>
      <w:r w:rsidR="00E70947" w:rsidRPr="00F0281B">
        <w:rPr>
          <w:color w:val="2F2F2F"/>
          <w:w w:val="110"/>
          <w:sz w:val="24"/>
          <w:szCs w:val="24"/>
        </w:rPr>
        <w:t>ponen de</w:t>
      </w:r>
      <w:r w:rsidR="00E70947" w:rsidRPr="00F0281B">
        <w:rPr>
          <w:color w:val="2F2F2F"/>
          <w:spacing w:val="-14"/>
          <w:w w:val="110"/>
          <w:sz w:val="24"/>
          <w:szCs w:val="24"/>
        </w:rPr>
        <w:t xml:space="preserve"> </w:t>
      </w:r>
      <w:r w:rsidR="00E70947" w:rsidRPr="00F0281B">
        <w:rPr>
          <w:color w:val="2F2F2F"/>
          <w:w w:val="110"/>
          <w:sz w:val="24"/>
          <w:szCs w:val="24"/>
        </w:rPr>
        <w:t>manifiesto</w:t>
      </w:r>
      <w:r w:rsidR="00F0281B" w:rsidRPr="00F0281B">
        <w:rPr>
          <w:color w:val="2F2F2F"/>
          <w:w w:val="110"/>
          <w:sz w:val="24"/>
          <w:szCs w:val="24"/>
        </w:rPr>
        <w:t xml:space="preserve"> </w:t>
      </w:r>
      <w:r w:rsidR="00E70947" w:rsidRPr="00F0281B">
        <w:rPr>
          <w:color w:val="2F2F2F"/>
          <w:w w:val="110"/>
          <w:sz w:val="24"/>
          <w:szCs w:val="24"/>
        </w:rPr>
        <w:t>lo</w:t>
      </w:r>
      <w:r w:rsidR="00F0281B" w:rsidRPr="00F0281B">
        <w:rPr>
          <w:color w:val="2F2F2F"/>
          <w:w w:val="110"/>
          <w:sz w:val="24"/>
          <w:szCs w:val="24"/>
        </w:rPr>
        <w:t>s</w:t>
      </w:r>
      <w:r w:rsidR="00E70947" w:rsidRPr="00F0281B">
        <w:rPr>
          <w:color w:val="2F2F2F"/>
          <w:spacing w:val="-11"/>
          <w:w w:val="110"/>
          <w:sz w:val="24"/>
          <w:szCs w:val="24"/>
        </w:rPr>
        <w:t xml:space="preserve"> </w:t>
      </w:r>
      <w:r w:rsidR="00E70947" w:rsidRPr="00F0281B">
        <w:rPr>
          <w:color w:val="2F2F2F"/>
          <w:w w:val="110"/>
          <w:sz w:val="24"/>
          <w:szCs w:val="24"/>
        </w:rPr>
        <w:t>siguient</w:t>
      </w:r>
      <w:r w:rsidR="00E70947" w:rsidRPr="00D4571D">
        <w:rPr>
          <w:color w:val="2F2F2F"/>
          <w:w w:val="110"/>
          <w:sz w:val="24"/>
          <w:szCs w:val="24"/>
        </w:rPr>
        <w:t>es</w:t>
      </w:r>
      <w:r w:rsidR="00E70947" w:rsidRPr="00D4571D">
        <w:rPr>
          <w:color w:val="2F2F2F"/>
          <w:spacing w:val="-7"/>
          <w:w w:val="110"/>
          <w:sz w:val="24"/>
          <w:szCs w:val="24"/>
        </w:rPr>
        <w:t xml:space="preserve"> </w:t>
      </w:r>
      <w:r w:rsidR="00E70947" w:rsidRPr="00D4571D">
        <w:rPr>
          <w:color w:val="2F2F2F"/>
          <w:w w:val="110"/>
          <w:sz w:val="24"/>
          <w:szCs w:val="24"/>
        </w:rPr>
        <w:t>extremos:</w:t>
      </w:r>
    </w:p>
    <w:p w:rsidR="00D90109" w:rsidRPr="00D4571D" w:rsidRDefault="00D90109" w:rsidP="00D870F7">
      <w:pPr>
        <w:jc w:val="both"/>
        <w:rPr>
          <w:sz w:val="24"/>
          <w:szCs w:val="24"/>
        </w:rPr>
      </w:pPr>
    </w:p>
    <w:p w:rsidR="00B97D20" w:rsidRPr="00D4571D" w:rsidRDefault="00E70947" w:rsidP="00D870F7">
      <w:pPr>
        <w:jc w:val="both"/>
        <w:rPr>
          <w:color w:val="2F2F2F"/>
          <w:spacing w:val="24"/>
          <w:w w:val="105"/>
          <w:sz w:val="24"/>
          <w:szCs w:val="24"/>
        </w:rPr>
      </w:pPr>
      <w:r w:rsidRPr="00D4571D">
        <w:rPr>
          <w:b/>
          <w:color w:val="2F2F2F"/>
          <w:w w:val="105"/>
          <w:sz w:val="24"/>
          <w:szCs w:val="24"/>
        </w:rPr>
        <w:t>Primero</w:t>
      </w:r>
      <w:r w:rsidRPr="00D4571D">
        <w:rPr>
          <w:color w:val="2F2F2F"/>
          <w:w w:val="105"/>
          <w:sz w:val="24"/>
          <w:szCs w:val="24"/>
        </w:rPr>
        <w:t xml:space="preserve">.- La Comisión de Ética Pública de los miembros del Gobierno y altos cargos del </w:t>
      </w:r>
      <w:r w:rsidRPr="00D4571D">
        <w:rPr>
          <w:sz w:val="24"/>
          <w:szCs w:val="24"/>
        </w:rPr>
        <w:t xml:space="preserve">sector público del Territorio Histórico de Álava no tiene constancia de que </w:t>
      </w:r>
      <w:r w:rsidR="00864A79" w:rsidRPr="00D4571D">
        <w:rPr>
          <w:sz w:val="24"/>
          <w:szCs w:val="24"/>
        </w:rPr>
        <w:t>dich</w:t>
      </w:r>
      <w:r w:rsidRPr="00D4571D">
        <w:rPr>
          <w:sz w:val="24"/>
          <w:szCs w:val="24"/>
        </w:rPr>
        <w:t xml:space="preserve">os cargos no hayan observado rigurosamente en el desempeño de su actuación los principios éticos y de conducta </w:t>
      </w:r>
      <w:r w:rsidRPr="00D4571D">
        <w:rPr>
          <w:color w:val="2F2F2F"/>
          <w:w w:val="105"/>
          <w:sz w:val="24"/>
          <w:szCs w:val="24"/>
        </w:rPr>
        <w:t>contemplados</w:t>
      </w:r>
      <w:r w:rsidRPr="00D4571D">
        <w:rPr>
          <w:color w:val="2F2F2F"/>
          <w:spacing w:val="36"/>
          <w:w w:val="105"/>
          <w:sz w:val="24"/>
          <w:szCs w:val="24"/>
        </w:rPr>
        <w:t xml:space="preserve"> </w:t>
      </w:r>
      <w:r w:rsidRPr="00D4571D">
        <w:rPr>
          <w:color w:val="2F2F2F"/>
          <w:w w:val="105"/>
          <w:sz w:val="24"/>
          <w:szCs w:val="24"/>
        </w:rPr>
        <w:t>en</w:t>
      </w:r>
      <w:r w:rsidRPr="00D4571D">
        <w:rPr>
          <w:color w:val="2F2F2F"/>
          <w:spacing w:val="26"/>
          <w:w w:val="105"/>
          <w:sz w:val="24"/>
          <w:szCs w:val="24"/>
        </w:rPr>
        <w:t xml:space="preserve"> </w:t>
      </w:r>
      <w:r w:rsidRPr="00D4571D">
        <w:rPr>
          <w:color w:val="2F2F2F"/>
          <w:w w:val="105"/>
          <w:sz w:val="24"/>
          <w:szCs w:val="24"/>
        </w:rPr>
        <w:t xml:space="preserve">el Código de Ética y Buen Gobierno que les es de aplicación. </w:t>
      </w:r>
      <w:r w:rsidRPr="00D4571D">
        <w:rPr>
          <w:color w:val="2F2F2F"/>
          <w:spacing w:val="24"/>
          <w:w w:val="105"/>
          <w:sz w:val="24"/>
          <w:szCs w:val="24"/>
        </w:rPr>
        <w:t xml:space="preserve"> </w:t>
      </w:r>
    </w:p>
    <w:p w:rsidR="00AB360D" w:rsidRDefault="00AB360D" w:rsidP="00D870F7">
      <w:pPr>
        <w:jc w:val="both"/>
        <w:rPr>
          <w:color w:val="2F2F2F"/>
          <w:w w:val="105"/>
          <w:sz w:val="24"/>
          <w:szCs w:val="24"/>
        </w:rPr>
      </w:pPr>
    </w:p>
    <w:p w:rsidR="00AB360D" w:rsidRDefault="00AB360D" w:rsidP="00D870F7">
      <w:pPr>
        <w:jc w:val="both"/>
        <w:rPr>
          <w:color w:val="2F2F2F"/>
          <w:w w:val="105"/>
          <w:sz w:val="24"/>
          <w:szCs w:val="24"/>
        </w:rPr>
      </w:pPr>
      <w:r w:rsidRPr="00D4571D">
        <w:rPr>
          <w:b/>
          <w:color w:val="2F2F2F"/>
          <w:w w:val="105"/>
          <w:sz w:val="24"/>
          <w:szCs w:val="24"/>
        </w:rPr>
        <w:t>Segundo</w:t>
      </w:r>
      <w:r w:rsidRPr="00D4571D">
        <w:rPr>
          <w:color w:val="2F2F2F"/>
          <w:w w:val="105"/>
          <w:sz w:val="24"/>
          <w:szCs w:val="24"/>
        </w:rPr>
        <w:t>.- En cumplimiento de las medidas de buen gobierno y contención y austeridad del gasto público, no se ha constatado un uso inapropiado de los bienes y servicios, propiedad de la Diputación Foral de Álava, que los miembros del Consejo de Gobierno Foral y sus altos cargos tienen a su disposición</w:t>
      </w:r>
    </w:p>
    <w:p w:rsidR="00D16886" w:rsidRPr="00D4571D" w:rsidRDefault="00D16886" w:rsidP="00D870F7">
      <w:pPr>
        <w:jc w:val="both"/>
        <w:rPr>
          <w:color w:val="2F2F2F"/>
          <w:w w:val="105"/>
          <w:sz w:val="24"/>
          <w:szCs w:val="24"/>
        </w:rPr>
      </w:pPr>
    </w:p>
    <w:p w:rsidR="00D16886" w:rsidRDefault="00D16886" w:rsidP="00D870F7">
      <w:pPr>
        <w:jc w:val="both"/>
        <w:rPr>
          <w:color w:val="2F2F2F"/>
          <w:w w:val="105"/>
          <w:sz w:val="24"/>
          <w:szCs w:val="24"/>
        </w:rPr>
      </w:pPr>
      <w:r w:rsidRPr="00D4571D">
        <w:rPr>
          <w:b/>
          <w:color w:val="2F2F2F"/>
          <w:w w:val="105"/>
          <w:sz w:val="24"/>
          <w:szCs w:val="24"/>
        </w:rPr>
        <w:t>Tercero</w:t>
      </w:r>
      <w:r w:rsidRPr="00D4571D">
        <w:rPr>
          <w:color w:val="2F2F2F"/>
          <w:w w:val="105"/>
          <w:sz w:val="24"/>
          <w:szCs w:val="24"/>
        </w:rPr>
        <w:t xml:space="preserve">.- Finalmente en el periodo comprendido entre la fecha </w:t>
      </w:r>
      <w:r w:rsidR="009E00D9">
        <w:rPr>
          <w:color w:val="2F2F2F"/>
          <w:w w:val="105"/>
          <w:sz w:val="24"/>
          <w:szCs w:val="24"/>
        </w:rPr>
        <w:t>de emisión</w:t>
      </w:r>
      <w:r w:rsidR="00D90109">
        <w:rPr>
          <w:color w:val="2F2F2F"/>
          <w:w w:val="105"/>
          <w:sz w:val="24"/>
          <w:szCs w:val="24"/>
        </w:rPr>
        <w:t xml:space="preserve"> </w:t>
      </w:r>
      <w:proofErr w:type="gramStart"/>
      <w:r w:rsidR="009E00D9">
        <w:rPr>
          <w:color w:val="2F2F2F"/>
          <w:w w:val="105"/>
          <w:sz w:val="24"/>
          <w:szCs w:val="24"/>
        </w:rPr>
        <w:t>de la</w:t>
      </w:r>
      <w:proofErr w:type="gramEnd"/>
      <w:r w:rsidR="009E00D9">
        <w:rPr>
          <w:color w:val="2F2F2F"/>
          <w:w w:val="105"/>
          <w:sz w:val="24"/>
          <w:szCs w:val="24"/>
        </w:rPr>
        <w:t xml:space="preserve"> anterior informe</w:t>
      </w:r>
      <w:r w:rsidRPr="00D4571D">
        <w:rPr>
          <w:color w:val="2F2F2F"/>
          <w:w w:val="105"/>
          <w:sz w:val="24"/>
          <w:szCs w:val="24"/>
        </w:rPr>
        <w:t>, el día</w:t>
      </w:r>
      <w:r w:rsidR="009E00D9">
        <w:rPr>
          <w:color w:val="2F2F2F"/>
          <w:w w:val="105"/>
          <w:sz w:val="24"/>
          <w:szCs w:val="24"/>
        </w:rPr>
        <w:t xml:space="preserve"> </w:t>
      </w:r>
      <w:r w:rsidR="00D36FEA">
        <w:rPr>
          <w:color w:val="2F2F2F"/>
          <w:w w:val="105"/>
          <w:sz w:val="24"/>
          <w:szCs w:val="24"/>
        </w:rPr>
        <w:t>12 de noviembre de 2018</w:t>
      </w:r>
      <w:r w:rsidRPr="00D4571D">
        <w:rPr>
          <w:color w:val="2F2F2F"/>
          <w:w w:val="105"/>
          <w:sz w:val="24"/>
          <w:szCs w:val="24"/>
        </w:rPr>
        <w:t>, y el día en que se firma este informe, no se han puesto de manifiesto incumplimientos de los principios éticos y de conducta antes referidos.</w:t>
      </w:r>
    </w:p>
    <w:p w:rsidR="00ED7DF4" w:rsidRPr="00D4571D" w:rsidRDefault="00ED7DF4" w:rsidP="00AB360D">
      <w:pPr>
        <w:jc w:val="both"/>
        <w:rPr>
          <w:color w:val="2F2F2F"/>
          <w:w w:val="105"/>
          <w:sz w:val="24"/>
          <w:szCs w:val="24"/>
        </w:rPr>
      </w:pPr>
    </w:p>
    <w:p w:rsidR="00D16886" w:rsidRPr="00D4571D" w:rsidRDefault="00D16886" w:rsidP="00AB360D">
      <w:pPr>
        <w:jc w:val="both"/>
        <w:rPr>
          <w:color w:val="2F2F2F"/>
          <w:w w:val="105"/>
          <w:sz w:val="24"/>
          <w:szCs w:val="24"/>
        </w:rPr>
      </w:pPr>
      <w:r w:rsidRPr="00D4571D">
        <w:rPr>
          <w:color w:val="2F2F2F"/>
          <w:w w:val="105"/>
          <w:sz w:val="24"/>
          <w:szCs w:val="24"/>
        </w:rPr>
        <w:t xml:space="preserve">En conclusión, desde el día </w:t>
      </w:r>
      <w:r w:rsidR="00D36FEA">
        <w:rPr>
          <w:color w:val="2F2F2F"/>
          <w:w w:val="105"/>
          <w:sz w:val="24"/>
          <w:szCs w:val="24"/>
        </w:rPr>
        <w:t>13 de noviembre de 201</w:t>
      </w:r>
      <w:r w:rsidR="00B163BE">
        <w:rPr>
          <w:color w:val="2F2F2F"/>
          <w:w w:val="105"/>
          <w:sz w:val="24"/>
          <w:szCs w:val="24"/>
        </w:rPr>
        <w:t>8</w:t>
      </w:r>
      <w:r w:rsidRPr="00D4571D">
        <w:rPr>
          <w:color w:val="2F2F2F"/>
          <w:w w:val="105"/>
          <w:sz w:val="24"/>
          <w:szCs w:val="24"/>
        </w:rPr>
        <w:t xml:space="preserve">, y en relación con las previsiones contempladas en el Acuerdo 477/2015, del Consejo de </w:t>
      </w:r>
      <w:r w:rsidR="009E00D9">
        <w:rPr>
          <w:color w:val="2F2F2F"/>
          <w:w w:val="105"/>
          <w:sz w:val="24"/>
          <w:szCs w:val="24"/>
        </w:rPr>
        <w:t>Gobierno Foral</w:t>
      </w:r>
      <w:r w:rsidRPr="00D4571D">
        <w:rPr>
          <w:color w:val="2F2F2F"/>
          <w:w w:val="105"/>
          <w:sz w:val="24"/>
          <w:szCs w:val="24"/>
        </w:rPr>
        <w:t xml:space="preserve"> de 3 de septiembre, que aprueba el Código de Ética y Buen Gobierno de los cargos públicos y representantes del sector público de este Territorio Histórico de Álava, a la vista de la ausencia de quejas, denuncias, observaciones o incumplimientos de dicho Código, puede afirmarse que la actuación de los cargos públicos y representantes del sector público del Territorio Histórico de Álava se ha desempeñado desde el servicio al interés general y con rigurosa observancia de los principios que el mencionado Código</w:t>
      </w:r>
    </w:p>
    <w:p w:rsidR="00D16886" w:rsidRPr="00D4571D" w:rsidRDefault="00D16886" w:rsidP="004B431A">
      <w:pPr>
        <w:autoSpaceDE w:val="0"/>
        <w:autoSpaceDN w:val="0"/>
        <w:adjustRightInd w:val="0"/>
        <w:jc w:val="both"/>
        <w:rPr>
          <w:color w:val="2F2F2F"/>
          <w:w w:val="105"/>
          <w:sz w:val="24"/>
          <w:szCs w:val="24"/>
        </w:rPr>
      </w:pPr>
      <w:proofErr w:type="gramStart"/>
      <w:r w:rsidRPr="00D4571D">
        <w:rPr>
          <w:color w:val="2F2F2F"/>
          <w:w w:val="105"/>
          <w:sz w:val="24"/>
          <w:szCs w:val="24"/>
        </w:rPr>
        <w:t>y</w:t>
      </w:r>
      <w:proofErr w:type="gramEnd"/>
      <w:r w:rsidRPr="00D4571D">
        <w:rPr>
          <w:color w:val="2F2F2F"/>
          <w:w w:val="105"/>
          <w:sz w:val="24"/>
          <w:szCs w:val="24"/>
        </w:rPr>
        <w:t xml:space="preserve"> el ordenamiento jurídico establecen que deben presidir la actividad del sector público del Territorio Histórico alavés.</w:t>
      </w:r>
    </w:p>
    <w:p w:rsidR="00D16886" w:rsidRPr="00D4571D" w:rsidRDefault="00D16886" w:rsidP="00AB360D">
      <w:pPr>
        <w:jc w:val="both"/>
        <w:rPr>
          <w:color w:val="2F2F2F"/>
          <w:spacing w:val="24"/>
          <w:w w:val="105"/>
          <w:sz w:val="24"/>
          <w:szCs w:val="24"/>
        </w:rPr>
      </w:pPr>
    </w:p>
    <w:p w:rsidR="009D75B4" w:rsidRDefault="00637F61" w:rsidP="009D75B4">
      <w:pPr>
        <w:jc w:val="both"/>
        <w:rPr>
          <w:color w:val="2F2F2F"/>
          <w:w w:val="105"/>
          <w:sz w:val="24"/>
          <w:szCs w:val="24"/>
        </w:rPr>
      </w:pPr>
      <w:r>
        <w:rPr>
          <w:color w:val="2F2F2F"/>
          <w:w w:val="105"/>
          <w:sz w:val="24"/>
          <w:szCs w:val="24"/>
        </w:rPr>
        <w:t>Al mismo tiempo</w:t>
      </w:r>
      <w:r w:rsidR="00D16886" w:rsidRPr="00D4571D">
        <w:rPr>
          <w:color w:val="2F2F2F"/>
          <w:w w:val="105"/>
          <w:sz w:val="24"/>
          <w:szCs w:val="24"/>
        </w:rPr>
        <w:t>, al objeto de elaborar un documento abierto y flexible</w:t>
      </w:r>
      <w:r w:rsidR="00696B02" w:rsidRPr="00D4571D">
        <w:rPr>
          <w:color w:val="2F2F2F"/>
          <w:w w:val="105"/>
          <w:sz w:val="24"/>
          <w:szCs w:val="24"/>
        </w:rPr>
        <w:t xml:space="preserve"> y tomando como referencia </w:t>
      </w:r>
      <w:r w:rsidR="00864A79" w:rsidRPr="00D4571D">
        <w:rPr>
          <w:color w:val="2F2F2F"/>
          <w:w w:val="105"/>
          <w:sz w:val="24"/>
          <w:szCs w:val="24"/>
        </w:rPr>
        <w:t xml:space="preserve">lo dispuesto en el </w:t>
      </w:r>
      <w:r w:rsidR="00696B02" w:rsidRPr="00D4571D">
        <w:rPr>
          <w:color w:val="2F2F2F"/>
          <w:w w:val="105"/>
          <w:sz w:val="24"/>
          <w:szCs w:val="24"/>
        </w:rPr>
        <w:t xml:space="preserve">punto </w:t>
      </w:r>
      <w:r w:rsidR="00D870F7">
        <w:rPr>
          <w:color w:val="2F2F2F"/>
          <w:w w:val="105"/>
          <w:sz w:val="24"/>
          <w:szCs w:val="24"/>
        </w:rPr>
        <w:t>6</w:t>
      </w:r>
      <w:r w:rsidR="00696B02" w:rsidRPr="00D4571D">
        <w:rPr>
          <w:color w:val="2F2F2F"/>
          <w:w w:val="105"/>
          <w:sz w:val="24"/>
          <w:szCs w:val="24"/>
        </w:rPr>
        <w:t xml:space="preserve"> del apartado séptimo </w:t>
      </w:r>
      <w:r w:rsidR="007B2ADD" w:rsidRPr="00D4571D">
        <w:rPr>
          <w:color w:val="2F2F2F"/>
          <w:w w:val="105"/>
          <w:sz w:val="24"/>
          <w:szCs w:val="24"/>
        </w:rPr>
        <w:t xml:space="preserve"> del Código de Ética</w:t>
      </w:r>
      <w:r w:rsidR="00696B02" w:rsidRPr="00D4571D">
        <w:rPr>
          <w:color w:val="2F2F2F"/>
          <w:w w:val="105"/>
          <w:sz w:val="24"/>
          <w:szCs w:val="24"/>
        </w:rPr>
        <w:t xml:space="preserve">, </w:t>
      </w:r>
      <w:r w:rsidR="00864A79" w:rsidRPr="00D4571D">
        <w:rPr>
          <w:color w:val="2F2F2F"/>
          <w:w w:val="105"/>
          <w:sz w:val="24"/>
          <w:szCs w:val="24"/>
        </w:rPr>
        <w:t xml:space="preserve">sus miembros </w:t>
      </w:r>
      <w:r>
        <w:rPr>
          <w:color w:val="2F2F2F"/>
          <w:w w:val="105"/>
          <w:sz w:val="24"/>
          <w:szCs w:val="24"/>
        </w:rPr>
        <w:t xml:space="preserve">no tienen nuevas propuestas que plantear en el momento actual, pero consideran oportuno insistir en la labor de </w:t>
      </w:r>
      <w:r w:rsidR="009D75B4" w:rsidRPr="00D4571D">
        <w:rPr>
          <w:color w:val="2F2F2F"/>
          <w:w w:val="105"/>
          <w:sz w:val="24"/>
          <w:szCs w:val="24"/>
        </w:rPr>
        <w:t>difusión</w:t>
      </w:r>
      <w:r>
        <w:rPr>
          <w:color w:val="2F2F2F"/>
          <w:w w:val="105"/>
          <w:sz w:val="24"/>
          <w:szCs w:val="24"/>
        </w:rPr>
        <w:t xml:space="preserve"> y formación</w:t>
      </w:r>
      <w:r w:rsidR="009D75B4" w:rsidRPr="00D4571D">
        <w:rPr>
          <w:color w:val="2F2F2F"/>
          <w:w w:val="105"/>
          <w:sz w:val="24"/>
          <w:szCs w:val="24"/>
        </w:rPr>
        <w:t xml:space="preserve"> del Código </w:t>
      </w:r>
      <w:r w:rsidR="00864A79" w:rsidRPr="00D4571D">
        <w:rPr>
          <w:color w:val="2F2F2F"/>
          <w:w w:val="105"/>
          <w:sz w:val="24"/>
          <w:szCs w:val="24"/>
        </w:rPr>
        <w:t>de Ética y Buen Gobierno de los cargos públicos y representantes del sector público de este Territorio Histórico de Álava</w:t>
      </w:r>
      <w:r w:rsidR="009D75B4" w:rsidRPr="00D4571D">
        <w:rPr>
          <w:color w:val="2F2F2F"/>
          <w:w w:val="105"/>
          <w:sz w:val="24"/>
          <w:szCs w:val="24"/>
        </w:rPr>
        <w:t xml:space="preserve"> </w:t>
      </w:r>
      <w:r>
        <w:rPr>
          <w:color w:val="2F2F2F"/>
          <w:w w:val="105"/>
          <w:sz w:val="24"/>
          <w:szCs w:val="24"/>
        </w:rPr>
        <w:t>tanto en la administración como en la sociedad.</w:t>
      </w:r>
    </w:p>
    <w:p w:rsidR="00D90109" w:rsidRDefault="00D90109" w:rsidP="009D75B4">
      <w:pPr>
        <w:jc w:val="both"/>
        <w:rPr>
          <w:color w:val="2F2F2F"/>
          <w:w w:val="105"/>
          <w:sz w:val="24"/>
          <w:szCs w:val="24"/>
        </w:rPr>
      </w:pPr>
    </w:p>
    <w:p w:rsidR="00D90109" w:rsidRDefault="00D90109" w:rsidP="009D75B4">
      <w:pPr>
        <w:jc w:val="both"/>
        <w:rPr>
          <w:color w:val="2F2F2F"/>
          <w:w w:val="105"/>
          <w:sz w:val="24"/>
          <w:szCs w:val="24"/>
        </w:rPr>
      </w:pPr>
      <w:r>
        <w:rPr>
          <w:color w:val="2F2F2F"/>
          <w:w w:val="105"/>
          <w:sz w:val="24"/>
          <w:szCs w:val="24"/>
        </w:rPr>
        <w:t>En Vitoria-Gasteiz, a 18 de noviembre de 2019.</w:t>
      </w:r>
    </w:p>
    <w:sectPr w:rsidR="00D90109">
      <w:headerReference w:type="default" r:id="rId8"/>
      <w:footerReference w:type="first" r:id="rId9"/>
      <w:pgSz w:w="11906" w:h="16838"/>
      <w:pgMar w:top="1417" w:right="1416" w:bottom="1417" w:left="1701" w:header="72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C7D" w:rsidRDefault="00406C7D">
      <w:r>
        <w:separator/>
      </w:r>
    </w:p>
  </w:endnote>
  <w:endnote w:type="continuationSeparator" w:id="0">
    <w:p w:rsidR="00406C7D" w:rsidRDefault="00406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LT Std 45 Light">
    <w:altName w:val="Univers LT Std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7ADA" w:rsidRDefault="00FF7ADA">
    <w:pPr>
      <w:pStyle w:val="Piedepgina"/>
      <w:rPr>
        <w:color w:val="808080"/>
        <w:sz w:val="16"/>
      </w:rPr>
    </w:pPr>
    <w:r>
      <w:rPr>
        <w:color w:val="808080"/>
        <w:sz w:val="16"/>
      </w:rPr>
      <w:t>COMITÉ 230909-Ofr</w:t>
    </w:r>
  </w:p>
  <w:p w:rsidR="00FF7ADA" w:rsidRDefault="00FF7ADA">
    <w:pPr>
      <w:pStyle w:val="Piedepgina"/>
      <w:rPr>
        <w:color w:val="808080"/>
        <w:sz w:val="16"/>
      </w:rPr>
    </w:pPr>
  </w:p>
  <w:p w:rsidR="00FF7ADA" w:rsidRDefault="00FF7ADA">
    <w:pPr>
      <w:pStyle w:val="Piedepgina"/>
      <w:rPr>
        <w:color w:val="808080"/>
        <w:sz w:val="16"/>
      </w:rPr>
    </w:pPr>
  </w:p>
  <w:p w:rsidR="00FF7ADA" w:rsidRDefault="00FF7ADA">
    <w:pPr>
      <w:pStyle w:val="Piedepgina"/>
      <w:rPr>
        <w:color w:val="808080"/>
        <w:sz w:val="16"/>
      </w:rPr>
    </w:pPr>
  </w:p>
  <w:p w:rsidR="00FF7ADA" w:rsidRDefault="00FF7ADA">
    <w:pPr>
      <w:pStyle w:val="Piedepgina"/>
      <w:rPr>
        <w:color w:val="808080"/>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C7D" w:rsidRDefault="00406C7D">
      <w:r>
        <w:separator/>
      </w:r>
    </w:p>
  </w:footnote>
  <w:footnote w:type="continuationSeparator" w:id="0">
    <w:p w:rsidR="00406C7D" w:rsidRDefault="00406C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E955D9" w:rsidRPr="00E955D9" w:rsidTr="00F478F1">
      <w:tc>
        <w:tcPr>
          <w:tcW w:w="6804" w:type="dxa"/>
        </w:tcPr>
        <w:bookmarkStart w:id="1" w:name="_MON_1284444778"/>
        <w:bookmarkEnd w:id="1"/>
        <w:p w:rsidR="00E955D9" w:rsidRDefault="00E955D9" w:rsidP="00E955D9">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o:ole="" fillcolor="window">
                <v:imagedata r:id="rId1" o:title=""/>
              </v:shape>
              <o:OLEObject Type="Embed" ProgID="Word.Picture.8" ShapeID="_x0000_i1025" DrawAspect="Content" ObjectID="_1635850881" r:id="rId2"/>
            </w:object>
          </w:r>
        </w:p>
      </w:tc>
      <w:tc>
        <w:tcPr>
          <w:tcW w:w="3686" w:type="dxa"/>
        </w:tcPr>
        <w:p w:rsidR="00E955D9" w:rsidRPr="00E955D9" w:rsidRDefault="00E955D9" w:rsidP="00E955D9">
          <w:pPr>
            <w:pStyle w:val="Encabezado"/>
            <w:tabs>
              <w:tab w:val="clear" w:pos="4252"/>
            </w:tabs>
            <w:spacing w:after="240" w:line="240" w:lineRule="exact"/>
            <w:ind w:left="-68"/>
            <w:jc w:val="both"/>
            <w:rPr>
              <w:b/>
              <w:lang w:val="eu-ES"/>
            </w:rPr>
          </w:pPr>
          <w:r w:rsidRPr="00E955D9">
            <w:rPr>
              <w:b/>
              <w:lang w:val="eu-ES"/>
            </w:rPr>
            <w:t>Arabako Lurralde Historikoko sektore publikoko gobernukideen eta goi kargudunen Etika Publikoaren Batzordea</w:t>
          </w:r>
        </w:p>
        <w:p w:rsidR="00E955D9" w:rsidRPr="00E955D9" w:rsidRDefault="00E955D9" w:rsidP="00E955D9">
          <w:pPr>
            <w:pStyle w:val="Encabezado"/>
            <w:tabs>
              <w:tab w:val="clear" w:pos="4252"/>
            </w:tabs>
            <w:spacing w:after="240" w:line="240" w:lineRule="exact"/>
            <w:ind w:left="-68"/>
            <w:jc w:val="both"/>
            <w:rPr>
              <w:rFonts w:ascii="Arial" w:hAnsi="Arial"/>
              <w:b/>
              <w:caps/>
              <w:noProof/>
              <w:sz w:val="18"/>
              <w:szCs w:val="18"/>
            </w:rPr>
          </w:pPr>
          <w:r w:rsidRPr="00E955D9">
            <w:rPr>
              <w:b/>
            </w:rPr>
            <w:t>Comisión de Ética Pública de los miembros del Gobierno y altos cargos del sector público foral del Territorio Histórico de Álava</w:t>
          </w:r>
        </w:p>
      </w:tc>
    </w:tr>
  </w:tbl>
  <w:p w:rsidR="00E955D9" w:rsidRDefault="00E955D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5636B"/>
    <w:multiLevelType w:val="hybridMultilevel"/>
    <w:tmpl w:val="0FDA6F4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4EAF42AF"/>
    <w:multiLevelType w:val="hybridMultilevel"/>
    <w:tmpl w:val="DEC000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408712F"/>
    <w:multiLevelType w:val="hybridMultilevel"/>
    <w:tmpl w:val="F7981B4C"/>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
    <w:nsid w:val="57D8547B"/>
    <w:multiLevelType w:val="multilevel"/>
    <w:tmpl w:val="99026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3D41AAF"/>
    <w:multiLevelType w:val="singleLevel"/>
    <w:tmpl w:val="AC2C9DD8"/>
    <w:lvl w:ilvl="0">
      <w:start w:val="1001"/>
      <w:numFmt w:val="decimalZero"/>
      <w:lvlText w:val="%1"/>
      <w:lvlJc w:val="left"/>
      <w:pPr>
        <w:tabs>
          <w:tab w:val="num" w:pos="4763"/>
        </w:tabs>
        <w:ind w:left="4763" w:hanging="510"/>
      </w:pPr>
      <w:rPr>
        <w:rFonts w:hint="default"/>
      </w:rPr>
    </w:lvl>
  </w:abstractNum>
  <w:abstractNum w:abstractNumId="5">
    <w:nsid w:val="6630181D"/>
    <w:multiLevelType w:val="singleLevel"/>
    <w:tmpl w:val="88A0FDBC"/>
    <w:lvl w:ilvl="0">
      <w:start w:val="1001"/>
      <w:numFmt w:val="decimalZero"/>
      <w:lvlText w:val="%1"/>
      <w:lvlJc w:val="left"/>
      <w:pPr>
        <w:tabs>
          <w:tab w:val="num" w:pos="4853"/>
        </w:tabs>
        <w:ind w:left="4853" w:hanging="600"/>
      </w:pPr>
      <w:rPr>
        <w:rFonts w:hint="default"/>
      </w:rPr>
    </w:lvl>
  </w:abstractNum>
  <w:abstractNum w:abstractNumId="6">
    <w:nsid w:val="734E3C0E"/>
    <w:multiLevelType w:val="hybridMultilevel"/>
    <w:tmpl w:val="917A63C0"/>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77D87AD0"/>
    <w:multiLevelType w:val="multilevel"/>
    <w:tmpl w:val="8544E2EE"/>
    <w:lvl w:ilvl="0">
      <w:start w:val="20"/>
      <w:numFmt w:val="decimal"/>
      <w:lvlText w:val="%1"/>
      <w:lvlJc w:val="left"/>
      <w:pPr>
        <w:tabs>
          <w:tab w:val="num" w:pos="705"/>
        </w:tabs>
        <w:ind w:left="705" w:hanging="705"/>
      </w:pPr>
      <w:rPr>
        <w:rFonts w:hint="default"/>
      </w:rPr>
    </w:lvl>
    <w:lvl w:ilvl="1">
      <w:start w:val="500"/>
      <w:numFmt w:val="decimal"/>
      <w:lvlText w:val="%1.%2"/>
      <w:lvlJc w:val="left"/>
      <w:pPr>
        <w:tabs>
          <w:tab w:val="num" w:pos="4958"/>
        </w:tabs>
        <w:ind w:left="4958" w:hanging="705"/>
      </w:pPr>
      <w:rPr>
        <w:rFonts w:hint="default"/>
      </w:rPr>
    </w:lvl>
    <w:lvl w:ilvl="2">
      <w:start w:val="1"/>
      <w:numFmt w:val="decimal"/>
      <w:lvlText w:val="%1.%2.%3"/>
      <w:lvlJc w:val="left"/>
      <w:pPr>
        <w:tabs>
          <w:tab w:val="num" w:pos="9226"/>
        </w:tabs>
        <w:ind w:left="9226" w:hanging="720"/>
      </w:pPr>
      <w:rPr>
        <w:rFonts w:hint="default"/>
      </w:rPr>
    </w:lvl>
    <w:lvl w:ilvl="3">
      <w:start w:val="1"/>
      <w:numFmt w:val="decimal"/>
      <w:lvlText w:val="%1.%2.%3.%4"/>
      <w:lvlJc w:val="left"/>
      <w:pPr>
        <w:tabs>
          <w:tab w:val="num" w:pos="13479"/>
        </w:tabs>
        <w:ind w:left="13479" w:hanging="720"/>
      </w:pPr>
      <w:rPr>
        <w:rFonts w:hint="default"/>
      </w:rPr>
    </w:lvl>
    <w:lvl w:ilvl="4">
      <w:start w:val="1"/>
      <w:numFmt w:val="decimal"/>
      <w:lvlText w:val="%1.%2.%3.%4.%5"/>
      <w:lvlJc w:val="left"/>
      <w:pPr>
        <w:tabs>
          <w:tab w:val="num" w:pos="17732"/>
        </w:tabs>
        <w:ind w:left="17732" w:hanging="720"/>
      </w:pPr>
      <w:rPr>
        <w:rFonts w:hint="default"/>
      </w:rPr>
    </w:lvl>
    <w:lvl w:ilvl="5">
      <w:start w:val="1"/>
      <w:numFmt w:val="decimal"/>
      <w:lvlText w:val="%1.%2.%3.%4.%5.%6"/>
      <w:lvlJc w:val="left"/>
      <w:pPr>
        <w:tabs>
          <w:tab w:val="num" w:pos="22345"/>
        </w:tabs>
        <w:ind w:left="22345" w:hanging="1080"/>
      </w:pPr>
      <w:rPr>
        <w:rFonts w:hint="default"/>
      </w:rPr>
    </w:lvl>
    <w:lvl w:ilvl="6">
      <w:start w:val="1"/>
      <w:numFmt w:val="decimal"/>
      <w:lvlText w:val="%1.%2.%3.%4.%5.%6.%7"/>
      <w:lvlJc w:val="left"/>
      <w:pPr>
        <w:tabs>
          <w:tab w:val="num" w:pos="26598"/>
        </w:tabs>
        <w:ind w:left="26598" w:hanging="1080"/>
      </w:pPr>
      <w:rPr>
        <w:rFonts w:hint="default"/>
      </w:rPr>
    </w:lvl>
    <w:lvl w:ilvl="7">
      <w:start w:val="1"/>
      <w:numFmt w:val="decimal"/>
      <w:lvlText w:val="%1.%2.%3.%4.%5.%6.%7.%8"/>
      <w:lvlJc w:val="left"/>
      <w:pPr>
        <w:tabs>
          <w:tab w:val="num" w:pos="31211"/>
        </w:tabs>
        <w:ind w:left="31211" w:hanging="1440"/>
      </w:pPr>
      <w:rPr>
        <w:rFonts w:hint="default"/>
      </w:rPr>
    </w:lvl>
    <w:lvl w:ilvl="8">
      <w:start w:val="1"/>
      <w:numFmt w:val="decimal"/>
      <w:lvlText w:val="%1.%2.%3.%4.%5.%6.%7.%8.%9"/>
      <w:lvlJc w:val="left"/>
      <w:pPr>
        <w:tabs>
          <w:tab w:val="num" w:pos="-30072"/>
        </w:tabs>
        <w:ind w:left="-30072" w:hanging="1440"/>
      </w:pPr>
      <w:rPr>
        <w:rFonts w:hint="default"/>
      </w:rPr>
    </w:lvl>
  </w:abstractNum>
  <w:num w:numId="1">
    <w:abstractNumId w:val="5"/>
  </w:num>
  <w:num w:numId="2">
    <w:abstractNumId w:val="7"/>
  </w:num>
  <w:num w:numId="3">
    <w:abstractNumId w:val="4"/>
  </w:num>
  <w:num w:numId="4">
    <w:abstractNumId w:val="6"/>
  </w:num>
  <w:num w:numId="5">
    <w:abstractNumId w:val="2"/>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35A"/>
    <w:rsid w:val="000B7012"/>
    <w:rsid w:val="000C56EF"/>
    <w:rsid w:val="000F305F"/>
    <w:rsid w:val="00157915"/>
    <w:rsid w:val="00164950"/>
    <w:rsid w:val="00164BD4"/>
    <w:rsid w:val="00174958"/>
    <w:rsid w:val="001E1C9D"/>
    <w:rsid w:val="00200D68"/>
    <w:rsid w:val="00226FCD"/>
    <w:rsid w:val="00267386"/>
    <w:rsid w:val="00293B2F"/>
    <w:rsid w:val="002E5ED7"/>
    <w:rsid w:val="003320B5"/>
    <w:rsid w:val="00334A77"/>
    <w:rsid w:val="00356EB5"/>
    <w:rsid w:val="00363BD7"/>
    <w:rsid w:val="003913C1"/>
    <w:rsid w:val="003B5BB3"/>
    <w:rsid w:val="003C6DB8"/>
    <w:rsid w:val="003D147E"/>
    <w:rsid w:val="003E0414"/>
    <w:rsid w:val="00406C7D"/>
    <w:rsid w:val="004258DB"/>
    <w:rsid w:val="00446128"/>
    <w:rsid w:val="00470358"/>
    <w:rsid w:val="00471731"/>
    <w:rsid w:val="004756DE"/>
    <w:rsid w:val="004A5DDD"/>
    <w:rsid w:val="004B3DD7"/>
    <w:rsid w:val="004B431A"/>
    <w:rsid w:val="00503BFE"/>
    <w:rsid w:val="005464F2"/>
    <w:rsid w:val="0055094A"/>
    <w:rsid w:val="00554C3C"/>
    <w:rsid w:val="005E24B8"/>
    <w:rsid w:val="005F4ECB"/>
    <w:rsid w:val="00637F61"/>
    <w:rsid w:val="006806FC"/>
    <w:rsid w:val="0069210A"/>
    <w:rsid w:val="00696B02"/>
    <w:rsid w:val="006A29D6"/>
    <w:rsid w:val="006D5354"/>
    <w:rsid w:val="007301F6"/>
    <w:rsid w:val="007B2ADD"/>
    <w:rsid w:val="007C47F6"/>
    <w:rsid w:val="007F63AF"/>
    <w:rsid w:val="008012F1"/>
    <w:rsid w:val="00853665"/>
    <w:rsid w:val="00864A79"/>
    <w:rsid w:val="0086520E"/>
    <w:rsid w:val="00870B97"/>
    <w:rsid w:val="00876E54"/>
    <w:rsid w:val="00884E05"/>
    <w:rsid w:val="008A3B80"/>
    <w:rsid w:val="008A5FB6"/>
    <w:rsid w:val="008D2BCA"/>
    <w:rsid w:val="009019B8"/>
    <w:rsid w:val="00910CA3"/>
    <w:rsid w:val="00977DA4"/>
    <w:rsid w:val="00981475"/>
    <w:rsid w:val="00995489"/>
    <w:rsid w:val="009A345A"/>
    <w:rsid w:val="009B1706"/>
    <w:rsid w:val="009D75B4"/>
    <w:rsid w:val="009E00D9"/>
    <w:rsid w:val="00A40135"/>
    <w:rsid w:val="00AB360D"/>
    <w:rsid w:val="00AF7429"/>
    <w:rsid w:val="00B0035A"/>
    <w:rsid w:val="00B041E2"/>
    <w:rsid w:val="00B07286"/>
    <w:rsid w:val="00B163BE"/>
    <w:rsid w:val="00B165FD"/>
    <w:rsid w:val="00B23D4C"/>
    <w:rsid w:val="00B246F4"/>
    <w:rsid w:val="00B97D20"/>
    <w:rsid w:val="00BA75A6"/>
    <w:rsid w:val="00C46055"/>
    <w:rsid w:val="00C7471E"/>
    <w:rsid w:val="00C804EA"/>
    <w:rsid w:val="00CC5924"/>
    <w:rsid w:val="00D120B3"/>
    <w:rsid w:val="00D16886"/>
    <w:rsid w:val="00D22B03"/>
    <w:rsid w:val="00D36FEA"/>
    <w:rsid w:val="00D425BD"/>
    <w:rsid w:val="00D4571D"/>
    <w:rsid w:val="00D56C02"/>
    <w:rsid w:val="00D870F7"/>
    <w:rsid w:val="00D90109"/>
    <w:rsid w:val="00E031E2"/>
    <w:rsid w:val="00E65DF5"/>
    <w:rsid w:val="00E67CAB"/>
    <w:rsid w:val="00E70947"/>
    <w:rsid w:val="00E761A6"/>
    <w:rsid w:val="00E955D9"/>
    <w:rsid w:val="00EA564B"/>
    <w:rsid w:val="00ED7DF4"/>
    <w:rsid w:val="00EE23C8"/>
    <w:rsid w:val="00EE37E2"/>
    <w:rsid w:val="00F00304"/>
    <w:rsid w:val="00F00346"/>
    <w:rsid w:val="00F0281B"/>
    <w:rsid w:val="00F06FCB"/>
    <w:rsid w:val="00F478F1"/>
    <w:rsid w:val="00F5263D"/>
    <w:rsid w:val="00F730F1"/>
    <w:rsid w:val="00FC1E4F"/>
    <w:rsid w:val="00FC287E"/>
    <w:rsid w:val="00FF7AD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autoSpaceDE w:val="0"/>
      <w:autoSpaceDN w:val="0"/>
      <w:adjustRightInd w:val="0"/>
      <w:ind w:left="4536"/>
      <w:outlineLvl w:val="2"/>
    </w:pPr>
    <w:rPr>
      <w:rFonts w:ascii="Arial" w:hAnsi="Arial"/>
      <w:i/>
      <w:caps/>
      <w:noProof/>
      <w:sz w:val="18"/>
    </w:rPr>
  </w:style>
  <w:style w:type="paragraph" w:styleId="Ttulo4">
    <w:name w:val="heading 4"/>
    <w:basedOn w:val="Normal"/>
    <w:next w:val="Normal"/>
    <w:qFormat/>
    <w:pPr>
      <w:keepNext/>
      <w:ind w:left="3544" w:right="-200"/>
      <w:outlineLvl w:val="3"/>
    </w:pPr>
    <w:rPr>
      <w:rFonts w:ascii="Arial" w:hAnsi="Arial"/>
      <w:i/>
      <w:noProof/>
      <w:sz w:val="16"/>
    </w:rPr>
  </w:style>
  <w:style w:type="paragraph" w:styleId="Ttulo5">
    <w:name w:val="heading 5"/>
    <w:basedOn w:val="Normal"/>
    <w:next w:val="Normal"/>
    <w:qFormat/>
    <w:pPr>
      <w:keepNext/>
      <w:ind w:left="4253" w:right="-200"/>
      <w:outlineLvl w:val="4"/>
    </w:pPr>
    <w:rPr>
      <w:rFonts w:ascii="Arial" w:hAnsi="Arial"/>
      <w:i/>
      <w:noProof/>
      <w:sz w:val="16"/>
    </w:rPr>
  </w:style>
  <w:style w:type="paragraph" w:styleId="Ttulo6">
    <w:name w:val="heading 6"/>
    <w:basedOn w:val="Normal"/>
    <w:next w:val="Normal"/>
    <w:qFormat/>
    <w:pPr>
      <w:keepNext/>
      <w:ind w:left="4395" w:right="-200"/>
      <w:outlineLvl w:val="5"/>
    </w:pPr>
    <w:rPr>
      <w:rFonts w:ascii="Arial" w:hAnsi="Arial"/>
      <w:i/>
      <w:noProof/>
      <w:sz w:val="18"/>
      <w:u w:val="single"/>
    </w:rPr>
  </w:style>
  <w:style w:type="paragraph" w:styleId="Ttulo7">
    <w:name w:val="heading 7"/>
    <w:basedOn w:val="Normal"/>
    <w:next w:val="Normal"/>
    <w:qFormat/>
    <w:pPr>
      <w:keepNext/>
      <w:ind w:left="3686" w:right="-200"/>
      <w:outlineLvl w:val="6"/>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left="284" w:hanging="284"/>
    </w:pPr>
    <w:rPr>
      <w:rFonts w:ascii="Arial" w:hAnsi="Arial"/>
      <w:sz w:val="22"/>
    </w:rPr>
  </w:style>
  <w:style w:type="paragraph" w:styleId="Textoindependiente">
    <w:name w:val="Body Text"/>
    <w:basedOn w:val="Normal"/>
    <w:semiHidden/>
    <w:pPr>
      <w:tabs>
        <w:tab w:val="left" w:pos="4489"/>
        <w:tab w:val="left" w:pos="8978"/>
      </w:tabs>
      <w:jc w:val="both"/>
    </w:pPr>
    <w:rPr>
      <w:rFonts w:ascii="Arial" w:hAnsi="Arial"/>
      <w:snapToGrid w:val="0"/>
      <w:sz w:val="22"/>
      <w:lang w:val="eu-ES"/>
    </w:rPr>
  </w:style>
  <w:style w:type="paragraph" w:styleId="Textodebloque">
    <w:name w:val="Block Text"/>
    <w:basedOn w:val="Normal"/>
    <w:semiHidden/>
    <w:pPr>
      <w:ind w:left="4253" w:right="-200"/>
    </w:pPr>
    <w:rPr>
      <w:rFonts w:ascii="Arial" w:hAnsi="Arial"/>
      <w:i/>
      <w:color w:val="0000FF"/>
      <w:sz w:val="16"/>
      <w:lang w:val="eu-ES"/>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rPr>
      <w:rFonts w:ascii="Tahoma" w:hAnsi="Tahoma"/>
    </w:rPr>
  </w:style>
  <w:style w:type="character" w:customStyle="1" w:styleId="Ttulo5Car">
    <w:name w:val="Título 5 Car"/>
    <w:rPr>
      <w:rFonts w:ascii="Arial" w:hAnsi="Arial"/>
      <w:i/>
      <w:noProof/>
      <w:sz w:val="16"/>
    </w:rPr>
  </w:style>
  <w:style w:type="character" w:customStyle="1" w:styleId="SangradetextonormalCar">
    <w:name w:val="Sangría de texto normal Car"/>
    <w:semiHidden/>
    <w:rPr>
      <w:rFonts w:ascii="Arial" w:hAnsi="Arial"/>
      <w:sz w:val="22"/>
    </w:rPr>
  </w:style>
  <w:style w:type="character" w:customStyle="1" w:styleId="Ttulo2Car">
    <w:name w:val="Título 2 Car"/>
    <w:semiHidden/>
    <w:rPr>
      <w:rFonts w:ascii="Cambria" w:eastAsia="Times New Roman" w:hAnsi="Cambria" w:cs="Times New Roman"/>
      <w:b/>
      <w:bCs/>
      <w:i/>
      <w:iCs/>
      <w:sz w:val="28"/>
      <w:szCs w:val="28"/>
    </w:rPr>
  </w:style>
  <w:style w:type="paragraph" w:styleId="Textoindependiente2">
    <w:name w:val="Body Text 2"/>
    <w:basedOn w:val="Normal"/>
    <w:semiHidden/>
    <w:pPr>
      <w:autoSpaceDE w:val="0"/>
      <w:autoSpaceDN w:val="0"/>
      <w:adjustRightInd w:val="0"/>
      <w:jc w:val="right"/>
    </w:pPr>
    <w:rPr>
      <w:rFonts w:ascii="Arial" w:hAnsi="Arial"/>
      <w:i/>
      <w:caps/>
      <w:noProof/>
      <w:sz w:val="18"/>
    </w:rPr>
  </w:style>
  <w:style w:type="paragraph" w:styleId="Prrafodelista">
    <w:name w:val="List Paragraph"/>
    <w:basedOn w:val="Normal"/>
    <w:uiPriority w:val="34"/>
    <w:qFormat/>
    <w:rsid w:val="00EA564B"/>
    <w:pPr>
      <w:ind w:left="708"/>
    </w:pPr>
  </w:style>
  <w:style w:type="paragraph" w:styleId="Textodeglobo">
    <w:name w:val="Balloon Text"/>
    <w:basedOn w:val="Normal"/>
    <w:link w:val="TextodegloboCar"/>
    <w:uiPriority w:val="99"/>
    <w:semiHidden/>
    <w:unhideWhenUsed/>
    <w:rsid w:val="00164BD4"/>
    <w:rPr>
      <w:rFonts w:ascii="Tahoma" w:hAnsi="Tahoma" w:cs="Tahoma"/>
      <w:sz w:val="16"/>
      <w:szCs w:val="16"/>
    </w:rPr>
  </w:style>
  <w:style w:type="character" w:customStyle="1" w:styleId="TextodegloboCar">
    <w:name w:val="Texto de globo Car"/>
    <w:link w:val="Textodeglobo"/>
    <w:uiPriority w:val="99"/>
    <w:semiHidden/>
    <w:rsid w:val="00164BD4"/>
    <w:rPr>
      <w:rFonts w:ascii="Tahoma" w:hAnsi="Tahoma" w:cs="Tahoma"/>
      <w:sz w:val="16"/>
      <w:szCs w:val="16"/>
    </w:rPr>
  </w:style>
  <w:style w:type="paragraph" w:customStyle="1" w:styleId="Default">
    <w:name w:val="Default"/>
    <w:rsid w:val="006A29D6"/>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9D75B4"/>
    <w:pPr>
      <w:spacing w:line="201" w:lineRule="atLeast"/>
    </w:pPr>
    <w:rPr>
      <w:rFonts w:ascii="Univers LT Std 45 Light" w:hAnsi="Univers LT Std 45 Light" w:cs="Times New Roman"/>
      <w:color w:val="auto"/>
    </w:rPr>
  </w:style>
  <w:style w:type="character" w:customStyle="1" w:styleId="Ttulo1Car">
    <w:name w:val="Título 1 Car"/>
    <w:basedOn w:val="Fuentedeprrafopredeter"/>
    <w:link w:val="Ttulo1"/>
    <w:rsid w:val="00C804EA"/>
    <w:rPr>
      <w:rFonts w:ascii="Arial" w:hAnsi="Arial"/>
      <w:b/>
      <w:sz w:val="24"/>
      <w:u w:val="single"/>
      <w:lang w:val="es-ES_tradnl"/>
    </w:rPr>
  </w:style>
  <w:style w:type="character" w:styleId="Textoennegrita">
    <w:name w:val="Strong"/>
    <w:basedOn w:val="Fuentedeprrafopredeter"/>
    <w:uiPriority w:val="22"/>
    <w:qFormat/>
    <w:rsid w:val="00EE37E2"/>
    <w:rPr>
      <w:b/>
      <w:bCs/>
    </w:rPr>
  </w:style>
  <w:style w:type="character" w:styleId="nfasis">
    <w:name w:val="Emphasis"/>
    <w:basedOn w:val="Fuentedeprrafopredeter"/>
    <w:uiPriority w:val="20"/>
    <w:qFormat/>
    <w:rsid w:val="00E031E2"/>
    <w:rPr>
      <w:b/>
      <w:bCs/>
      <w:i w:val="0"/>
      <w:iCs w:val="0"/>
    </w:rPr>
  </w:style>
  <w:style w:type="character" w:customStyle="1" w:styleId="st1">
    <w:name w:val="st1"/>
    <w:basedOn w:val="Fuentedeprrafopredeter"/>
    <w:rsid w:val="00E031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before="240" w:after="60"/>
      <w:outlineLvl w:val="1"/>
    </w:pPr>
    <w:rPr>
      <w:rFonts w:ascii="Cambria" w:hAnsi="Cambria"/>
      <w:b/>
      <w:bCs/>
      <w:i/>
      <w:iCs/>
      <w:sz w:val="28"/>
      <w:szCs w:val="28"/>
    </w:rPr>
  </w:style>
  <w:style w:type="paragraph" w:styleId="Ttulo3">
    <w:name w:val="heading 3"/>
    <w:basedOn w:val="Normal"/>
    <w:next w:val="Normal"/>
    <w:qFormat/>
    <w:pPr>
      <w:keepNext/>
      <w:autoSpaceDE w:val="0"/>
      <w:autoSpaceDN w:val="0"/>
      <w:adjustRightInd w:val="0"/>
      <w:ind w:left="4536"/>
      <w:outlineLvl w:val="2"/>
    </w:pPr>
    <w:rPr>
      <w:rFonts w:ascii="Arial" w:hAnsi="Arial"/>
      <w:i/>
      <w:caps/>
      <w:noProof/>
      <w:sz w:val="18"/>
    </w:rPr>
  </w:style>
  <w:style w:type="paragraph" w:styleId="Ttulo4">
    <w:name w:val="heading 4"/>
    <w:basedOn w:val="Normal"/>
    <w:next w:val="Normal"/>
    <w:qFormat/>
    <w:pPr>
      <w:keepNext/>
      <w:ind w:left="3544" w:right="-200"/>
      <w:outlineLvl w:val="3"/>
    </w:pPr>
    <w:rPr>
      <w:rFonts w:ascii="Arial" w:hAnsi="Arial"/>
      <w:i/>
      <w:noProof/>
      <w:sz w:val="16"/>
    </w:rPr>
  </w:style>
  <w:style w:type="paragraph" w:styleId="Ttulo5">
    <w:name w:val="heading 5"/>
    <w:basedOn w:val="Normal"/>
    <w:next w:val="Normal"/>
    <w:qFormat/>
    <w:pPr>
      <w:keepNext/>
      <w:ind w:left="4253" w:right="-200"/>
      <w:outlineLvl w:val="4"/>
    </w:pPr>
    <w:rPr>
      <w:rFonts w:ascii="Arial" w:hAnsi="Arial"/>
      <w:i/>
      <w:noProof/>
      <w:sz w:val="16"/>
    </w:rPr>
  </w:style>
  <w:style w:type="paragraph" w:styleId="Ttulo6">
    <w:name w:val="heading 6"/>
    <w:basedOn w:val="Normal"/>
    <w:next w:val="Normal"/>
    <w:qFormat/>
    <w:pPr>
      <w:keepNext/>
      <w:ind w:left="4395" w:right="-200"/>
      <w:outlineLvl w:val="5"/>
    </w:pPr>
    <w:rPr>
      <w:rFonts w:ascii="Arial" w:hAnsi="Arial"/>
      <w:i/>
      <w:noProof/>
      <w:sz w:val="18"/>
      <w:u w:val="single"/>
    </w:rPr>
  </w:style>
  <w:style w:type="paragraph" w:styleId="Ttulo7">
    <w:name w:val="heading 7"/>
    <w:basedOn w:val="Normal"/>
    <w:next w:val="Normal"/>
    <w:qFormat/>
    <w:pPr>
      <w:keepNext/>
      <w:ind w:left="3686" w:right="-200"/>
      <w:outlineLvl w:val="6"/>
    </w:pPr>
    <w:rPr>
      <w:rFonts w:ascii="Arial" w:hAnsi="Arial"/>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left="284" w:hanging="284"/>
    </w:pPr>
    <w:rPr>
      <w:rFonts w:ascii="Arial" w:hAnsi="Arial"/>
      <w:sz w:val="22"/>
    </w:rPr>
  </w:style>
  <w:style w:type="paragraph" w:styleId="Textoindependiente">
    <w:name w:val="Body Text"/>
    <w:basedOn w:val="Normal"/>
    <w:semiHidden/>
    <w:pPr>
      <w:tabs>
        <w:tab w:val="left" w:pos="4489"/>
        <w:tab w:val="left" w:pos="8978"/>
      </w:tabs>
      <w:jc w:val="both"/>
    </w:pPr>
    <w:rPr>
      <w:rFonts w:ascii="Arial" w:hAnsi="Arial"/>
      <w:snapToGrid w:val="0"/>
      <w:sz w:val="22"/>
      <w:lang w:val="eu-ES"/>
    </w:rPr>
  </w:style>
  <w:style w:type="paragraph" w:styleId="Textodebloque">
    <w:name w:val="Block Text"/>
    <w:basedOn w:val="Normal"/>
    <w:semiHidden/>
    <w:pPr>
      <w:ind w:left="4253" w:right="-200"/>
    </w:pPr>
    <w:rPr>
      <w:rFonts w:ascii="Arial" w:hAnsi="Arial"/>
      <w:i/>
      <w:color w:val="0000FF"/>
      <w:sz w:val="16"/>
      <w:lang w:val="eu-ES"/>
    </w:rPr>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rPr>
      <w:rFonts w:ascii="Tahoma" w:hAnsi="Tahoma"/>
    </w:rPr>
  </w:style>
  <w:style w:type="character" w:customStyle="1" w:styleId="Ttulo5Car">
    <w:name w:val="Título 5 Car"/>
    <w:rPr>
      <w:rFonts w:ascii="Arial" w:hAnsi="Arial"/>
      <w:i/>
      <w:noProof/>
      <w:sz w:val="16"/>
    </w:rPr>
  </w:style>
  <w:style w:type="character" w:customStyle="1" w:styleId="SangradetextonormalCar">
    <w:name w:val="Sangría de texto normal Car"/>
    <w:semiHidden/>
    <w:rPr>
      <w:rFonts w:ascii="Arial" w:hAnsi="Arial"/>
      <w:sz w:val="22"/>
    </w:rPr>
  </w:style>
  <w:style w:type="character" w:customStyle="1" w:styleId="Ttulo2Car">
    <w:name w:val="Título 2 Car"/>
    <w:semiHidden/>
    <w:rPr>
      <w:rFonts w:ascii="Cambria" w:eastAsia="Times New Roman" w:hAnsi="Cambria" w:cs="Times New Roman"/>
      <w:b/>
      <w:bCs/>
      <w:i/>
      <w:iCs/>
      <w:sz w:val="28"/>
      <w:szCs w:val="28"/>
    </w:rPr>
  </w:style>
  <w:style w:type="paragraph" w:styleId="Textoindependiente2">
    <w:name w:val="Body Text 2"/>
    <w:basedOn w:val="Normal"/>
    <w:semiHidden/>
    <w:pPr>
      <w:autoSpaceDE w:val="0"/>
      <w:autoSpaceDN w:val="0"/>
      <w:adjustRightInd w:val="0"/>
      <w:jc w:val="right"/>
    </w:pPr>
    <w:rPr>
      <w:rFonts w:ascii="Arial" w:hAnsi="Arial"/>
      <w:i/>
      <w:caps/>
      <w:noProof/>
      <w:sz w:val="18"/>
    </w:rPr>
  </w:style>
  <w:style w:type="paragraph" w:styleId="Prrafodelista">
    <w:name w:val="List Paragraph"/>
    <w:basedOn w:val="Normal"/>
    <w:uiPriority w:val="34"/>
    <w:qFormat/>
    <w:rsid w:val="00EA564B"/>
    <w:pPr>
      <w:ind w:left="708"/>
    </w:pPr>
  </w:style>
  <w:style w:type="paragraph" w:styleId="Textodeglobo">
    <w:name w:val="Balloon Text"/>
    <w:basedOn w:val="Normal"/>
    <w:link w:val="TextodegloboCar"/>
    <w:uiPriority w:val="99"/>
    <w:semiHidden/>
    <w:unhideWhenUsed/>
    <w:rsid w:val="00164BD4"/>
    <w:rPr>
      <w:rFonts w:ascii="Tahoma" w:hAnsi="Tahoma" w:cs="Tahoma"/>
      <w:sz w:val="16"/>
      <w:szCs w:val="16"/>
    </w:rPr>
  </w:style>
  <w:style w:type="character" w:customStyle="1" w:styleId="TextodegloboCar">
    <w:name w:val="Texto de globo Car"/>
    <w:link w:val="Textodeglobo"/>
    <w:uiPriority w:val="99"/>
    <w:semiHidden/>
    <w:rsid w:val="00164BD4"/>
    <w:rPr>
      <w:rFonts w:ascii="Tahoma" w:hAnsi="Tahoma" w:cs="Tahoma"/>
      <w:sz w:val="16"/>
      <w:szCs w:val="16"/>
    </w:rPr>
  </w:style>
  <w:style w:type="paragraph" w:customStyle="1" w:styleId="Default">
    <w:name w:val="Default"/>
    <w:rsid w:val="006A29D6"/>
    <w:pPr>
      <w:autoSpaceDE w:val="0"/>
      <w:autoSpaceDN w:val="0"/>
      <w:adjustRightInd w:val="0"/>
    </w:pPr>
    <w:rPr>
      <w:rFonts w:ascii="Arial" w:hAnsi="Arial" w:cs="Arial"/>
      <w:color w:val="000000"/>
      <w:sz w:val="24"/>
      <w:szCs w:val="24"/>
    </w:rPr>
  </w:style>
  <w:style w:type="paragraph" w:customStyle="1" w:styleId="Pa3">
    <w:name w:val="Pa3"/>
    <w:basedOn w:val="Default"/>
    <w:next w:val="Default"/>
    <w:uiPriority w:val="99"/>
    <w:rsid w:val="009D75B4"/>
    <w:pPr>
      <w:spacing w:line="201" w:lineRule="atLeast"/>
    </w:pPr>
    <w:rPr>
      <w:rFonts w:ascii="Univers LT Std 45 Light" w:hAnsi="Univers LT Std 45 Light" w:cs="Times New Roman"/>
      <w:color w:val="auto"/>
    </w:rPr>
  </w:style>
  <w:style w:type="character" w:customStyle="1" w:styleId="Ttulo1Car">
    <w:name w:val="Título 1 Car"/>
    <w:basedOn w:val="Fuentedeprrafopredeter"/>
    <w:link w:val="Ttulo1"/>
    <w:rsid w:val="00C804EA"/>
    <w:rPr>
      <w:rFonts w:ascii="Arial" w:hAnsi="Arial"/>
      <w:b/>
      <w:sz w:val="24"/>
      <w:u w:val="single"/>
      <w:lang w:val="es-ES_tradnl"/>
    </w:rPr>
  </w:style>
  <w:style w:type="character" w:styleId="Textoennegrita">
    <w:name w:val="Strong"/>
    <w:basedOn w:val="Fuentedeprrafopredeter"/>
    <w:uiPriority w:val="22"/>
    <w:qFormat/>
    <w:rsid w:val="00EE37E2"/>
    <w:rPr>
      <w:b/>
      <w:bCs/>
    </w:rPr>
  </w:style>
  <w:style w:type="character" w:styleId="nfasis">
    <w:name w:val="Emphasis"/>
    <w:basedOn w:val="Fuentedeprrafopredeter"/>
    <w:uiPriority w:val="20"/>
    <w:qFormat/>
    <w:rsid w:val="00E031E2"/>
    <w:rPr>
      <w:b/>
      <w:bCs/>
      <w:i w:val="0"/>
      <w:iCs w:val="0"/>
    </w:rPr>
  </w:style>
  <w:style w:type="character" w:customStyle="1" w:styleId="st1">
    <w:name w:val="st1"/>
    <w:basedOn w:val="Fuentedeprrafopredeter"/>
    <w:rsid w:val="00E031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125874">
      <w:bodyDiv w:val="1"/>
      <w:marLeft w:val="0"/>
      <w:marRight w:val="0"/>
      <w:marTop w:val="0"/>
      <w:marBottom w:val="0"/>
      <w:divBdr>
        <w:top w:val="none" w:sz="0" w:space="0" w:color="auto"/>
        <w:left w:val="none" w:sz="0" w:space="0" w:color="auto"/>
        <w:bottom w:val="none" w:sz="0" w:space="0" w:color="auto"/>
        <w:right w:val="none" w:sz="0" w:space="0" w:color="auto"/>
      </w:divBdr>
    </w:div>
    <w:div w:id="1691905203">
      <w:bodyDiv w:val="1"/>
      <w:marLeft w:val="0"/>
      <w:marRight w:val="0"/>
      <w:marTop w:val="0"/>
      <w:marBottom w:val="0"/>
      <w:divBdr>
        <w:top w:val="none" w:sz="0" w:space="0" w:color="auto"/>
        <w:left w:val="none" w:sz="0" w:space="0" w:color="auto"/>
        <w:bottom w:val="none" w:sz="0" w:space="0" w:color="auto"/>
        <w:right w:val="none" w:sz="0" w:space="0" w:color="auto"/>
      </w:divBdr>
      <w:divsChild>
        <w:div w:id="1637950449">
          <w:marLeft w:val="0"/>
          <w:marRight w:val="0"/>
          <w:marTop w:val="24"/>
          <w:marBottom w:val="0"/>
          <w:divBdr>
            <w:top w:val="none" w:sz="0" w:space="0" w:color="auto"/>
            <w:left w:val="none" w:sz="0" w:space="0" w:color="auto"/>
            <w:bottom w:val="none" w:sz="0" w:space="0" w:color="auto"/>
            <w:right w:val="none" w:sz="0" w:space="0" w:color="auto"/>
          </w:divBdr>
          <w:divsChild>
            <w:div w:id="1220432714">
              <w:marLeft w:val="0"/>
              <w:marRight w:val="0"/>
              <w:marTop w:val="0"/>
              <w:marBottom w:val="528"/>
              <w:divBdr>
                <w:top w:val="none" w:sz="0" w:space="0" w:color="auto"/>
                <w:left w:val="none" w:sz="0" w:space="0" w:color="auto"/>
                <w:bottom w:val="none" w:sz="0" w:space="0" w:color="auto"/>
                <w:right w:val="none" w:sz="0" w:space="0" w:color="auto"/>
              </w:divBdr>
              <w:divsChild>
                <w:div w:id="278880808">
                  <w:marLeft w:val="0"/>
                  <w:marRight w:val="0"/>
                  <w:marTop w:val="0"/>
                  <w:marBottom w:val="216"/>
                  <w:divBdr>
                    <w:top w:val="none" w:sz="0" w:space="0" w:color="auto"/>
                    <w:left w:val="none" w:sz="0" w:space="0" w:color="auto"/>
                    <w:bottom w:val="none" w:sz="0" w:space="0" w:color="auto"/>
                    <w:right w:val="none" w:sz="0" w:space="0" w:color="auto"/>
                  </w:divBdr>
                  <w:divsChild>
                    <w:div w:id="594438842">
                      <w:marLeft w:val="0"/>
                      <w:marRight w:val="0"/>
                      <w:marTop w:val="0"/>
                      <w:marBottom w:val="0"/>
                      <w:divBdr>
                        <w:top w:val="none" w:sz="0" w:space="0" w:color="auto"/>
                        <w:left w:val="none" w:sz="0" w:space="0" w:color="auto"/>
                        <w:bottom w:val="none" w:sz="0" w:space="0" w:color="auto"/>
                        <w:right w:val="none" w:sz="0" w:space="0" w:color="auto"/>
                      </w:divBdr>
                      <w:divsChild>
                        <w:div w:id="1476138567">
                          <w:marLeft w:val="0"/>
                          <w:marRight w:val="0"/>
                          <w:marTop w:val="0"/>
                          <w:marBottom w:val="216"/>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1372</Words>
  <Characters>7160</Characters>
  <Application>Microsoft Office Word</Application>
  <DocSecurity>0</DocSecurity>
  <Lines>59</Lines>
  <Paragraphs>17</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vt:lpstr>
      <vt:lpstr>*</vt:lpstr>
    </vt:vector>
  </TitlesOfParts>
  <Company>DFA - AFA</Company>
  <LinksUpToDate>false</LinksUpToDate>
  <CharactersWithSpaces>8515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BQuerejazu</dc:creator>
  <cp:lastModifiedBy>DFA</cp:lastModifiedBy>
  <cp:revision>2</cp:revision>
  <cp:lastPrinted>2016-11-07T08:11:00Z</cp:lastPrinted>
  <dcterms:created xsi:type="dcterms:W3CDTF">2019-11-21T13:15:00Z</dcterms:created>
  <dcterms:modified xsi:type="dcterms:W3CDTF">2019-11-21T13:15:00Z</dcterms:modified>
</cp:coreProperties>
</file>