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A79" w:rsidRPr="009015E3" w:rsidRDefault="00864A79" w:rsidP="00AB360D">
      <w:pPr>
        <w:autoSpaceDE w:val="0"/>
        <w:autoSpaceDN w:val="0"/>
        <w:adjustRightInd w:val="0"/>
        <w:jc w:val="both"/>
        <w:rPr>
          <w:sz w:val="24"/>
          <w:szCs w:val="24"/>
        </w:rPr>
      </w:pPr>
      <w:bookmarkStart w:id="0" w:name="_GoBack"/>
      <w:bookmarkEnd w:id="0"/>
    </w:p>
    <w:p w:rsidR="00E70947" w:rsidRPr="00BF4DA6" w:rsidRDefault="00DA3FEE" w:rsidP="00AB360D">
      <w:pPr>
        <w:autoSpaceDE w:val="0"/>
        <w:autoSpaceDN w:val="0"/>
        <w:adjustRightInd w:val="0"/>
        <w:jc w:val="both"/>
        <w:rPr>
          <w:b/>
          <w:sz w:val="24"/>
          <w:szCs w:val="24"/>
          <w:u w:val="single"/>
        </w:rPr>
      </w:pPr>
      <w:r w:rsidRPr="00BF4DA6">
        <w:rPr>
          <w:b/>
          <w:sz w:val="24"/>
          <w:szCs w:val="24"/>
          <w:u w:val="single"/>
        </w:rPr>
        <w:t>ARABAKO LURRALDE HISTORIKOKO SEKTORE PUBLIKOKO ORDEZKARIEN ETA KARGUDUN PUBLIKOEN ETIKA ETA JOKABIDE KODEA BETE DEN IKUSKATZEKO URTEKO TXOSTENA.</w:t>
      </w:r>
    </w:p>
    <w:p w:rsidR="00E70947" w:rsidRPr="009015E3" w:rsidRDefault="00E70947" w:rsidP="00AB360D">
      <w:pPr>
        <w:autoSpaceDE w:val="0"/>
        <w:autoSpaceDN w:val="0"/>
        <w:adjustRightInd w:val="0"/>
        <w:jc w:val="both"/>
        <w:rPr>
          <w:sz w:val="24"/>
          <w:szCs w:val="24"/>
        </w:rPr>
      </w:pPr>
    </w:p>
    <w:p w:rsidR="00864A79" w:rsidRPr="009015E3" w:rsidRDefault="00864A79" w:rsidP="00AB360D">
      <w:pPr>
        <w:autoSpaceDE w:val="0"/>
        <w:autoSpaceDN w:val="0"/>
        <w:adjustRightInd w:val="0"/>
        <w:jc w:val="both"/>
        <w:rPr>
          <w:sz w:val="24"/>
          <w:szCs w:val="24"/>
        </w:rPr>
      </w:pPr>
    </w:p>
    <w:p w:rsidR="00E65DF5" w:rsidRPr="009015E3" w:rsidRDefault="00DA3FEE" w:rsidP="00AB360D">
      <w:pPr>
        <w:autoSpaceDE w:val="0"/>
        <w:autoSpaceDN w:val="0"/>
        <w:adjustRightInd w:val="0"/>
        <w:jc w:val="both"/>
        <w:rPr>
          <w:sz w:val="24"/>
          <w:szCs w:val="24"/>
        </w:rPr>
      </w:pPr>
      <w:r w:rsidRPr="007460AE">
        <w:rPr>
          <w:sz w:val="24"/>
          <w:szCs w:val="24"/>
        </w:rPr>
        <w:t xml:space="preserve">Administrazio Publikoen </w:t>
      </w:r>
      <w:proofErr w:type="spellStart"/>
      <w:r w:rsidRPr="007460AE">
        <w:rPr>
          <w:sz w:val="24"/>
          <w:szCs w:val="24"/>
        </w:rPr>
        <w:t>gobernantza</w:t>
      </w:r>
      <w:proofErr w:type="spellEnd"/>
      <w:r w:rsidRPr="007460AE">
        <w:rPr>
          <w:sz w:val="24"/>
          <w:szCs w:val="24"/>
        </w:rPr>
        <w:t xml:space="preserve"> eta administrazio onari buruzko programak garatzeko, irailaren 3ko Foru Gobernuaren Kontseiluaren 477/2015 Akordioa dela bide, Arabako Lurralde Historikoko sektore publikoko ordezkarien eta kargudun publikoen Etika </w:t>
      </w:r>
      <w:r w:rsidR="00C96D68" w:rsidRPr="007460AE">
        <w:rPr>
          <w:sz w:val="24"/>
          <w:szCs w:val="24"/>
        </w:rPr>
        <w:t xml:space="preserve">eta </w:t>
      </w:r>
      <w:r w:rsidRPr="007460AE">
        <w:rPr>
          <w:sz w:val="24"/>
          <w:szCs w:val="24"/>
        </w:rPr>
        <w:t>Gobernu Onaren Kodea onartu zen, gobernu ona lortzen laguntzeko helb</w:t>
      </w:r>
      <w:r w:rsidR="007814DC" w:rsidRPr="007460AE">
        <w:rPr>
          <w:sz w:val="24"/>
          <w:szCs w:val="24"/>
        </w:rPr>
        <w:t>uruz. Gobernu</w:t>
      </w:r>
      <w:r w:rsidRPr="007460AE">
        <w:rPr>
          <w:sz w:val="24"/>
          <w:szCs w:val="24"/>
        </w:rPr>
        <w:t xml:space="preserve"> ona printzipio etikoetan oinarritzen da eta ahaleginak egiten ditu herritarrek hobeto ezagut ditzaten interes orokorreko kudeaketa beren gain hartuta duten pertsonen betebeharrak.</w:t>
      </w:r>
      <w:r w:rsidR="003913C1" w:rsidRPr="009015E3">
        <w:rPr>
          <w:sz w:val="24"/>
          <w:szCs w:val="24"/>
        </w:rPr>
        <w:t xml:space="preserve"> </w:t>
      </w:r>
    </w:p>
    <w:p w:rsidR="009A345A" w:rsidRPr="009015E3" w:rsidRDefault="009A345A" w:rsidP="00AB360D">
      <w:pPr>
        <w:autoSpaceDE w:val="0"/>
        <w:autoSpaceDN w:val="0"/>
        <w:adjustRightInd w:val="0"/>
        <w:jc w:val="both"/>
        <w:rPr>
          <w:sz w:val="24"/>
          <w:szCs w:val="24"/>
        </w:rPr>
      </w:pPr>
    </w:p>
    <w:p w:rsidR="001E1C9D" w:rsidRPr="009015E3" w:rsidRDefault="00DA3FEE" w:rsidP="003913C1">
      <w:pPr>
        <w:autoSpaceDE w:val="0"/>
        <w:autoSpaceDN w:val="0"/>
        <w:adjustRightInd w:val="0"/>
        <w:jc w:val="both"/>
        <w:rPr>
          <w:sz w:val="24"/>
          <w:szCs w:val="24"/>
        </w:rPr>
      </w:pPr>
      <w:r w:rsidRPr="007460AE">
        <w:rPr>
          <w:sz w:val="24"/>
          <w:szCs w:val="24"/>
        </w:rPr>
        <w:t>Hala, bada, kode hori zaindu eta ebaluatzeko tresna eraginkor bat ezartzearren, zazpigarren atalaren bidez, Gobernuko kideen eta Arabako Lurralde Historikoko foru sektore publikoko goi kargudunen Etika Publikoko Batzordea eratu zen. Batzorde horren ardurap</w:t>
      </w:r>
      <w:r w:rsidR="008A2A67" w:rsidRPr="007460AE">
        <w:rPr>
          <w:sz w:val="24"/>
          <w:szCs w:val="24"/>
        </w:rPr>
        <w:t>ekoak dira Etika</w:t>
      </w:r>
      <w:r w:rsidRPr="007460AE">
        <w:rPr>
          <w:sz w:val="24"/>
          <w:szCs w:val="24"/>
        </w:rPr>
        <w:t xml:space="preserve"> eta Gobernu Onaren Kodeari buruzko kontsultei erantzutea eta kode horren betetze maila sustatzea, ikuskatzea eta hobetzea.</w:t>
      </w:r>
    </w:p>
    <w:p w:rsidR="003913C1" w:rsidRPr="009015E3" w:rsidRDefault="003913C1" w:rsidP="003913C1">
      <w:pPr>
        <w:autoSpaceDE w:val="0"/>
        <w:autoSpaceDN w:val="0"/>
        <w:adjustRightInd w:val="0"/>
        <w:jc w:val="both"/>
        <w:rPr>
          <w:sz w:val="24"/>
          <w:szCs w:val="24"/>
        </w:rPr>
      </w:pPr>
    </w:p>
    <w:p w:rsidR="00363BD7" w:rsidRPr="009015E3" w:rsidRDefault="00DA3FEE" w:rsidP="00363BD7">
      <w:pPr>
        <w:autoSpaceDE w:val="0"/>
        <w:autoSpaceDN w:val="0"/>
        <w:adjustRightInd w:val="0"/>
        <w:jc w:val="both"/>
        <w:rPr>
          <w:sz w:val="24"/>
          <w:szCs w:val="24"/>
        </w:rPr>
      </w:pPr>
      <w:r w:rsidRPr="007460AE">
        <w:rPr>
          <w:sz w:val="24"/>
          <w:szCs w:val="24"/>
        </w:rPr>
        <w:t>Aurreko txostena orain dela ia urtebete eman zen, hain zuzen ere, 2017ko urriaren 30ean. Beste alde batetik, batzordearen urteko jardueraren eta etika eta gobernuari buruzko kodearen betetze mailaren ikuskapenaren inguruko txostena prestatzea organo horri dagokiola kontuan hartuta, honako agiri hau egin da urtean gauzatutako jardueren kontuak emateko. Agiria Foru Gobernuaren Kontseilura helaraziko da, organo horrek ezagut dezan eta argitara dezan.</w:t>
      </w:r>
    </w:p>
    <w:p w:rsidR="00EE37E2" w:rsidRPr="009015E3" w:rsidRDefault="00EE37E2" w:rsidP="00363BD7">
      <w:pPr>
        <w:autoSpaceDE w:val="0"/>
        <w:autoSpaceDN w:val="0"/>
        <w:adjustRightInd w:val="0"/>
        <w:jc w:val="both"/>
        <w:rPr>
          <w:sz w:val="24"/>
          <w:szCs w:val="24"/>
        </w:rPr>
      </w:pPr>
    </w:p>
    <w:p w:rsidR="00EE37E2" w:rsidRPr="009015E3" w:rsidRDefault="0025501B" w:rsidP="00363BD7">
      <w:pPr>
        <w:autoSpaceDE w:val="0"/>
        <w:autoSpaceDN w:val="0"/>
        <w:adjustRightInd w:val="0"/>
        <w:jc w:val="both"/>
        <w:rPr>
          <w:sz w:val="24"/>
          <w:szCs w:val="24"/>
        </w:rPr>
      </w:pPr>
      <w:r w:rsidRPr="007460AE">
        <w:rPr>
          <w:sz w:val="24"/>
          <w:szCs w:val="24"/>
        </w:rPr>
        <w:t>2018an ez da gorabeherarik egon Etika Publikoko Batzordearen eraketan; hortaz, hura eratu zuten kide berek osatzen jarraitzen dute.</w:t>
      </w:r>
    </w:p>
    <w:p w:rsidR="00EE37E2" w:rsidRPr="009015E3" w:rsidRDefault="00EE37E2" w:rsidP="00363BD7">
      <w:pPr>
        <w:autoSpaceDE w:val="0"/>
        <w:autoSpaceDN w:val="0"/>
        <w:adjustRightInd w:val="0"/>
        <w:jc w:val="both"/>
        <w:rPr>
          <w:sz w:val="24"/>
          <w:szCs w:val="24"/>
        </w:rPr>
      </w:pPr>
    </w:p>
    <w:p w:rsidR="00EE37E2" w:rsidRPr="009015E3" w:rsidRDefault="007814DC" w:rsidP="00EE37E2">
      <w:pPr>
        <w:pStyle w:val="Prrafodelista"/>
        <w:numPr>
          <w:ilvl w:val="0"/>
          <w:numId w:val="8"/>
        </w:numPr>
        <w:autoSpaceDE w:val="0"/>
        <w:autoSpaceDN w:val="0"/>
        <w:adjustRightInd w:val="0"/>
        <w:jc w:val="both"/>
        <w:rPr>
          <w:sz w:val="24"/>
          <w:szCs w:val="24"/>
        </w:rPr>
      </w:pPr>
      <w:r w:rsidRPr="007460AE">
        <w:rPr>
          <w:sz w:val="24"/>
          <w:szCs w:val="24"/>
        </w:rPr>
        <w:t>Lehendakaria</w:t>
      </w:r>
      <w:r w:rsidR="0025501B" w:rsidRPr="007460AE">
        <w:rPr>
          <w:sz w:val="24"/>
          <w:szCs w:val="24"/>
        </w:rPr>
        <w:t>:</w:t>
      </w:r>
      <w:r w:rsidR="00EE37E2" w:rsidRPr="009015E3">
        <w:rPr>
          <w:sz w:val="24"/>
          <w:szCs w:val="24"/>
        </w:rPr>
        <w:t xml:space="preserve"> </w:t>
      </w:r>
      <w:r w:rsidR="0025501B" w:rsidRPr="007460AE">
        <w:rPr>
          <w:sz w:val="24"/>
          <w:szCs w:val="24"/>
        </w:rPr>
        <w:t xml:space="preserve">Cristina </w:t>
      </w:r>
      <w:proofErr w:type="spellStart"/>
      <w:r w:rsidR="0025501B" w:rsidRPr="007460AE">
        <w:rPr>
          <w:sz w:val="24"/>
          <w:szCs w:val="24"/>
        </w:rPr>
        <w:t>González</w:t>
      </w:r>
      <w:proofErr w:type="spellEnd"/>
      <w:r w:rsidR="0025501B" w:rsidRPr="007460AE">
        <w:rPr>
          <w:sz w:val="24"/>
          <w:szCs w:val="24"/>
        </w:rPr>
        <w:t xml:space="preserve"> </w:t>
      </w:r>
      <w:proofErr w:type="spellStart"/>
      <w:r w:rsidR="0025501B" w:rsidRPr="007460AE">
        <w:rPr>
          <w:sz w:val="24"/>
          <w:szCs w:val="24"/>
        </w:rPr>
        <w:t>Calvar</w:t>
      </w:r>
      <w:proofErr w:type="spellEnd"/>
      <w:r w:rsidR="0025501B" w:rsidRPr="007460AE">
        <w:rPr>
          <w:sz w:val="24"/>
          <w:szCs w:val="24"/>
        </w:rPr>
        <w:t>, Enplegu, Merkataritza eta Turismo Sustapenaren eta Foru Administrazioaren Saileko foru diputatua.</w:t>
      </w:r>
    </w:p>
    <w:p w:rsidR="00EE37E2" w:rsidRPr="009015E3" w:rsidRDefault="0025501B" w:rsidP="00EE37E2">
      <w:pPr>
        <w:pStyle w:val="Prrafodelista"/>
        <w:numPr>
          <w:ilvl w:val="0"/>
          <w:numId w:val="8"/>
        </w:numPr>
        <w:autoSpaceDE w:val="0"/>
        <w:autoSpaceDN w:val="0"/>
        <w:adjustRightInd w:val="0"/>
        <w:jc w:val="both"/>
        <w:rPr>
          <w:sz w:val="24"/>
          <w:szCs w:val="24"/>
        </w:rPr>
      </w:pPr>
      <w:r w:rsidRPr="007460AE">
        <w:rPr>
          <w:sz w:val="24"/>
          <w:szCs w:val="24"/>
        </w:rPr>
        <w:t>Kidea:</w:t>
      </w:r>
      <w:r w:rsidR="00EE37E2" w:rsidRPr="009015E3">
        <w:rPr>
          <w:sz w:val="24"/>
          <w:szCs w:val="24"/>
        </w:rPr>
        <w:t xml:space="preserve"> </w:t>
      </w:r>
      <w:r w:rsidRPr="007460AE">
        <w:rPr>
          <w:sz w:val="24"/>
          <w:szCs w:val="24"/>
        </w:rPr>
        <w:t>Nekane Zeberio Ganzarain, Diputatu Nagusiaren Kabinetearen zuzendaria.</w:t>
      </w:r>
    </w:p>
    <w:p w:rsidR="00EE37E2" w:rsidRPr="009015E3" w:rsidRDefault="0025501B" w:rsidP="00EE37E2">
      <w:pPr>
        <w:pStyle w:val="Prrafodelista"/>
        <w:numPr>
          <w:ilvl w:val="0"/>
          <w:numId w:val="8"/>
        </w:numPr>
        <w:autoSpaceDE w:val="0"/>
        <w:autoSpaceDN w:val="0"/>
        <w:adjustRightInd w:val="0"/>
        <w:jc w:val="both"/>
        <w:rPr>
          <w:sz w:val="24"/>
          <w:szCs w:val="24"/>
        </w:rPr>
      </w:pPr>
      <w:r w:rsidRPr="007460AE">
        <w:rPr>
          <w:sz w:val="24"/>
          <w:szCs w:val="24"/>
        </w:rPr>
        <w:t>Kidea:</w:t>
      </w:r>
      <w:r w:rsidR="00EE37E2" w:rsidRPr="009015E3">
        <w:rPr>
          <w:sz w:val="24"/>
          <w:szCs w:val="24"/>
        </w:rPr>
        <w:t xml:space="preserve"> </w:t>
      </w:r>
      <w:r w:rsidRPr="007460AE">
        <w:rPr>
          <w:sz w:val="24"/>
          <w:szCs w:val="24"/>
        </w:rPr>
        <w:t xml:space="preserve">Javier </w:t>
      </w:r>
      <w:proofErr w:type="spellStart"/>
      <w:r w:rsidRPr="007460AE">
        <w:rPr>
          <w:sz w:val="24"/>
          <w:szCs w:val="24"/>
        </w:rPr>
        <w:t>Garaizar</w:t>
      </w:r>
      <w:proofErr w:type="spellEnd"/>
      <w:r w:rsidRPr="007460AE">
        <w:rPr>
          <w:sz w:val="24"/>
          <w:szCs w:val="24"/>
        </w:rPr>
        <w:t xml:space="preserve"> </w:t>
      </w:r>
      <w:proofErr w:type="spellStart"/>
      <w:r w:rsidRPr="007460AE">
        <w:rPr>
          <w:sz w:val="24"/>
          <w:szCs w:val="24"/>
        </w:rPr>
        <w:t>Candina</w:t>
      </w:r>
      <w:proofErr w:type="spellEnd"/>
      <w:r w:rsidRPr="007460AE">
        <w:rPr>
          <w:sz w:val="24"/>
          <w:szCs w:val="24"/>
        </w:rPr>
        <w:t>.</w:t>
      </w:r>
    </w:p>
    <w:p w:rsidR="00EE37E2" w:rsidRPr="009015E3" w:rsidRDefault="0025501B" w:rsidP="00EE37E2">
      <w:pPr>
        <w:pStyle w:val="Prrafodelista"/>
        <w:numPr>
          <w:ilvl w:val="0"/>
          <w:numId w:val="8"/>
        </w:numPr>
        <w:autoSpaceDE w:val="0"/>
        <w:autoSpaceDN w:val="0"/>
        <w:adjustRightInd w:val="0"/>
        <w:jc w:val="both"/>
        <w:rPr>
          <w:sz w:val="24"/>
          <w:szCs w:val="24"/>
        </w:rPr>
      </w:pPr>
      <w:r w:rsidRPr="007460AE">
        <w:rPr>
          <w:sz w:val="24"/>
          <w:szCs w:val="24"/>
        </w:rPr>
        <w:t>Kidea:</w:t>
      </w:r>
      <w:r w:rsidR="00EE37E2" w:rsidRPr="009015E3">
        <w:rPr>
          <w:sz w:val="24"/>
          <w:szCs w:val="24"/>
        </w:rPr>
        <w:t xml:space="preserve"> </w:t>
      </w:r>
      <w:r w:rsidRPr="007460AE">
        <w:rPr>
          <w:sz w:val="24"/>
          <w:szCs w:val="24"/>
        </w:rPr>
        <w:t xml:space="preserve">Fernando Salazar </w:t>
      </w:r>
      <w:proofErr w:type="spellStart"/>
      <w:r w:rsidRPr="007460AE">
        <w:rPr>
          <w:sz w:val="24"/>
          <w:szCs w:val="24"/>
        </w:rPr>
        <w:t>Rodríguez</w:t>
      </w:r>
      <w:proofErr w:type="spellEnd"/>
      <w:r w:rsidRPr="007460AE">
        <w:rPr>
          <w:sz w:val="24"/>
          <w:szCs w:val="24"/>
        </w:rPr>
        <w:t xml:space="preserve"> de </w:t>
      </w:r>
      <w:proofErr w:type="spellStart"/>
      <w:r w:rsidRPr="007460AE">
        <w:rPr>
          <w:sz w:val="24"/>
          <w:szCs w:val="24"/>
        </w:rPr>
        <w:t>Mendarozqueta</w:t>
      </w:r>
      <w:proofErr w:type="spellEnd"/>
      <w:r w:rsidRPr="007460AE">
        <w:rPr>
          <w:sz w:val="24"/>
          <w:szCs w:val="24"/>
        </w:rPr>
        <w:t>.</w:t>
      </w:r>
    </w:p>
    <w:p w:rsidR="00EE37E2" w:rsidRPr="009015E3" w:rsidRDefault="0025501B" w:rsidP="00EE37E2">
      <w:pPr>
        <w:pStyle w:val="Prrafodelista"/>
        <w:numPr>
          <w:ilvl w:val="0"/>
          <w:numId w:val="8"/>
        </w:numPr>
        <w:autoSpaceDE w:val="0"/>
        <w:autoSpaceDN w:val="0"/>
        <w:adjustRightInd w:val="0"/>
        <w:jc w:val="both"/>
        <w:rPr>
          <w:sz w:val="24"/>
          <w:szCs w:val="24"/>
        </w:rPr>
      </w:pPr>
      <w:r w:rsidRPr="007460AE">
        <w:rPr>
          <w:sz w:val="24"/>
          <w:szCs w:val="24"/>
        </w:rPr>
        <w:t>Idazkaritza:</w:t>
      </w:r>
      <w:r w:rsidR="00EE37E2" w:rsidRPr="009015E3">
        <w:rPr>
          <w:sz w:val="24"/>
          <w:szCs w:val="24"/>
        </w:rPr>
        <w:t xml:space="preserve"> </w:t>
      </w:r>
      <w:proofErr w:type="spellStart"/>
      <w:r w:rsidRPr="007460AE">
        <w:rPr>
          <w:sz w:val="24"/>
          <w:szCs w:val="24"/>
        </w:rPr>
        <w:t>Inés</w:t>
      </w:r>
      <w:proofErr w:type="spellEnd"/>
      <w:r w:rsidRPr="007460AE">
        <w:rPr>
          <w:sz w:val="24"/>
          <w:szCs w:val="24"/>
        </w:rPr>
        <w:t xml:space="preserve"> Vadillo Alzola.</w:t>
      </w:r>
    </w:p>
    <w:p w:rsidR="00EE37E2" w:rsidRPr="009015E3" w:rsidRDefault="00EE37E2" w:rsidP="00363BD7">
      <w:pPr>
        <w:autoSpaceDE w:val="0"/>
        <w:autoSpaceDN w:val="0"/>
        <w:adjustRightInd w:val="0"/>
        <w:jc w:val="both"/>
        <w:rPr>
          <w:sz w:val="24"/>
          <w:szCs w:val="24"/>
        </w:rPr>
      </w:pPr>
    </w:p>
    <w:p w:rsidR="00EE37E2" w:rsidRPr="009015E3" w:rsidRDefault="0025501B" w:rsidP="00EE37E2">
      <w:pPr>
        <w:autoSpaceDE w:val="0"/>
        <w:autoSpaceDN w:val="0"/>
        <w:adjustRightInd w:val="0"/>
        <w:jc w:val="both"/>
        <w:rPr>
          <w:sz w:val="24"/>
          <w:szCs w:val="24"/>
        </w:rPr>
      </w:pPr>
      <w:r w:rsidRPr="007460AE">
        <w:rPr>
          <w:sz w:val="24"/>
          <w:szCs w:val="24"/>
        </w:rPr>
        <w:t xml:space="preserve">Bestalde, 2018an, </w:t>
      </w:r>
      <w:r w:rsidR="00C96D68" w:rsidRPr="007460AE">
        <w:rPr>
          <w:sz w:val="24"/>
          <w:szCs w:val="24"/>
        </w:rPr>
        <w:t>Etika eta Gobernu Onaren Kodea erreformatu da, nahi gabeko ez egite bat hauteman delako hartan.</w:t>
      </w:r>
      <w:r w:rsidR="00EE37E2" w:rsidRPr="009015E3">
        <w:rPr>
          <w:sz w:val="24"/>
          <w:szCs w:val="24"/>
        </w:rPr>
        <w:t xml:space="preserve">  </w:t>
      </w:r>
      <w:r w:rsidR="00C96D68" w:rsidRPr="007460AE">
        <w:rPr>
          <w:sz w:val="24"/>
          <w:szCs w:val="24"/>
        </w:rPr>
        <w:t xml:space="preserve">Hain zuzen ere, hauteman zen ezen, foru sektore publikoko fundazioak izan ezean, sektore hori osatzen duten gainerako erakundeetako zuzendaritza organoak Gobernu Kontseiluko kideek, goi kargudunek edo zuzendaritzako kideek osatzen dutela, eta, haiek, gainera, Arabako Lurralde Historikoko sektore publikoko goi </w:t>
      </w:r>
      <w:r w:rsidR="00C96D68" w:rsidRPr="007460AE">
        <w:rPr>
          <w:sz w:val="24"/>
          <w:szCs w:val="24"/>
        </w:rPr>
        <w:lastRenderedPageBreak/>
        <w:t>kargudunen eta ordezkarien Etika eta Gobernu Onaren Kodearen pean eta batzordearen kontrolaren pean daudela.</w:t>
      </w:r>
    </w:p>
    <w:p w:rsidR="00EE37E2" w:rsidRPr="009015E3" w:rsidRDefault="00EE37E2" w:rsidP="00EE37E2">
      <w:pPr>
        <w:tabs>
          <w:tab w:val="right" w:pos="8789"/>
        </w:tabs>
        <w:jc w:val="both"/>
        <w:rPr>
          <w:sz w:val="24"/>
          <w:szCs w:val="24"/>
        </w:rPr>
      </w:pPr>
    </w:p>
    <w:p w:rsidR="00EE37E2" w:rsidRPr="009015E3" w:rsidRDefault="00C96D68" w:rsidP="00EE37E2">
      <w:pPr>
        <w:tabs>
          <w:tab w:val="right" w:pos="8789"/>
        </w:tabs>
        <w:jc w:val="both"/>
        <w:rPr>
          <w:sz w:val="24"/>
          <w:szCs w:val="24"/>
        </w:rPr>
      </w:pPr>
      <w:r w:rsidRPr="007460AE">
        <w:rPr>
          <w:sz w:val="24"/>
          <w:szCs w:val="24"/>
        </w:rPr>
        <w:t xml:space="preserve">Kudeaketa etikoan eta jardunbide egokietan </w:t>
      </w:r>
      <w:proofErr w:type="spellStart"/>
      <w:r w:rsidRPr="007460AE">
        <w:rPr>
          <w:sz w:val="24"/>
          <w:szCs w:val="24"/>
        </w:rPr>
        <w:t>–besteak</w:t>
      </w:r>
      <w:proofErr w:type="spellEnd"/>
      <w:r w:rsidRPr="007460AE">
        <w:rPr>
          <w:sz w:val="24"/>
          <w:szCs w:val="24"/>
        </w:rPr>
        <w:t xml:space="preserve"> </w:t>
      </w:r>
      <w:proofErr w:type="spellStart"/>
      <w:r w:rsidRPr="007460AE">
        <w:rPr>
          <w:sz w:val="24"/>
          <w:szCs w:val="24"/>
        </w:rPr>
        <w:t>beste–</w:t>
      </w:r>
      <w:proofErr w:type="spellEnd"/>
      <w:r w:rsidRPr="007460AE">
        <w:rPr>
          <w:sz w:val="24"/>
          <w:szCs w:val="24"/>
        </w:rPr>
        <w:t xml:space="preserve"> oinarritutako kudeaketa eredu baten aldeko apustuan aitzinatzeko asmoz eta ekainaren 2ko 9/2016 Legeak, Euskal Autonomia Erkidegoko fundazioei buruzkoak, 28. artikuluan jasotako agindua betetzearren, Artium Fundazioak onespena eman zion bere patronatuko kideentzako etikaren eta gobernu onaren kode bati, patronatu hori izaki Fundazioaren lan onaren arduradun.</w:t>
      </w:r>
      <w:r w:rsidR="00EE37E2" w:rsidRPr="009015E3">
        <w:rPr>
          <w:sz w:val="24"/>
          <w:szCs w:val="24"/>
        </w:rPr>
        <w:t xml:space="preserve">  </w:t>
      </w:r>
      <w:r w:rsidR="003F43BC" w:rsidRPr="007460AE">
        <w:rPr>
          <w:sz w:val="24"/>
          <w:szCs w:val="24"/>
        </w:rPr>
        <w:t>Hala, beharrizan bat sortu zen kode hori dela-eta, hain zuzen, hura nola aplikatzen den zaindu eta kontrolatu beharra objektiboki, kanpoko kideek osatutako organo baten bitartez, eta, ondorioz, organo hori Arabako Lurralde Historikoko sektore publikoko gobernu kide eta goi kargudunen Etika Publikoaren Batzordea izan zitekeela planteatu zen.</w:t>
      </w:r>
      <w:r w:rsidR="00EE37E2" w:rsidRPr="009015E3">
        <w:rPr>
          <w:sz w:val="24"/>
          <w:szCs w:val="24"/>
        </w:rPr>
        <w:t xml:space="preserve">  </w:t>
      </w:r>
    </w:p>
    <w:p w:rsidR="00EE37E2" w:rsidRPr="009015E3" w:rsidRDefault="00EE37E2" w:rsidP="00EE37E2">
      <w:pPr>
        <w:tabs>
          <w:tab w:val="right" w:pos="8789"/>
        </w:tabs>
        <w:jc w:val="both"/>
        <w:rPr>
          <w:sz w:val="24"/>
          <w:szCs w:val="24"/>
        </w:rPr>
      </w:pPr>
    </w:p>
    <w:p w:rsidR="00EE37E2" w:rsidRPr="009015E3" w:rsidRDefault="008A2A67" w:rsidP="00EE37E2">
      <w:pPr>
        <w:tabs>
          <w:tab w:val="right" w:pos="8789"/>
        </w:tabs>
        <w:jc w:val="both"/>
        <w:rPr>
          <w:sz w:val="24"/>
          <w:szCs w:val="24"/>
        </w:rPr>
      </w:pPr>
      <w:r w:rsidRPr="007460AE">
        <w:rPr>
          <w:sz w:val="24"/>
          <w:szCs w:val="24"/>
        </w:rPr>
        <w:t>Goian adierazitakoa ikusita, Etika Publikoaren Batzordeak proposamen bat aurkeztu zuen Etika eta Gobernu Onaren Kodea aldatzeko, eta Foru Gobernu Kontseiluari helarazi zion onets zezan; hala, haren jardun eremua handitu du, eginkizun sorta bat egotzi zaiolako foru sektore</w:t>
      </w:r>
      <w:r w:rsidR="007814DC" w:rsidRPr="007460AE">
        <w:rPr>
          <w:sz w:val="24"/>
          <w:szCs w:val="24"/>
        </w:rPr>
        <w:t xml:space="preserve"> publikoaren fundazioen etika</w:t>
      </w:r>
      <w:r w:rsidRPr="007460AE">
        <w:rPr>
          <w:sz w:val="24"/>
          <w:szCs w:val="24"/>
        </w:rPr>
        <w:t xml:space="preserve"> eta gobernu onaren kodeei dagokienez, baldin eta hala erabakitzen badu fundazio bakoitzeko organo eskudunak.</w:t>
      </w:r>
    </w:p>
    <w:p w:rsidR="0055094A" w:rsidRPr="009015E3" w:rsidRDefault="0055094A" w:rsidP="0055094A">
      <w:pPr>
        <w:autoSpaceDE w:val="0"/>
        <w:autoSpaceDN w:val="0"/>
        <w:adjustRightInd w:val="0"/>
        <w:jc w:val="both"/>
        <w:rPr>
          <w:b/>
          <w:snapToGrid w:val="0"/>
          <w:sz w:val="22"/>
        </w:rPr>
      </w:pPr>
    </w:p>
    <w:p w:rsidR="00164950" w:rsidRPr="009015E3" w:rsidRDefault="008A2A67" w:rsidP="00363BD7">
      <w:pPr>
        <w:autoSpaceDE w:val="0"/>
        <w:autoSpaceDN w:val="0"/>
        <w:adjustRightInd w:val="0"/>
        <w:jc w:val="both"/>
        <w:rPr>
          <w:sz w:val="24"/>
          <w:szCs w:val="24"/>
        </w:rPr>
      </w:pPr>
      <w:r w:rsidRPr="007460AE">
        <w:rPr>
          <w:sz w:val="24"/>
          <w:szCs w:val="24"/>
        </w:rPr>
        <w:t>Urtean burututako jarduerei dagokienez, adierazi beharra dago Etika Publikoko Batzordeak ez duela jaso ez oharrik, ez kontsultarik, ezta iradokizunik ere, Etika eta Gobernu Onaren Kodean agertzen diren xedapenen inguruan. Era berean, ez da salaketarik edo kexarik jaso kodean ageri diren balio, printzipio edo jokabideak ez betetzeagatik.</w:t>
      </w:r>
      <w:r w:rsidR="00910CA3" w:rsidRPr="009015E3">
        <w:rPr>
          <w:sz w:val="24"/>
          <w:szCs w:val="24"/>
        </w:rPr>
        <w:t xml:space="preserve">  </w:t>
      </w:r>
    </w:p>
    <w:p w:rsidR="00164950" w:rsidRPr="009015E3" w:rsidRDefault="00164950" w:rsidP="00363BD7">
      <w:pPr>
        <w:autoSpaceDE w:val="0"/>
        <w:autoSpaceDN w:val="0"/>
        <w:adjustRightInd w:val="0"/>
        <w:jc w:val="both"/>
        <w:rPr>
          <w:sz w:val="24"/>
          <w:szCs w:val="24"/>
        </w:rPr>
      </w:pPr>
    </w:p>
    <w:p w:rsidR="006D5354" w:rsidRPr="009015E3" w:rsidRDefault="00EE0F6A" w:rsidP="00164950">
      <w:pPr>
        <w:autoSpaceDE w:val="0"/>
        <w:autoSpaceDN w:val="0"/>
        <w:adjustRightInd w:val="0"/>
        <w:jc w:val="both"/>
        <w:rPr>
          <w:sz w:val="24"/>
          <w:szCs w:val="24"/>
        </w:rPr>
      </w:pPr>
      <w:r w:rsidRPr="007460AE">
        <w:rPr>
          <w:sz w:val="24"/>
          <w:szCs w:val="24"/>
        </w:rPr>
        <w:t>Hala ere, batzorde honek adierazi nahi du beste pertsona bat sartu dela Etika eta Gobernu Onaren Kodearen aplikazio eremuan, Artium Fundaziorako zuzendari baten izendapenaren ondorioz.</w:t>
      </w:r>
      <w:r w:rsidR="006D5354" w:rsidRPr="009015E3">
        <w:rPr>
          <w:sz w:val="24"/>
          <w:szCs w:val="24"/>
        </w:rPr>
        <w:t xml:space="preserve">  </w:t>
      </w:r>
      <w:r w:rsidRPr="007460AE">
        <w:rPr>
          <w:sz w:val="24"/>
          <w:szCs w:val="24"/>
        </w:rPr>
        <w:t>Era berean, esan behar da hari bidali zaio</w:t>
      </w:r>
      <w:r w:rsidR="005C4691" w:rsidRPr="007460AE">
        <w:rPr>
          <w:sz w:val="24"/>
          <w:szCs w:val="24"/>
        </w:rPr>
        <w:t>la</w:t>
      </w:r>
      <w:r w:rsidRPr="007460AE">
        <w:rPr>
          <w:sz w:val="24"/>
          <w:szCs w:val="24"/>
        </w:rPr>
        <w:t xml:space="preserve"> men egin beharreko Etika Kodearen kopia bat.</w:t>
      </w:r>
    </w:p>
    <w:p w:rsidR="00ED7DF4" w:rsidRPr="009015E3" w:rsidRDefault="00ED7DF4" w:rsidP="009E00D9">
      <w:pPr>
        <w:autoSpaceDE w:val="0"/>
        <w:autoSpaceDN w:val="0"/>
        <w:adjustRightInd w:val="0"/>
        <w:jc w:val="both"/>
        <w:rPr>
          <w:sz w:val="24"/>
          <w:szCs w:val="24"/>
        </w:rPr>
      </w:pPr>
    </w:p>
    <w:p w:rsidR="00554C3C" w:rsidRPr="009015E3" w:rsidRDefault="005C4691" w:rsidP="00554C3C">
      <w:pPr>
        <w:pStyle w:val="Default"/>
        <w:jc w:val="both"/>
        <w:rPr>
          <w:rFonts w:ascii="Times New Roman" w:hAnsi="Times New Roman" w:cs="Times New Roman"/>
          <w:lang w:val="eu-ES"/>
        </w:rPr>
      </w:pPr>
      <w:r w:rsidRPr="007460AE">
        <w:rPr>
          <w:rFonts w:ascii="Times New Roman" w:hAnsi="Times New Roman" w:cs="Times New Roman"/>
          <w:color w:val="auto"/>
          <w:lang w:val="eu-ES"/>
        </w:rPr>
        <w:t>Bestalde, Etika Batzordeak egoki jotzen zuen honako hau 2017ko txostenean: “</w:t>
      </w:r>
      <w:r w:rsidRPr="007460AE">
        <w:rPr>
          <w:rFonts w:ascii="Times New Roman" w:hAnsi="Times New Roman" w:cs="Times New Roman"/>
          <w:i/>
          <w:color w:val="auto"/>
          <w:lang w:val="eu-ES"/>
        </w:rPr>
        <w:t>Arabako Lurralde Historiko honetako sektore publikoko kargudun publiko eta ordezkarien Etika eta Gobernu Onaren Kodea eratzean eta haren zabalkundea</w:t>
      </w:r>
      <w:r w:rsidR="00F3720C" w:rsidRPr="007460AE">
        <w:rPr>
          <w:rFonts w:ascii="Times New Roman" w:hAnsi="Times New Roman" w:cs="Times New Roman"/>
          <w:i/>
          <w:color w:val="auto"/>
          <w:lang w:val="eu-ES"/>
        </w:rPr>
        <w:t>n ekitea</w:t>
      </w:r>
      <w:r w:rsidRPr="007460AE">
        <w:rPr>
          <w:rFonts w:ascii="Times New Roman" w:hAnsi="Times New Roman" w:cs="Times New Roman"/>
          <w:i/>
          <w:color w:val="auto"/>
          <w:lang w:val="eu-ES"/>
        </w:rPr>
        <w:t xml:space="preserve"> bai administrazioan bai gizartean</w:t>
      </w:r>
      <w:r w:rsidRPr="007460AE">
        <w:rPr>
          <w:rFonts w:ascii="Times New Roman" w:hAnsi="Times New Roman" w:cs="Times New Roman"/>
          <w:color w:val="auto"/>
          <w:lang w:val="eu-ES"/>
        </w:rPr>
        <w:t>”.</w:t>
      </w:r>
      <w:r w:rsidR="003E0414" w:rsidRPr="009015E3">
        <w:rPr>
          <w:rFonts w:ascii="Times New Roman" w:hAnsi="Times New Roman" w:cs="Times New Roman"/>
          <w:lang w:val="eu-ES"/>
        </w:rPr>
        <w:t xml:space="preserve"> </w:t>
      </w:r>
      <w:r w:rsidR="00F3720C" w:rsidRPr="007460AE">
        <w:rPr>
          <w:rFonts w:ascii="Times New Roman" w:hAnsi="Times New Roman" w:cs="Times New Roman"/>
          <w:color w:val="auto"/>
          <w:lang w:val="eu-ES"/>
        </w:rPr>
        <w:t xml:space="preserve">Horretarako, komeni da adieraztea ezen, Euskadi </w:t>
      </w:r>
      <w:proofErr w:type="spellStart"/>
      <w:r w:rsidR="00F3720C" w:rsidRPr="007460AE">
        <w:rPr>
          <w:rFonts w:ascii="Times New Roman" w:hAnsi="Times New Roman" w:cs="Times New Roman"/>
          <w:color w:val="auto"/>
          <w:lang w:val="eu-ES"/>
        </w:rPr>
        <w:t>gobernantza</w:t>
      </w:r>
      <w:proofErr w:type="spellEnd"/>
      <w:r w:rsidR="00F3720C" w:rsidRPr="007460AE">
        <w:rPr>
          <w:rFonts w:ascii="Times New Roman" w:hAnsi="Times New Roman" w:cs="Times New Roman"/>
          <w:color w:val="auto"/>
          <w:lang w:val="eu-ES"/>
        </w:rPr>
        <w:t xml:space="preserve"> publikoaren “Europako erreferente” bihurtzeko, Arabako Foru Aldundia eta beste euskal erakunde batzuk Euskadi</w:t>
      </w:r>
      <w:r w:rsidR="00192A51" w:rsidRPr="007460AE">
        <w:rPr>
          <w:rFonts w:ascii="Times New Roman" w:hAnsi="Times New Roman" w:cs="Times New Roman"/>
          <w:color w:val="auto"/>
          <w:lang w:val="eu-ES"/>
        </w:rPr>
        <w:t>rentzako</w:t>
      </w:r>
      <w:r w:rsidR="00F3720C" w:rsidRPr="007460AE">
        <w:rPr>
          <w:rFonts w:ascii="Times New Roman" w:hAnsi="Times New Roman" w:cs="Times New Roman"/>
          <w:color w:val="auto"/>
          <w:lang w:val="eu-ES"/>
        </w:rPr>
        <w:t xml:space="preserve"> OGP </w:t>
      </w:r>
      <w:r w:rsidR="00192A51" w:rsidRPr="007460AE">
        <w:rPr>
          <w:rFonts w:ascii="Times New Roman" w:hAnsi="Times New Roman" w:cs="Times New Roman"/>
          <w:color w:val="auto"/>
          <w:lang w:val="eu-ES"/>
        </w:rPr>
        <w:t xml:space="preserve">2018-2020 </w:t>
      </w:r>
      <w:r w:rsidR="00F3720C" w:rsidRPr="007460AE">
        <w:rPr>
          <w:rFonts w:ascii="Times New Roman" w:hAnsi="Times New Roman" w:cs="Times New Roman"/>
          <w:color w:val="auto"/>
          <w:lang w:val="eu-ES"/>
        </w:rPr>
        <w:t>Ekintza Planean sartuta daude</w:t>
      </w:r>
      <w:r w:rsidR="00192A51" w:rsidRPr="007460AE">
        <w:rPr>
          <w:rFonts w:ascii="Times New Roman" w:hAnsi="Times New Roman" w:cs="Times New Roman"/>
          <w:color w:val="auto"/>
          <w:lang w:val="eu-ES"/>
        </w:rPr>
        <w:t>la</w:t>
      </w:r>
      <w:r w:rsidR="00F3720C" w:rsidRPr="007460AE">
        <w:rPr>
          <w:rFonts w:ascii="Times New Roman" w:hAnsi="Times New Roman" w:cs="Times New Roman"/>
          <w:color w:val="auto"/>
          <w:lang w:val="eu-ES"/>
        </w:rPr>
        <w:t xml:space="preserve">, eta plan horrek bost konpromiso argi jasotzen ditu: kontu ematea, open data, herritarren parte hartzea, herritarrentzako eskola irekia eta </w:t>
      </w:r>
      <w:proofErr w:type="spellStart"/>
      <w:r w:rsidR="00F3720C" w:rsidRPr="007460AE">
        <w:rPr>
          <w:rFonts w:ascii="Times New Roman" w:hAnsi="Times New Roman" w:cs="Times New Roman"/>
          <w:color w:val="auto"/>
          <w:lang w:val="eu-ES"/>
        </w:rPr>
        <w:t>integritatearen</w:t>
      </w:r>
      <w:proofErr w:type="spellEnd"/>
      <w:r w:rsidR="00F3720C" w:rsidRPr="007460AE">
        <w:rPr>
          <w:rFonts w:ascii="Times New Roman" w:hAnsi="Times New Roman" w:cs="Times New Roman"/>
          <w:color w:val="auto"/>
          <w:lang w:val="eu-ES"/>
        </w:rPr>
        <w:t xml:space="preserve"> euskal sistema.</w:t>
      </w:r>
      <w:r w:rsidR="00B23D4C" w:rsidRPr="009015E3">
        <w:rPr>
          <w:rFonts w:ascii="Times New Roman" w:hAnsi="Times New Roman" w:cs="Times New Roman"/>
          <w:color w:val="auto"/>
          <w:lang w:val="eu-ES"/>
        </w:rPr>
        <w:t xml:space="preserve">  </w:t>
      </w:r>
      <w:r w:rsidR="00192A51" w:rsidRPr="007460AE">
        <w:rPr>
          <w:rFonts w:ascii="Times New Roman" w:hAnsi="Times New Roman" w:cs="Times New Roman"/>
          <w:color w:val="auto"/>
          <w:lang w:val="eu-ES"/>
        </w:rPr>
        <w:t xml:space="preserve">Nabarmendu behar da azken ardatz edo konpromiso horren xedea dela oinarriak ezartzea Euskal Administrazioen </w:t>
      </w:r>
      <w:proofErr w:type="spellStart"/>
      <w:r w:rsidR="00192A51" w:rsidRPr="007460AE">
        <w:rPr>
          <w:rFonts w:ascii="Times New Roman" w:hAnsi="Times New Roman" w:cs="Times New Roman"/>
          <w:color w:val="auto"/>
          <w:lang w:val="eu-ES"/>
        </w:rPr>
        <w:t>Integritatearen</w:t>
      </w:r>
      <w:proofErr w:type="spellEnd"/>
      <w:r w:rsidR="00192A51" w:rsidRPr="007460AE">
        <w:rPr>
          <w:rFonts w:ascii="Times New Roman" w:hAnsi="Times New Roman" w:cs="Times New Roman"/>
          <w:color w:val="auto"/>
          <w:lang w:val="eu-ES"/>
        </w:rPr>
        <w:t xml:space="preserve"> Sistema bat</w:t>
      </w:r>
      <w:r w:rsidR="0040443F" w:rsidRPr="007460AE">
        <w:rPr>
          <w:rFonts w:ascii="Times New Roman" w:hAnsi="Times New Roman" w:cs="Times New Roman"/>
          <w:color w:val="auto"/>
          <w:lang w:val="eu-ES"/>
        </w:rPr>
        <w:t xml:space="preserve"> inplementatzeko</w:t>
      </w:r>
      <w:r w:rsidR="00192A51" w:rsidRPr="007460AE">
        <w:rPr>
          <w:rFonts w:ascii="Times New Roman" w:hAnsi="Times New Roman" w:cs="Times New Roman"/>
          <w:color w:val="auto"/>
          <w:lang w:val="eu-ES"/>
        </w:rPr>
        <w:t xml:space="preserve">, balioko duena indartzeko erakunde horien azpiegitura etikoa </w:t>
      </w:r>
      <w:proofErr w:type="spellStart"/>
      <w:r w:rsidR="00192A51" w:rsidRPr="007460AE">
        <w:rPr>
          <w:rFonts w:ascii="Times New Roman" w:hAnsi="Times New Roman" w:cs="Times New Roman"/>
          <w:color w:val="auto"/>
          <w:lang w:val="eu-ES"/>
        </w:rPr>
        <w:t>integritate</w:t>
      </w:r>
      <w:proofErr w:type="spellEnd"/>
      <w:r w:rsidR="00192A51" w:rsidRPr="007460AE">
        <w:rPr>
          <w:rFonts w:ascii="Times New Roman" w:hAnsi="Times New Roman" w:cs="Times New Roman"/>
          <w:color w:val="auto"/>
          <w:lang w:val="eu-ES"/>
        </w:rPr>
        <w:t xml:space="preserve"> politika bat sustatzearen bidez, ezin dena mugatu legea betetze hutsera, ezpada aurrerapauso ausartak eman behar ditu erakunde </w:t>
      </w:r>
      <w:proofErr w:type="spellStart"/>
      <w:r w:rsidR="00192A51" w:rsidRPr="007460AE">
        <w:rPr>
          <w:rFonts w:ascii="Times New Roman" w:hAnsi="Times New Roman" w:cs="Times New Roman"/>
          <w:color w:val="auto"/>
          <w:lang w:val="eu-ES"/>
        </w:rPr>
        <w:t>integritatearen</w:t>
      </w:r>
      <w:proofErr w:type="spellEnd"/>
      <w:r w:rsidR="00192A51" w:rsidRPr="007460AE">
        <w:rPr>
          <w:rFonts w:ascii="Times New Roman" w:hAnsi="Times New Roman" w:cs="Times New Roman"/>
          <w:color w:val="auto"/>
          <w:lang w:val="eu-ES"/>
        </w:rPr>
        <w:t xml:space="preserve"> esparru bat eraikitzerantz eta hura eraginkorra izaterantz.</w:t>
      </w:r>
      <w:r w:rsidR="00554C3C" w:rsidRPr="009015E3">
        <w:rPr>
          <w:rFonts w:ascii="Times New Roman" w:hAnsi="Times New Roman" w:cs="Times New Roman"/>
          <w:lang w:val="eu-ES"/>
        </w:rPr>
        <w:t xml:space="preserve"> </w:t>
      </w:r>
    </w:p>
    <w:p w:rsidR="00554C3C" w:rsidRPr="009015E3" w:rsidRDefault="00554C3C" w:rsidP="00554C3C">
      <w:pPr>
        <w:autoSpaceDE w:val="0"/>
        <w:autoSpaceDN w:val="0"/>
        <w:adjustRightInd w:val="0"/>
        <w:rPr>
          <w:rFonts w:ascii="Calibri" w:hAnsi="Calibri"/>
          <w:sz w:val="24"/>
          <w:szCs w:val="24"/>
        </w:rPr>
      </w:pPr>
    </w:p>
    <w:p w:rsidR="00554C3C" w:rsidRPr="009015E3" w:rsidRDefault="0040443F" w:rsidP="00554C3C">
      <w:pPr>
        <w:autoSpaceDE w:val="0"/>
        <w:autoSpaceDN w:val="0"/>
        <w:adjustRightInd w:val="0"/>
        <w:jc w:val="both"/>
        <w:rPr>
          <w:sz w:val="24"/>
          <w:szCs w:val="24"/>
        </w:rPr>
      </w:pPr>
      <w:r w:rsidRPr="007460AE">
        <w:rPr>
          <w:bCs/>
          <w:sz w:val="24"/>
          <w:szCs w:val="24"/>
        </w:rPr>
        <w:lastRenderedPageBreak/>
        <w:t>Horren inguruan, erantsi behar da Arabako Foru Aldundiak eginkizun aktiboa daukala plan horretan, nola Euskadiren hautagaitz</w:t>
      </w:r>
      <w:r w:rsidR="009F2454" w:rsidRPr="007460AE">
        <w:rPr>
          <w:bCs/>
          <w:sz w:val="24"/>
          <w:szCs w:val="24"/>
        </w:rPr>
        <w:t>a Gobernu Irekirako Aliantzan</w:t>
      </w:r>
      <w:r w:rsidRPr="007460AE">
        <w:rPr>
          <w:bCs/>
          <w:sz w:val="24"/>
          <w:szCs w:val="24"/>
        </w:rPr>
        <w:t xml:space="preserve"> sustat</w:t>
      </w:r>
      <w:r w:rsidR="009F2454" w:rsidRPr="007460AE">
        <w:rPr>
          <w:bCs/>
          <w:sz w:val="24"/>
          <w:szCs w:val="24"/>
        </w:rPr>
        <w:t>zeko erakunde taldearen barruan</w:t>
      </w:r>
      <w:r w:rsidRPr="007460AE">
        <w:rPr>
          <w:bCs/>
          <w:sz w:val="24"/>
          <w:szCs w:val="24"/>
        </w:rPr>
        <w:t xml:space="preserve"> hala haren antolamenduaren gainerako mailetan; ha</w:t>
      </w:r>
      <w:r w:rsidR="009F2454" w:rsidRPr="007460AE">
        <w:rPr>
          <w:bCs/>
          <w:sz w:val="24"/>
          <w:szCs w:val="24"/>
        </w:rPr>
        <w:t>u da, bai foro erregularrean eta</w:t>
      </w:r>
      <w:r w:rsidRPr="007460AE">
        <w:rPr>
          <w:bCs/>
          <w:sz w:val="24"/>
          <w:szCs w:val="24"/>
        </w:rPr>
        <w:t xml:space="preserve"> irekian parte hartuta bai ekintza planaren inplementazioaren lan talde operatiboetan.</w:t>
      </w:r>
      <w:r w:rsidR="00F00304" w:rsidRPr="009015E3">
        <w:rPr>
          <w:sz w:val="24"/>
          <w:szCs w:val="24"/>
        </w:rPr>
        <w:t xml:space="preserve"> </w:t>
      </w:r>
    </w:p>
    <w:p w:rsidR="00B23D4C" w:rsidRPr="009015E3" w:rsidRDefault="00B23D4C" w:rsidP="00ED7DF4">
      <w:pPr>
        <w:autoSpaceDE w:val="0"/>
        <w:autoSpaceDN w:val="0"/>
        <w:adjustRightInd w:val="0"/>
        <w:jc w:val="both"/>
        <w:rPr>
          <w:sz w:val="24"/>
          <w:szCs w:val="24"/>
        </w:rPr>
      </w:pPr>
    </w:p>
    <w:p w:rsidR="005E24B8" w:rsidRPr="009015E3" w:rsidRDefault="0040443F" w:rsidP="005E24B8">
      <w:pPr>
        <w:autoSpaceDE w:val="0"/>
        <w:autoSpaceDN w:val="0"/>
        <w:adjustRightInd w:val="0"/>
        <w:jc w:val="both"/>
        <w:rPr>
          <w:sz w:val="24"/>
          <w:szCs w:val="24"/>
        </w:rPr>
      </w:pPr>
      <w:r w:rsidRPr="007460AE">
        <w:rPr>
          <w:sz w:val="24"/>
          <w:szCs w:val="24"/>
        </w:rPr>
        <w:t>Bestalde, komeni da eranstea ezen, foru gobernuak agintald</w:t>
      </w:r>
      <w:r w:rsidR="000E20C2" w:rsidRPr="007460AE">
        <w:rPr>
          <w:sz w:val="24"/>
          <w:szCs w:val="24"/>
        </w:rPr>
        <w:t xml:space="preserve">iaren hasieran </w:t>
      </w:r>
      <w:proofErr w:type="spellStart"/>
      <w:r w:rsidR="000E20C2" w:rsidRPr="007460AE">
        <w:rPr>
          <w:sz w:val="24"/>
          <w:szCs w:val="24"/>
        </w:rPr>
        <w:t>gobernantza</w:t>
      </w:r>
      <w:proofErr w:type="spellEnd"/>
      <w:r w:rsidR="000E20C2" w:rsidRPr="007460AE">
        <w:rPr>
          <w:sz w:val="24"/>
          <w:szCs w:val="24"/>
        </w:rPr>
        <w:t xml:space="preserve"> ona</w:t>
      </w:r>
      <w:r w:rsidRPr="007460AE">
        <w:rPr>
          <w:sz w:val="24"/>
          <w:szCs w:val="24"/>
        </w:rPr>
        <w:t xml:space="preserve">ren alde harturiko konpromisoa gauzatuz, 2018ko apirilaren 24an onetsi eta bidali zela Batzar Nagusietara, han arauz izapidetu zezaten, foru kargu publikoa arautzeko foru arau proiektua, kargu publikoen estatutu bateratua eta osotua ezartzeko, eta, era berean, argitasuna indartzeko zerbitzari publikoen jardunean, eta arau ekimen horrek foru arau bat ekarri du; hain zuzen ere, uztailaren 11ko 10/2018 Foru Araua, </w:t>
      </w:r>
      <w:r w:rsidR="00F4438A" w:rsidRPr="007460AE">
        <w:rPr>
          <w:sz w:val="24"/>
          <w:szCs w:val="24"/>
        </w:rPr>
        <w:t>foru kargu p</w:t>
      </w:r>
      <w:r w:rsidR="000E20C2" w:rsidRPr="007460AE">
        <w:rPr>
          <w:sz w:val="24"/>
          <w:szCs w:val="24"/>
        </w:rPr>
        <w:t>ublikoen jarduna arautzen duena</w:t>
      </w:r>
      <w:r w:rsidRPr="007460AE">
        <w:rPr>
          <w:rStyle w:val="st1"/>
          <w:sz w:val="24"/>
          <w:szCs w:val="24"/>
        </w:rPr>
        <w:t>.</w:t>
      </w:r>
      <w:r w:rsidR="00E031E2" w:rsidRPr="009015E3">
        <w:rPr>
          <w:rStyle w:val="st1"/>
          <w:sz w:val="24"/>
          <w:szCs w:val="24"/>
        </w:rPr>
        <w:t xml:space="preserve"> </w:t>
      </w:r>
    </w:p>
    <w:p w:rsidR="005E24B8" w:rsidRPr="009015E3" w:rsidRDefault="005E24B8" w:rsidP="00ED7DF4">
      <w:pPr>
        <w:autoSpaceDE w:val="0"/>
        <w:autoSpaceDN w:val="0"/>
        <w:adjustRightInd w:val="0"/>
        <w:jc w:val="both"/>
        <w:rPr>
          <w:sz w:val="24"/>
          <w:szCs w:val="24"/>
        </w:rPr>
      </w:pPr>
    </w:p>
    <w:p w:rsidR="00ED7DF4" w:rsidRPr="009015E3" w:rsidRDefault="000E20C2" w:rsidP="00ED7DF4">
      <w:pPr>
        <w:autoSpaceDE w:val="0"/>
        <w:autoSpaceDN w:val="0"/>
        <w:adjustRightInd w:val="0"/>
        <w:jc w:val="both"/>
        <w:rPr>
          <w:sz w:val="24"/>
          <w:szCs w:val="24"/>
        </w:rPr>
      </w:pPr>
      <w:r w:rsidRPr="007460AE">
        <w:rPr>
          <w:sz w:val="24"/>
          <w:szCs w:val="24"/>
        </w:rPr>
        <w:t>Azkenik, Etika Publikoko Batzordeko kideek ondoko hau adierazi nahi dute: kodeak berak eta horren jarraipen eta ebaluazio sistemak foru goi kargudunek izan ditzaketen jokamolde larderiatsuak (etikaren ikuspegitik) ez gertatzea osoro bermatzen ez duen arren, kodean jasotako osotasun sistemak portaera etikoari lotutako estandar handia dakar arestian esandako kargu publiko horientzat, eta beraien jokamoldeak ikuskatzeko tresna objektiboa eskaintzen du.</w:t>
      </w:r>
      <w:r w:rsidR="00ED7DF4" w:rsidRPr="009015E3">
        <w:rPr>
          <w:sz w:val="24"/>
          <w:szCs w:val="24"/>
        </w:rPr>
        <w:t xml:space="preserve"> </w:t>
      </w:r>
    </w:p>
    <w:p w:rsidR="00ED7DF4" w:rsidRPr="009015E3" w:rsidRDefault="00ED7DF4" w:rsidP="00D870F7">
      <w:pPr>
        <w:autoSpaceDE w:val="0"/>
        <w:autoSpaceDN w:val="0"/>
        <w:adjustRightInd w:val="0"/>
        <w:jc w:val="both"/>
        <w:rPr>
          <w:sz w:val="24"/>
          <w:szCs w:val="24"/>
        </w:rPr>
      </w:pPr>
    </w:p>
    <w:p w:rsidR="00E70947" w:rsidRPr="009015E3" w:rsidRDefault="000E20C2" w:rsidP="00D870F7">
      <w:pPr>
        <w:jc w:val="both"/>
        <w:rPr>
          <w:sz w:val="24"/>
          <w:szCs w:val="24"/>
        </w:rPr>
      </w:pPr>
      <w:r w:rsidRPr="007460AE">
        <w:rPr>
          <w:sz w:val="24"/>
          <w:szCs w:val="24"/>
        </w:rPr>
        <w:t xml:space="preserve">Horregatik, Arabako Lurralde Historikoko sektore publikoko kargudun publikoen eta ordezkarien Etika eta Gobernu Onaren Kodean jasota dauden </w:t>
      </w:r>
      <w:r w:rsidRPr="007460AE">
        <w:rPr>
          <w:b/>
          <w:sz w:val="24"/>
          <w:szCs w:val="24"/>
          <w:u w:val="single"/>
        </w:rPr>
        <w:t>printzipio etiko eta jokabidezkoen betetze mailari dagokionez</w:t>
      </w:r>
      <w:r w:rsidRPr="007460AE">
        <w:rPr>
          <w:sz w:val="24"/>
          <w:szCs w:val="24"/>
        </w:rPr>
        <w:t>, eta aipatutako kodearen zortzigarren apartatuko 3. pun</w:t>
      </w:r>
      <w:r w:rsidR="00761EBE" w:rsidRPr="007460AE">
        <w:rPr>
          <w:sz w:val="24"/>
          <w:szCs w:val="24"/>
        </w:rPr>
        <w:t>tuan xedatutakoa betetzeko asmoz</w:t>
      </w:r>
      <w:r w:rsidRPr="007460AE">
        <w:rPr>
          <w:sz w:val="24"/>
          <w:szCs w:val="24"/>
        </w:rPr>
        <w:t>, ondoko hauek adierazi nahi ditugu:</w:t>
      </w:r>
    </w:p>
    <w:p w:rsidR="00E70947" w:rsidRPr="009015E3" w:rsidRDefault="00E70947" w:rsidP="00D870F7">
      <w:pPr>
        <w:jc w:val="both"/>
        <w:rPr>
          <w:b/>
          <w:sz w:val="24"/>
          <w:szCs w:val="24"/>
        </w:rPr>
      </w:pPr>
    </w:p>
    <w:p w:rsidR="00B97D20" w:rsidRPr="009015E3" w:rsidRDefault="000E20C2" w:rsidP="00D870F7">
      <w:pPr>
        <w:jc w:val="both"/>
        <w:rPr>
          <w:color w:val="2F2F2F"/>
          <w:spacing w:val="24"/>
          <w:w w:val="105"/>
          <w:sz w:val="24"/>
          <w:szCs w:val="24"/>
        </w:rPr>
      </w:pPr>
      <w:r w:rsidRPr="007460AE">
        <w:rPr>
          <w:b/>
          <w:w w:val="105"/>
          <w:sz w:val="24"/>
          <w:szCs w:val="24"/>
        </w:rPr>
        <w:t>Lehenengoa.-</w:t>
      </w:r>
      <w:r w:rsidR="00E70947" w:rsidRPr="009015E3">
        <w:rPr>
          <w:color w:val="2F2F2F"/>
          <w:w w:val="105"/>
          <w:sz w:val="24"/>
          <w:szCs w:val="24"/>
        </w:rPr>
        <w:t xml:space="preserve"> </w:t>
      </w:r>
      <w:r w:rsidRPr="007460AE">
        <w:rPr>
          <w:w w:val="105"/>
          <w:sz w:val="24"/>
          <w:szCs w:val="24"/>
        </w:rPr>
        <w:t>Gobernuko kideen eta Arabako Lurralde Historikoko sektore publikoko goi kargudunen Etika Publikoko Batzordeak ez du egiaztatu kargudun horiek aplikatzekoa zaien Etika eta Gobernu Onaren Kodean jasotako printzipio etiko eta jokabidezkorik huts egin dutenik beren karguetan.</w:t>
      </w:r>
      <w:r w:rsidR="00E70947" w:rsidRPr="009015E3">
        <w:rPr>
          <w:color w:val="2F2F2F"/>
          <w:w w:val="105"/>
          <w:sz w:val="24"/>
          <w:szCs w:val="24"/>
        </w:rPr>
        <w:t xml:space="preserve"> </w:t>
      </w:r>
      <w:r w:rsidR="00E70947" w:rsidRPr="009015E3">
        <w:rPr>
          <w:color w:val="2F2F2F"/>
          <w:spacing w:val="24"/>
          <w:w w:val="105"/>
          <w:sz w:val="24"/>
          <w:szCs w:val="24"/>
        </w:rPr>
        <w:t xml:space="preserve"> </w:t>
      </w:r>
    </w:p>
    <w:p w:rsidR="00AB360D" w:rsidRPr="009015E3" w:rsidRDefault="00AB360D" w:rsidP="00D870F7">
      <w:pPr>
        <w:jc w:val="both"/>
        <w:rPr>
          <w:color w:val="2F2F2F"/>
          <w:w w:val="105"/>
          <w:sz w:val="24"/>
          <w:szCs w:val="24"/>
        </w:rPr>
      </w:pPr>
    </w:p>
    <w:p w:rsidR="00AB360D" w:rsidRPr="009015E3" w:rsidRDefault="000E20C2" w:rsidP="00D870F7">
      <w:pPr>
        <w:jc w:val="both"/>
        <w:rPr>
          <w:color w:val="2F2F2F"/>
          <w:w w:val="105"/>
          <w:sz w:val="24"/>
          <w:szCs w:val="24"/>
        </w:rPr>
      </w:pPr>
      <w:r w:rsidRPr="007460AE">
        <w:rPr>
          <w:b/>
          <w:w w:val="105"/>
          <w:sz w:val="24"/>
          <w:szCs w:val="24"/>
        </w:rPr>
        <w:t>Bigarrena.-</w:t>
      </w:r>
      <w:r w:rsidR="00AB360D" w:rsidRPr="009015E3">
        <w:rPr>
          <w:color w:val="2F2F2F"/>
          <w:w w:val="105"/>
          <w:sz w:val="24"/>
          <w:szCs w:val="24"/>
        </w:rPr>
        <w:t xml:space="preserve"> </w:t>
      </w:r>
      <w:r w:rsidRPr="007460AE">
        <w:rPr>
          <w:w w:val="105"/>
          <w:sz w:val="24"/>
          <w:szCs w:val="24"/>
        </w:rPr>
        <w:t>Gobernu onaren neurriak eta gastu publikoari eusteko neurriak eta austeritateari dagozkionak betez, ez da egiaztatu era ezegokian erabili direnik Foru Gobernuaren Kontseiluko kideek eta goi kargudunek bere esku dituzten Arabako Foru Aldundiaren jabetzako ondasun eta zerbitzuak.</w:t>
      </w:r>
    </w:p>
    <w:p w:rsidR="00D16886" w:rsidRPr="009015E3" w:rsidRDefault="00D16886" w:rsidP="00D870F7">
      <w:pPr>
        <w:jc w:val="both"/>
        <w:rPr>
          <w:color w:val="2F2F2F"/>
          <w:w w:val="105"/>
          <w:sz w:val="24"/>
          <w:szCs w:val="24"/>
        </w:rPr>
      </w:pPr>
    </w:p>
    <w:p w:rsidR="00D16886" w:rsidRPr="009015E3" w:rsidRDefault="000E20C2" w:rsidP="00D870F7">
      <w:pPr>
        <w:jc w:val="both"/>
        <w:rPr>
          <w:color w:val="2F2F2F"/>
          <w:w w:val="105"/>
          <w:sz w:val="24"/>
          <w:szCs w:val="24"/>
        </w:rPr>
      </w:pPr>
      <w:r w:rsidRPr="007460AE">
        <w:rPr>
          <w:b/>
          <w:w w:val="105"/>
          <w:sz w:val="24"/>
          <w:szCs w:val="24"/>
        </w:rPr>
        <w:t>Hirugarrena.-</w:t>
      </w:r>
      <w:r w:rsidR="00D16886" w:rsidRPr="009015E3">
        <w:rPr>
          <w:color w:val="2F2F2F"/>
          <w:w w:val="105"/>
          <w:sz w:val="24"/>
          <w:szCs w:val="24"/>
        </w:rPr>
        <w:t xml:space="preserve"> </w:t>
      </w:r>
      <w:r w:rsidRPr="007460AE">
        <w:rPr>
          <w:w w:val="105"/>
          <w:sz w:val="24"/>
          <w:szCs w:val="24"/>
        </w:rPr>
        <w:t>Aurreko txostena eman zenetik, hau da, 2017ko urriaren 30etik, eta honako txosten hau sinatu den egunera arte igaro den aldian, ez da egiaztatu lehen esandako printzipio etiko eta jokabidezkoen urratzerik.</w:t>
      </w:r>
    </w:p>
    <w:p w:rsidR="00ED7DF4" w:rsidRPr="009015E3" w:rsidRDefault="00ED7DF4" w:rsidP="00AB360D">
      <w:pPr>
        <w:jc w:val="both"/>
        <w:rPr>
          <w:color w:val="2F2F2F"/>
          <w:w w:val="105"/>
          <w:sz w:val="24"/>
          <w:szCs w:val="24"/>
        </w:rPr>
      </w:pPr>
    </w:p>
    <w:p w:rsidR="00D16886" w:rsidRPr="009015E3" w:rsidRDefault="000E20C2" w:rsidP="00AB360D">
      <w:pPr>
        <w:jc w:val="both"/>
        <w:rPr>
          <w:color w:val="2F2F2F"/>
          <w:w w:val="105"/>
          <w:sz w:val="24"/>
          <w:szCs w:val="24"/>
        </w:rPr>
      </w:pPr>
      <w:r w:rsidRPr="007460AE">
        <w:rPr>
          <w:w w:val="105"/>
          <w:sz w:val="24"/>
          <w:szCs w:val="24"/>
        </w:rPr>
        <w:t xml:space="preserve">Laburbilduz, 2017ko urriaren 31tik, irailaren 3ko Foru Gobernuaren Kontseiluaren 477/2015 Akordioak, Arabako Lurralde Historikoko sektore publikoko kargudun publikoen eta ordezkarien Etika eta Gobernu Onaren Kodea onartzen duenak, jasotzen </w:t>
      </w:r>
      <w:r w:rsidRPr="007460AE">
        <w:rPr>
          <w:w w:val="105"/>
          <w:sz w:val="24"/>
          <w:szCs w:val="24"/>
        </w:rPr>
        <w:lastRenderedPageBreak/>
        <w:t>dituen xedapenei jarraiki, kode horren urraketei lotutako kexa, salaketa edo oharrik egin ez denez, baieztatu daiteke Arabako Lurralde Historikoko sektore publikoko kargudun publikoen eta ordezkarien jarduerak interes orokorraren zerbitzuari heldu diola eta kodean ezarritako printzipioak</w:t>
      </w:r>
    </w:p>
    <w:p w:rsidR="00D16886" w:rsidRPr="009015E3" w:rsidRDefault="000E20C2" w:rsidP="004B431A">
      <w:pPr>
        <w:autoSpaceDE w:val="0"/>
        <w:autoSpaceDN w:val="0"/>
        <w:adjustRightInd w:val="0"/>
        <w:jc w:val="both"/>
        <w:rPr>
          <w:color w:val="2F2F2F"/>
          <w:w w:val="105"/>
          <w:sz w:val="24"/>
          <w:szCs w:val="24"/>
        </w:rPr>
      </w:pPr>
      <w:r w:rsidRPr="007460AE">
        <w:rPr>
          <w:w w:val="105"/>
          <w:sz w:val="24"/>
          <w:szCs w:val="24"/>
        </w:rPr>
        <w:t>zein ordenamendu juridikoak ezartzen dituenak, Arabako Lurralde Historikoko sektore publikoaren jarduera artezteko helburuz, zorroztasunez bete direla.</w:t>
      </w:r>
    </w:p>
    <w:p w:rsidR="00D16886" w:rsidRPr="009015E3" w:rsidRDefault="00D16886" w:rsidP="00AB360D">
      <w:pPr>
        <w:jc w:val="both"/>
        <w:rPr>
          <w:color w:val="2F2F2F"/>
          <w:spacing w:val="24"/>
          <w:w w:val="105"/>
          <w:sz w:val="24"/>
          <w:szCs w:val="24"/>
        </w:rPr>
      </w:pPr>
    </w:p>
    <w:p w:rsidR="009D75B4" w:rsidRPr="009015E3" w:rsidRDefault="000E20C2" w:rsidP="009D75B4">
      <w:pPr>
        <w:jc w:val="both"/>
        <w:rPr>
          <w:color w:val="2F2F2F"/>
          <w:w w:val="105"/>
          <w:sz w:val="24"/>
          <w:szCs w:val="24"/>
        </w:rPr>
      </w:pPr>
      <w:r w:rsidRPr="007460AE">
        <w:rPr>
          <w:w w:val="105"/>
          <w:sz w:val="24"/>
          <w:szCs w:val="24"/>
        </w:rPr>
        <w:t>Aldi berean, agiri ireki eta malgua prestatzeko asmoz, Etika kodearen zazpigarren apartatuko 6. zenbakiak xedatzen duena aintzat hartuta, batzordeko kideek ez dute beste proposamenik orain mahairatzeko, baina berriro ere azpimarratu nahi dute Arabako Lurralde Historiko honetako sektore publikoko kargudun publiko eta ordezkarien Etika eta Gobernu Onaren Kodeari zabalkundea eman eta horren inguruko prestakuntza eskaini behar dela administrazioan nahiz gizartean.</w:t>
      </w:r>
    </w:p>
    <w:p w:rsidR="009D75B4" w:rsidRPr="009015E3" w:rsidRDefault="009D75B4" w:rsidP="009D75B4">
      <w:pPr>
        <w:jc w:val="both"/>
        <w:rPr>
          <w:rFonts w:cs="Univers LT Std 45 Light"/>
          <w:color w:val="000000"/>
          <w:sz w:val="24"/>
          <w:szCs w:val="24"/>
        </w:rPr>
      </w:pPr>
    </w:p>
    <w:p w:rsidR="007B2ADD" w:rsidRPr="009015E3" w:rsidRDefault="007B2ADD" w:rsidP="00AB360D">
      <w:pPr>
        <w:jc w:val="both"/>
        <w:rPr>
          <w:color w:val="2F2F2F"/>
          <w:w w:val="105"/>
          <w:sz w:val="24"/>
          <w:szCs w:val="24"/>
        </w:rPr>
      </w:pPr>
    </w:p>
    <w:p w:rsidR="00503BFE" w:rsidRPr="009015E3" w:rsidRDefault="000E20C2" w:rsidP="000E20C2">
      <w:pPr>
        <w:pStyle w:val="Textoindependiente"/>
        <w:spacing w:line="480" w:lineRule="auto"/>
        <w:ind w:right="1848"/>
        <w:jc w:val="center"/>
        <w:rPr>
          <w:rFonts w:ascii="Times New Roman" w:hAnsi="Times New Roman"/>
          <w:sz w:val="24"/>
          <w:szCs w:val="24"/>
        </w:rPr>
      </w:pPr>
      <w:r w:rsidRPr="007460AE">
        <w:rPr>
          <w:rFonts w:ascii="Times New Roman" w:hAnsi="Times New Roman"/>
          <w:sz w:val="24"/>
          <w:szCs w:val="24"/>
        </w:rPr>
        <w:t>Gasteiz, 2018ko azaroaren 12a.</w:t>
      </w:r>
    </w:p>
    <w:tbl>
      <w:tblPr>
        <w:tblW w:w="10727" w:type="dxa"/>
        <w:tblInd w:w="-848" w:type="dxa"/>
        <w:tblLayout w:type="fixed"/>
        <w:tblCellMar>
          <w:left w:w="70" w:type="dxa"/>
          <w:right w:w="70" w:type="dxa"/>
        </w:tblCellMar>
        <w:tblLook w:val="0000" w:firstRow="0" w:lastRow="0" w:firstColumn="0" w:lastColumn="0" w:noHBand="0" w:noVBand="0"/>
      </w:tblPr>
      <w:tblGrid>
        <w:gridCol w:w="5442"/>
        <w:gridCol w:w="5285"/>
      </w:tblGrid>
      <w:tr w:rsidR="00C804EA" w:rsidRPr="009015E3" w:rsidTr="00C804EA">
        <w:trPr>
          <w:cantSplit/>
          <w:trHeight w:val="1966"/>
        </w:trPr>
        <w:tc>
          <w:tcPr>
            <w:tcW w:w="5442" w:type="dxa"/>
          </w:tcPr>
          <w:p w:rsidR="00C804EA" w:rsidRPr="009015E3" w:rsidRDefault="00C804EA" w:rsidP="0040443F">
            <w:pPr>
              <w:tabs>
                <w:tab w:val="left" w:pos="9639"/>
              </w:tabs>
              <w:spacing w:line="280" w:lineRule="exact"/>
              <w:ind w:right="-279"/>
              <w:jc w:val="center"/>
              <w:rPr>
                <w:b/>
                <w:sz w:val="24"/>
                <w:szCs w:val="24"/>
              </w:rPr>
            </w:pPr>
          </w:p>
        </w:tc>
        <w:tc>
          <w:tcPr>
            <w:tcW w:w="5285" w:type="dxa"/>
          </w:tcPr>
          <w:p w:rsidR="00C804EA" w:rsidRPr="009015E3" w:rsidRDefault="00C804EA" w:rsidP="0040443F">
            <w:pPr>
              <w:pStyle w:val="Ttulo4"/>
              <w:ind w:right="-279"/>
              <w:rPr>
                <w:rFonts w:ascii="Times New Roman" w:hAnsi="Times New Roman"/>
                <w:i w:val="0"/>
                <w:sz w:val="24"/>
                <w:szCs w:val="24"/>
              </w:rPr>
            </w:pPr>
          </w:p>
        </w:tc>
      </w:tr>
      <w:tr w:rsidR="00C804EA" w:rsidRPr="009015E3" w:rsidTr="00C804EA">
        <w:trPr>
          <w:trHeight w:val="1966"/>
        </w:trPr>
        <w:tc>
          <w:tcPr>
            <w:tcW w:w="5442" w:type="dxa"/>
          </w:tcPr>
          <w:p w:rsidR="00C804EA" w:rsidRPr="009015E3" w:rsidRDefault="00C804EA" w:rsidP="0040443F">
            <w:pPr>
              <w:pStyle w:val="Textoindependiente2"/>
              <w:keepNext/>
              <w:tabs>
                <w:tab w:val="left" w:pos="9639"/>
              </w:tabs>
              <w:spacing w:line="280" w:lineRule="exact"/>
              <w:ind w:right="-279"/>
              <w:jc w:val="center"/>
              <w:rPr>
                <w:rFonts w:ascii="Times New Roman" w:hAnsi="Times New Roman"/>
                <w:b/>
                <w:i w:val="0"/>
                <w:caps w:val="0"/>
                <w:sz w:val="24"/>
                <w:szCs w:val="24"/>
              </w:rPr>
            </w:pPr>
          </w:p>
        </w:tc>
        <w:tc>
          <w:tcPr>
            <w:tcW w:w="5285" w:type="dxa"/>
          </w:tcPr>
          <w:p w:rsidR="00C804EA" w:rsidRPr="009015E3" w:rsidRDefault="00C804EA" w:rsidP="0040443F">
            <w:pPr>
              <w:pStyle w:val="Textoindependiente2"/>
              <w:keepNext/>
              <w:tabs>
                <w:tab w:val="left" w:pos="9639"/>
              </w:tabs>
              <w:spacing w:line="280" w:lineRule="exact"/>
              <w:ind w:right="-279"/>
              <w:jc w:val="center"/>
              <w:rPr>
                <w:rFonts w:ascii="Times New Roman" w:hAnsi="Times New Roman"/>
                <w:b/>
                <w:i w:val="0"/>
                <w:caps w:val="0"/>
                <w:sz w:val="24"/>
                <w:szCs w:val="24"/>
              </w:rPr>
            </w:pPr>
          </w:p>
        </w:tc>
      </w:tr>
    </w:tbl>
    <w:p w:rsidR="00C804EA" w:rsidRPr="009015E3" w:rsidRDefault="00C804EA" w:rsidP="00AB360D">
      <w:pPr>
        <w:pStyle w:val="Textoindependiente"/>
        <w:spacing w:line="489" w:lineRule="auto"/>
        <w:ind w:right="1848"/>
        <w:rPr>
          <w:rFonts w:ascii="Times New Roman" w:hAnsi="Times New Roman"/>
          <w:sz w:val="24"/>
          <w:szCs w:val="24"/>
        </w:rPr>
      </w:pPr>
    </w:p>
    <w:p w:rsidR="00B246F4" w:rsidRPr="009015E3" w:rsidRDefault="00B246F4" w:rsidP="001E1C9D">
      <w:pPr>
        <w:rPr>
          <w:rFonts w:ascii="UniversLTStd-Light" w:hAnsi="UniversLTStd-Light" w:cs="UniversLTStd-Light"/>
        </w:rPr>
      </w:pPr>
    </w:p>
    <w:sectPr w:rsidR="00B246F4" w:rsidRPr="009015E3">
      <w:headerReference w:type="even" r:id="rId9"/>
      <w:headerReference w:type="default" r:id="rId10"/>
      <w:footerReference w:type="even" r:id="rId11"/>
      <w:footerReference w:type="default" r:id="rId12"/>
      <w:headerReference w:type="first" r:id="rId13"/>
      <w:footerReference w:type="first" r:id="rId14"/>
      <w:pgSz w:w="11906" w:h="16838"/>
      <w:pgMar w:top="1417" w:right="1416" w:bottom="1417" w:left="1701"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43F" w:rsidRDefault="0040443F">
      <w:r>
        <w:separator/>
      </w:r>
    </w:p>
  </w:endnote>
  <w:endnote w:type="continuationSeparator" w:id="0">
    <w:p w:rsidR="0040443F" w:rsidRDefault="0040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UniversLTStd-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0AE" w:rsidRDefault="007460A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0AE" w:rsidRDefault="007460A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43F" w:rsidRDefault="0040443F">
    <w:pPr>
      <w:pStyle w:val="Piedepgina"/>
      <w:rPr>
        <w:color w:val="808080"/>
        <w:sz w:val="16"/>
      </w:rPr>
    </w:pPr>
    <w:r>
      <w:rPr>
        <w:color w:val="808080"/>
        <w:sz w:val="16"/>
      </w:rPr>
      <w:t>COMITÉ 230909-</w:t>
    </w:r>
    <w:proofErr w:type="spellStart"/>
    <w:r>
      <w:rPr>
        <w:color w:val="808080"/>
        <w:sz w:val="16"/>
      </w:rPr>
      <w:t>Ofr</w:t>
    </w:r>
    <w:proofErr w:type="spellEnd"/>
  </w:p>
  <w:p w:rsidR="0040443F" w:rsidRDefault="0040443F">
    <w:pPr>
      <w:pStyle w:val="Piedepgina"/>
      <w:rPr>
        <w:color w:val="808080"/>
        <w:sz w:val="16"/>
      </w:rPr>
    </w:pPr>
  </w:p>
  <w:p w:rsidR="0040443F" w:rsidRDefault="0040443F">
    <w:pPr>
      <w:pStyle w:val="Piedepgina"/>
      <w:rPr>
        <w:color w:val="808080"/>
        <w:sz w:val="16"/>
      </w:rPr>
    </w:pPr>
  </w:p>
  <w:p w:rsidR="0040443F" w:rsidRDefault="0040443F">
    <w:pPr>
      <w:pStyle w:val="Piedepgina"/>
      <w:rPr>
        <w:color w:val="808080"/>
        <w:sz w:val="16"/>
      </w:rPr>
    </w:pPr>
  </w:p>
  <w:p w:rsidR="0040443F" w:rsidRDefault="0040443F">
    <w:pPr>
      <w:pStyle w:val="Piedepgina"/>
      <w:rPr>
        <w:color w:val="808080"/>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43F" w:rsidRDefault="0040443F">
      <w:r>
        <w:separator/>
      </w:r>
    </w:p>
  </w:footnote>
  <w:footnote w:type="continuationSeparator" w:id="0">
    <w:p w:rsidR="0040443F" w:rsidRDefault="004044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0AE" w:rsidRDefault="007460A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40443F" w:rsidRPr="00E955D9" w:rsidTr="00F478F1">
      <w:tc>
        <w:tcPr>
          <w:tcW w:w="6804" w:type="dxa"/>
        </w:tcPr>
        <w:bookmarkStart w:id="1" w:name="_MON_1284444778"/>
        <w:bookmarkEnd w:id="1"/>
        <w:p w:rsidR="0040443F" w:rsidRDefault="0040443F" w:rsidP="00E955D9">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5pt" o:ole="" fillcolor="window">
                <v:imagedata r:id="rId1" o:title=""/>
              </v:shape>
              <o:OLEObject Type="Embed" ProgID="Word.Picture.8" ShapeID="_x0000_i1025" DrawAspect="Content" ObjectID="_1608548643" r:id="rId2"/>
            </w:object>
          </w:r>
        </w:p>
      </w:tc>
      <w:tc>
        <w:tcPr>
          <w:tcW w:w="3686" w:type="dxa"/>
        </w:tcPr>
        <w:p w:rsidR="0040443F" w:rsidRPr="00E955D9" w:rsidRDefault="0040443F" w:rsidP="00E955D9">
          <w:pPr>
            <w:pStyle w:val="Encabezado"/>
            <w:tabs>
              <w:tab w:val="clear" w:pos="4252"/>
            </w:tabs>
            <w:spacing w:after="240" w:line="240" w:lineRule="exact"/>
            <w:ind w:left="-68"/>
            <w:jc w:val="both"/>
            <w:rPr>
              <w:b/>
            </w:rPr>
          </w:pPr>
          <w:r w:rsidRPr="00E955D9">
            <w:rPr>
              <w:b/>
            </w:rPr>
            <w:t>Arabako Lurralde Historikoko sektore publikoko gobernukideen eta goi kargudunen Etika Publikoaren Batzordea</w:t>
          </w:r>
        </w:p>
        <w:p w:rsidR="0040443F" w:rsidRPr="00E955D9" w:rsidRDefault="0040443F" w:rsidP="00E955D9">
          <w:pPr>
            <w:pStyle w:val="Encabezado"/>
            <w:tabs>
              <w:tab w:val="clear" w:pos="4252"/>
            </w:tabs>
            <w:spacing w:after="240" w:line="240" w:lineRule="exact"/>
            <w:ind w:left="-68"/>
            <w:jc w:val="both"/>
            <w:rPr>
              <w:rFonts w:ascii="Arial" w:hAnsi="Arial"/>
              <w:b/>
              <w:caps/>
              <w:noProof/>
              <w:sz w:val="18"/>
              <w:szCs w:val="18"/>
            </w:rPr>
          </w:pPr>
          <w:proofErr w:type="spellStart"/>
          <w:r w:rsidRPr="00E955D9">
            <w:rPr>
              <w:b/>
            </w:rPr>
            <w:t>Comisión</w:t>
          </w:r>
          <w:proofErr w:type="spellEnd"/>
          <w:r w:rsidRPr="00E955D9">
            <w:rPr>
              <w:b/>
            </w:rPr>
            <w:t xml:space="preserve"> de </w:t>
          </w:r>
          <w:proofErr w:type="spellStart"/>
          <w:r w:rsidRPr="00E955D9">
            <w:rPr>
              <w:b/>
            </w:rPr>
            <w:t>Ética</w:t>
          </w:r>
          <w:proofErr w:type="spellEnd"/>
          <w:r w:rsidRPr="00E955D9">
            <w:rPr>
              <w:b/>
            </w:rPr>
            <w:t xml:space="preserve"> </w:t>
          </w:r>
          <w:proofErr w:type="spellStart"/>
          <w:r w:rsidRPr="00E955D9">
            <w:rPr>
              <w:b/>
            </w:rPr>
            <w:t>Pública</w:t>
          </w:r>
          <w:proofErr w:type="spellEnd"/>
          <w:r w:rsidRPr="00E955D9">
            <w:rPr>
              <w:b/>
            </w:rPr>
            <w:t xml:space="preserve"> de </w:t>
          </w:r>
          <w:proofErr w:type="spellStart"/>
          <w:r w:rsidRPr="00E955D9">
            <w:rPr>
              <w:b/>
            </w:rPr>
            <w:t>los</w:t>
          </w:r>
          <w:proofErr w:type="spellEnd"/>
          <w:r w:rsidRPr="00E955D9">
            <w:rPr>
              <w:b/>
            </w:rPr>
            <w:t xml:space="preserve"> </w:t>
          </w:r>
          <w:proofErr w:type="spellStart"/>
          <w:r w:rsidRPr="00E955D9">
            <w:rPr>
              <w:b/>
            </w:rPr>
            <w:t>miembros</w:t>
          </w:r>
          <w:proofErr w:type="spellEnd"/>
          <w:r w:rsidRPr="00E955D9">
            <w:rPr>
              <w:b/>
            </w:rPr>
            <w:t xml:space="preserve"> del </w:t>
          </w:r>
          <w:proofErr w:type="spellStart"/>
          <w:r w:rsidRPr="00E955D9">
            <w:rPr>
              <w:b/>
            </w:rPr>
            <w:t>Gobierno</w:t>
          </w:r>
          <w:proofErr w:type="spellEnd"/>
          <w:r w:rsidRPr="00E955D9">
            <w:rPr>
              <w:b/>
            </w:rPr>
            <w:t xml:space="preserve"> y </w:t>
          </w:r>
          <w:proofErr w:type="spellStart"/>
          <w:r w:rsidRPr="00E955D9">
            <w:rPr>
              <w:b/>
            </w:rPr>
            <w:t>altos</w:t>
          </w:r>
          <w:proofErr w:type="spellEnd"/>
          <w:r w:rsidRPr="00E955D9">
            <w:rPr>
              <w:b/>
            </w:rPr>
            <w:t xml:space="preserve"> </w:t>
          </w:r>
          <w:proofErr w:type="spellStart"/>
          <w:r w:rsidRPr="00E955D9">
            <w:rPr>
              <w:b/>
            </w:rPr>
            <w:t>cargos</w:t>
          </w:r>
          <w:proofErr w:type="spellEnd"/>
          <w:r w:rsidRPr="00E955D9">
            <w:rPr>
              <w:b/>
            </w:rPr>
            <w:t xml:space="preserve"> del </w:t>
          </w:r>
          <w:proofErr w:type="spellStart"/>
          <w:r w:rsidRPr="00E955D9">
            <w:rPr>
              <w:b/>
            </w:rPr>
            <w:t>sector</w:t>
          </w:r>
          <w:proofErr w:type="spellEnd"/>
          <w:r w:rsidRPr="00E955D9">
            <w:rPr>
              <w:b/>
            </w:rPr>
            <w:t xml:space="preserve"> </w:t>
          </w:r>
          <w:proofErr w:type="spellStart"/>
          <w:r w:rsidRPr="00E955D9">
            <w:rPr>
              <w:b/>
            </w:rPr>
            <w:t>público</w:t>
          </w:r>
          <w:proofErr w:type="spellEnd"/>
          <w:r w:rsidRPr="00E955D9">
            <w:rPr>
              <w:b/>
            </w:rPr>
            <w:t xml:space="preserve"> foral del </w:t>
          </w:r>
          <w:proofErr w:type="spellStart"/>
          <w:r w:rsidRPr="00E955D9">
            <w:rPr>
              <w:b/>
            </w:rPr>
            <w:t>Territorio</w:t>
          </w:r>
          <w:proofErr w:type="spellEnd"/>
          <w:r w:rsidRPr="00E955D9">
            <w:rPr>
              <w:b/>
            </w:rPr>
            <w:t xml:space="preserve"> </w:t>
          </w:r>
          <w:proofErr w:type="spellStart"/>
          <w:r w:rsidRPr="00E955D9">
            <w:rPr>
              <w:b/>
            </w:rPr>
            <w:t>Histórico</w:t>
          </w:r>
          <w:proofErr w:type="spellEnd"/>
          <w:r w:rsidRPr="00E955D9">
            <w:rPr>
              <w:b/>
            </w:rPr>
            <w:t xml:space="preserve"> de </w:t>
          </w:r>
          <w:proofErr w:type="spellStart"/>
          <w:r w:rsidRPr="00E955D9">
            <w:rPr>
              <w:b/>
            </w:rPr>
            <w:t>Álava</w:t>
          </w:r>
          <w:proofErr w:type="spellEnd"/>
        </w:p>
      </w:tc>
    </w:tr>
  </w:tbl>
  <w:p w:rsidR="0040443F" w:rsidRDefault="0040443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0AE" w:rsidRDefault="007460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EAF42AF"/>
    <w:multiLevelType w:val="hybridMultilevel"/>
    <w:tmpl w:val="DEC000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408712F"/>
    <w:multiLevelType w:val="hybridMultilevel"/>
    <w:tmpl w:val="F7981B4C"/>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57D8547B"/>
    <w:multiLevelType w:val="multilevel"/>
    <w:tmpl w:val="9902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D41AAF"/>
    <w:multiLevelType w:val="singleLevel"/>
    <w:tmpl w:val="AC2C9DD8"/>
    <w:lvl w:ilvl="0">
      <w:start w:val="1001"/>
      <w:numFmt w:val="decimalZero"/>
      <w:lvlText w:val="%1"/>
      <w:lvlJc w:val="left"/>
      <w:pPr>
        <w:tabs>
          <w:tab w:val="num" w:pos="4763"/>
        </w:tabs>
        <w:ind w:left="4763" w:hanging="510"/>
      </w:pPr>
      <w:rPr>
        <w:rFonts w:hint="default"/>
      </w:rPr>
    </w:lvl>
  </w:abstractNum>
  <w:abstractNum w:abstractNumId="5">
    <w:nsid w:val="6630181D"/>
    <w:multiLevelType w:val="singleLevel"/>
    <w:tmpl w:val="88A0FDBC"/>
    <w:lvl w:ilvl="0">
      <w:start w:val="1001"/>
      <w:numFmt w:val="decimalZero"/>
      <w:lvlText w:val="%1"/>
      <w:lvlJc w:val="left"/>
      <w:pPr>
        <w:tabs>
          <w:tab w:val="num" w:pos="4853"/>
        </w:tabs>
        <w:ind w:left="4853" w:hanging="600"/>
      </w:pPr>
      <w:rPr>
        <w:rFonts w:hint="default"/>
      </w:rPr>
    </w:lvl>
  </w:abstractNum>
  <w:abstractNum w:abstractNumId="6">
    <w:nsid w:val="734E3C0E"/>
    <w:multiLevelType w:val="hybridMultilevel"/>
    <w:tmpl w:val="917A63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77D87AD0"/>
    <w:multiLevelType w:val="multilevel"/>
    <w:tmpl w:val="8544E2EE"/>
    <w:lvl w:ilvl="0">
      <w:start w:val="20"/>
      <w:numFmt w:val="decimal"/>
      <w:lvlText w:val="%1"/>
      <w:lvlJc w:val="left"/>
      <w:pPr>
        <w:tabs>
          <w:tab w:val="num" w:pos="705"/>
        </w:tabs>
        <w:ind w:left="705" w:hanging="705"/>
      </w:pPr>
      <w:rPr>
        <w:rFonts w:hint="default"/>
      </w:rPr>
    </w:lvl>
    <w:lvl w:ilvl="1">
      <w:start w:val="500"/>
      <w:numFmt w:val="decimal"/>
      <w:lvlText w:val="%1.%2"/>
      <w:lvlJc w:val="left"/>
      <w:pPr>
        <w:tabs>
          <w:tab w:val="num" w:pos="4958"/>
        </w:tabs>
        <w:ind w:left="4958" w:hanging="705"/>
      </w:pPr>
      <w:rPr>
        <w:rFonts w:hint="default"/>
      </w:rPr>
    </w:lvl>
    <w:lvl w:ilvl="2">
      <w:start w:val="1"/>
      <w:numFmt w:val="decimal"/>
      <w:lvlText w:val="%1.%2.%3"/>
      <w:lvlJc w:val="left"/>
      <w:pPr>
        <w:tabs>
          <w:tab w:val="num" w:pos="9226"/>
        </w:tabs>
        <w:ind w:left="9226" w:hanging="720"/>
      </w:pPr>
      <w:rPr>
        <w:rFonts w:hint="default"/>
      </w:rPr>
    </w:lvl>
    <w:lvl w:ilvl="3">
      <w:start w:val="1"/>
      <w:numFmt w:val="decimal"/>
      <w:lvlText w:val="%1.%2.%3.%4"/>
      <w:lvlJc w:val="left"/>
      <w:pPr>
        <w:tabs>
          <w:tab w:val="num" w:pos="13479"/>
        </w:tabs>
        <w:ind w:left="13479" w:hanging="720"/>
      </w:pPr>
      <w:rPr>
        <w:rFonts w:hint="default"/>
      </w:rPr>
    </w:lvl>
    <w:lvl w:ilvl="4">
      <w:start w:val="1"/>
      <w:numFmt w:val="decimal"/>
      <w:lvlText w:val="%1.%2.%3.%4.%5"/>
      <w:lvlJc w:val="left"/>
      <w:pPr>
        <w:tabs>
          <w:tab w:val="num" w:pos="17732"/>
        </w:tabs>
        <w:ind w:left="17732" w:hanging="720"/>
      </w:pPr>
      <w:rPr>
        <w:rFonts w:hint="default"/>
      </w:rPr>
    </w:lvl>
    <w:lvl w:ilvl="5">
      <w:start w:val="1"/>
      <w:numFmt w:val="decimal"/>
      <w:lvlText w:val="%1.%2.%3.%4.%5.%6"/>
      <w:lvlJc w:val="left"/>
      <w:pPr>
        <w:tabs>
          <w:tab w:val="num" w:pos="22345"/>
        </w:tabs>
        <w:ind w:left="22345" w:hanging="1080"/>
      </w:pPr>
      <w:rPr>
        <w:rFonts w:hint="default"/>
      </w:rPr>
    </w:lvl>
    <w:lvl w:ilvl="6">
      <w:start w:val="1"/>
      <w:numFmt w:val="decimal"/>
      <w:lvlText w:val="%1.%2.%3.%4.%5.%6.%7"/>
      <w:lvlJc w:val="left"/>
      <w:pPr>
        <w:tabs>
          <w:tab w:val="num" w:pos="26598"/>
        </w:tabs>
        <w:ind w:left="26598" w:hanging="1080"/>
      </w:pPr>
      <w:rPr>
        <w:rFonts w:hint="default"/>
      </w:rPr>
    </w:lvl>
    <w:lvl w:ilvl="7">
      <w:start w:val="1"/>
      <w:numFmt w:val="decimal"/>
      <w:lvlText w:val="%1.%2.%3.%4.%5.%6.%7.%8"/>
      <w:lvlJc w:val="left"/>
      <w:pPr>
        <w:tabs>
          <w:tab w:val="num" w:pos="31211"/>
        </w:tabs>
        <w:ind w:left="31211" w:hanging="1440"/>
      </w:pPr>
      <w:rPr>
        <w:rFonts w:hint="default"/>
      </w:rPr>
    </w:lvl>
    <w:lvl w:ilvl="8">
      <w:start w:val="1"/>
      <w:numFmt w:val="decimal"/>
      <w:lvlText w:val="%1.%2.%3.%4.%5.%6.%7.%8.%9"/>
      <w:lvlJc w:val="left"/>
      <w:pPr>
        <w:tabs>
          <w:tab w:val="num" w:pos="-30072"/>
        </w:tabs>
        <w:ind w:left="-30072" w:hanging="1440"/>
      </w:pPr>
      <w:rPr>
        <w:rFonts w:hint="default"/>
      </w:rPr>
    </w:lvl>
  </w:abstractNum>
  <w:num w:numId="1">
    <w:abstractNumId w:val="5"/>
  </w:num>
  <w:num w:numId="2">
    <w:abstractNumId w:val="7"/>
  </w:num>
  <w:num w:numId="3">
    <w:abstractNumId w:val="4"/>
  </w:num>
  <w:num w:numId="4">
    <w:abstractNumId w:val="6"/>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35A"/>
    <w:rsid w:val="000B7012"/>
    <w:rsid w:val="000C56EF"/>
    <w:rsid w:val="000E20C2"/>
    <w:rsid w:val="000F305F"/>
    <w:rsid w:val="001405CD"/>
    <w:rsid w:val="00157915"/>
    <w:rsid w:val="00164950"/>
    <w:rsid w:val="00164BD4"/>
    <w:rsid w:val="00174958"/>
    <w:rsid w:val="00192A51"/>
    <w:rsid w:val="001E1C9D"/>
    <w:rsid w:val="00200D68"/>
    <w:rsid w:val="00226FCD"/>
    <w:rsid w:val="0025501B"/>
    <w:rsid w:val="00267386"/>
    <w:rsid w:val="00293B2F"/>
    <w:rsid w:val="002E5ED7"/>
    <w:rsid w:val="003320B5"/>
    <w:rsid w:val="00334A77"/>
    <w:rsid w:val="00356EB5"/>
    <w:rsid w:val="00363BD7"/>
    <w:rsid w:val="003913C1"/>
    <w:rsid w:val="003B5BB3"/>
    <w:rsid w:val="003D147E"/>
    <w:rsid w:val="003E0414"/>
    <w:rsid w:val="003F43BC"/>
    <w:rsid w:val="0040443F"/>
    <w:rsid w:val="004258DB"/>
    <w:rsid w:val="00446128"/>
    <w:rsid w:val="00470358"/>
    <w:rsid w:val="00471731"/>
    <w:rsid w:val="004756DE"/>
    <w:rsid w:val="004A5DDD"/>
    <w:rsid w:val="004B431A"/>
    <w:rsid w:val="00503BFE"/>
    <w:rsid w:val="005464F2"/>
    <w:rsid w:val="0055094A"/>
    <w:rsid w:val="00554C3C"/>
    <w:rsid w:val="005C4691"/>
    <w:rsid w:val="005E24B8"/>
    <w:rsid w:val="005F11E6"/>
    <w:rsid w:val="005F4ECB"/>
    <w:rsid w:val="00637F61"/>
    <w:rsid w:val="006806FC"/>
    <w:rsid w:val="0069210A"/>
    <w:rsid w:val="00696B02"/>
    <w:rsid w:val="006A29D6"/>
    <w:rsid w:val="006D5354"/>
    <w:rsid w:val="007301F6"/>
    <w:rsid w:val="007460AE"/>
    <w:rsid w:val="00761EBE"/>
    <w:rsid w:val="007814DC"/>
    <w:rsid w:val="00781BC1"/>
    <w:rsid w:val="007B2ADD"/>
    <w:rsid w:val="007C47F6"/>
    <w:rsid w:val="007F63AF"/>
    <w:rsid w:val="008012F1"/>
    <w:rsid w:val="00853665"/>
    <w:rsid w:val="00864A79"/>
    <w:rsid w:val="0086520E"/>
    <w:rsid w:val="00870B97"/>
    <w:rsid w:val="00876E54"/>
    <w:rsid w:val="00884E05"/>
    <w:rsid w:val="008A2A67"/>
    <w:rsid w:val="008A3B80"/>
    <w:rsid w:val="008A5FB6"/>
    <w:rsid w:val="008D2BCA"/>
    <w:rsid w:val="008F567A"/>
    <w:rsid w:val="009015E3"/>
    <w:rsid w:val="009019B8"/>
    <w:rsid w:val="00910CA3"/>
    <w:rsid w:val="00977DA4"/>
    <w:rsid w:val="00995489"/>
    <w:rsid w:val="009A345A"/>
    <w:rsid w:val="009B1706"/>
    <w:rsid w:val="009D75B4"/>
    <w:rsid w:val="009E00D9"/>
    <w:rsid w:val="009F2454"/>
    <w:rsid w:val="00A40135"/>
    <w:rsid w:val="00AB360D"/>
    <w:rsid w:val="00B0035A"/>
    <w:rsid w:val="00B041E2"/>
    <w:rsid w:val="00B07286"/>
    <w:rsid w:val="00B165FD"/>
    <w:rsid w:val="00B23D4C"/>
    <w:rsid w:val="00B246F4"/>
    <w:rsid w:val="00B97D20"/>
    <w:rsid w:val="00BA75A6"/>
    <w:rsid w:val="00BF4DA6"/>
    <w:rsid w:val="00C46055"/>
    <w:rsid w:val="00C7471E"/>
    <w:rsid w:val="00C804EA"/>
    <w:rsid w:val="00C96D68"/>
    <w:rsid w:val="00CC5924"/>
    <w:rsid w:val="00D120B3"/>
    <w:rsid w:val="00D16886"/>
    <w:rsid w:val="00D22B03"/>
    <w:rsid w:val="00D4571D"/>
    <w:rsid w:val="00D56C02"/>
    <w:rsid w:val="00D870F7"/>
    <w:rsid w:val="00DA3FEE"/>
    <w:rsid w:val="00DD0883"/>
    <w:rsid w:val="00E031E2"/>
    <w:rsid w:val="00E65DF5"/>
    <w:rsid w:val="00E67CAB"/>
    <w:rsid w:val="00E70947"/>
    <w:rsid w:val="00E761A6"/>
    <w:rsid w:val="00E955D9"/>
    <w:rsid w:val="00EA564B"/>
    <w:rsid w:val="00ED7DF4"/>
    <w:rsid w:val="00EE0F6A"/>
    <w:rsid w:val="00EE23C8"/>
    <w:rsid w:val="00EE37E2"/>
    <w:rsid w:val="00F00304"/>
    <w:rsid w:val="00F00346"/>
    <w:rsid w:val="00F0281B"/>
    <w:rsid w:val="00F06FCB"/>
    <w:rsid w:val="00F3720C"/>
    <w:rsid w:val="00F4438A"/>
    <w:rsid w:val="00F478F1"/>
    <w:rsid w:val="00F5263D"/>
    <w:rsid w:val="00F730F1"/>
    <w:rsid w:val="00FC1E4F"/>
    <w:rsid w:val="00FC287E"/>
    <w:rsid w:val="00FF7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u-ES"/>
    </w:rPr>
  </w:style>
  <w:style w:type="paragraph" w:styleId="Ttulo1">
    <w:name w:val="heading 1"/>
    <w:basedOn w:val="Normal"/>
    <w:next w:val="Normal"/>
    <w:link w:val="Ttulo1Car"/>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autoSpaceDE w:val="0"/>
      <w:autoSpaceDN w:val="0"/>
      <w:adjustRightInd w:val="0"/>
      <w:ind w:left="4536"/>
      <w:outlineLvl w:val="2"/>
    </w:pPr>
    <w:rPr>
      <w:rFonts w:ascii="Arial" w:hAnsi="Arial"/>
      <w:i/>
      <w:caps/>
      <w:noProof/>
      <w:sz w:val="18"/>
    </w:rPr>
  </w:style>
  <w:style w:type="paragraph" w:styleId="Ttulo4">
    <w:name w:val="heading 4"/>
    <w:basedOn w:val="Normal"/>
    <w:next w:val="Normal"/>
    <w:qFormat/>
    <w:pPr>
      <w:keepNext/>
      <w:ind w:left="3544" w:right="-200"/>
      <w:outlineLvl w:val="3"/>
    </w:pPr>
    <w:rPr>
      <w:rFonts w:ascii="Arial" w:hAnsi="Arial"/>
      <w:i/>
      <w:noProof/>
      <w:sz w:val="16"/>
    </w:rPr>
  </w:style>
  <w:style w:type="paragraph" w:styleId="Ttulo5">
    <w:name w:val="heading 5"/>
    <w:basedOn w:val="Normal"/>
    <w:next w:val="Normal"/>
    <w:qFormat/>
    <w:pPr>
      <w:keepNext/>
      <w:ind w:left="4253" w:right="-200"/>
      <w:outlineLvl w:val="4"/>
    </w:pPr>
    <w:rPr>
      <w:rFonts w:ascii="Arial" w:hAnsi="Arial"/>
      <w:i/>
      <w:noProof/>
      <w:sz w:val="16"/>
    </w:rPr>
  </w:style>
  <w:style w:type="paragraph" w:styleId="Ttulo6">
    <w:name w:val="heading 6"/>
    <w:basedOn w:val="Normal"/>
    <w:next w:val="Normal"/>
    <w:qFormat/>
    <w:pPr>
      <w:keepNext/>
      <w:ind w:left="4395" w:right="-200"/>
      <w:outlineLvl w:val="5"/>
    </w:pPr>
    <w:rPr>
      <w:rFonts w:ascii="Arial" w:hAnsi="Arial"/>
      <w:i/>
      <w:noProof/>
      <w:sz w:val="18"/>
      <w:u w:val="single"/>
    </w:rPr>
  </w:style>
  <w:style w:type="paragraph" w:styleId="Ttulo7">
    <w:name w:val="heading 7"/>
    <w:basedOn w:val="Normal"/>
    <w:next w:val="Normal"/>
    <w:qFormat/>
    <w:pPr>
      <w:keepNext/>
      <w:ind w:left="3686" w:right="-200"/>
      <w:outlineLvl w:val="6"/>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284" w:hanging="284"/>
    </w:pPr>
    <w:rPr>
      <w:rFonts w:ascii="Arial" w:hAnsi="Arial"/>
      <w:sz w:val="22"/>
    </w:rPr>
  </w:style>
  <w:style w:type="paragraph" w:styleId="Textoindependiente">
    <w:name w:val="Body Text"/>
    <w:basedOn w:val="Normal"/>
    <w:semiHidden/>
    <w:pPr>
      <w:tabs>
        <w:tab w:val="left" w:pos="4489"/>
        <w:tab w:val="left" w:pos="8978"/>
      </w:tabs>
      <w:jc w:val="both"/>
    </w:pPr>
    <w:rPr>
      <w:rFonts w:ascii="Arial" w:hAnsi="Arial"/>
      <w:snapToGrid w:val="0"/>
      <w:sz w:val="22"/>
    </w:rPr>
  </w:style>
  <w:style w:type="paragraph" w:styleId="Textodebloque">
    <w:name w:val="Block Text"/>
    <w:basedOn w:val="Normal"/>
    <w:semiHidden/>
    <w:pPr>
      <w:ind w:left="4253" w:right="-200"/>
    </w:pPr>
    <w:rPr>
      <w:rFonts w:ascii="Arial" w:hAnsi="Arial"/>
      <w:i/>
      <w:color w:val="0000FF"/>
      <w:sz w:val="16"/>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rPr>
      <w:rFonts w:ascii="Tahoma" w:hAnsi="Tahoma"/>
    </w:rPr>
  </w:style>
  <w:style w:type="character" w:customStyle="1" w:styleId="Ttulo5Car">
    <w:name w:val="Título 5 Car"/>
    <w:rPr>
      <w:rFonts w:ascii="Arial" w:hAnsi="Arial"/>
      <w:i/>
      <w:noProof/>
      <w:sz w:val="16"/>
    </w:rPr>
  </w:style>
  <w:style w:type="character" w:customStyle="1" w:styleId="SangradetextonormalCar">
    <w:name w:val="Sangría de texto normal Car"/>
    <w:semiHidden/>
    <w:rPr>
      <w:rFonts w:ascii="Arial" w:hAnsi="Arial"/>
      <w:sz w:val="22"/>
    </w:rPr>
  </w:style>
  <w:style w:type="character" w:customStyle="1" w:styleId="Ttulo2Car">
    <w:name w:val="Título 2 Car"/>
    <w:semiHidden/>
    <w:rPr>
      <w:rFonts w:ascii="Cambria" w:eastAsia="Times New Roman" w:hAnsi="Cambria" w:cs="Times New Roman"/>
      <w:b/>
      <w:bCs/>
      <w:i/>
      <w:iCs/>
      <w:sz w:val="28"/>
      <w:szCs w:val="28"/>
    </w:rPr>
  </w:style>
  <w:style w:type="paragraph" w:styleId="Textoindependiente2">
    <w:name w:val="Body Text 2"/>
    <w:basedOn w:val="Normal"/>
    <w:semiHidden/>
    <w:pPr>
      <w:autoSpaceDE w:val="0"/>
      <w:autoSpaceDN w:val="0"/>
      <w:adjustRightInd w:val="0"/>
      <w:jc w:val="right"/>
    </w:pPr>
    <w:rPr>
      <w:rFonts w:ascii="Arial" w:hAnsi="Arial"/>
      <w:i/>
      <w:caps/>
      <w:noProof/>
      <w:sz w:val="18"/>
    </w:rPr>
  </w:style>
  <w:style w:type="paragraph" w:styleId="Prrafodelista">
    <w:name w:val="List Paragraph"/>
    <w:basedOn w:val="Normal"/>
    <w:uiPriority w:val="34"/>
    <w:qFormat/>
    <w:rsid w:val="00EA564B"/>
    <w:pPr>
      <w:ind w:left="708"/>
    </w:pPr>
  </w:style>
  <w:style w:type="paragraph" w:styleId="Textodeglobo">
    <w:name w:val="Balloon Text"/>
    <w:basedOn w:val="Normal"/>
    <w:link w:val="TextodegloboCar"/>
    <w:uiPriority w:val="99"/>
    <w:semiHidden/>
    <w:unhideWhenUsed/>
    <w:rsid w:val="00164BD4"/>
    <w:rPr>
      <w:rFonts w:ascii="Tahoma" w:hAnsi="Tahoma" w:cs="Tahoma"/>
      <w:sz w:val="16"/>
      <w:szCs w:val="16"/>
    </w:rPr>
  </w:style>
  <w:style w:type="character" w:customStyle="1" w:styleId="TextodegloboCar">
    <w:name w:val="Texto de globo Car"/>
    <w:link w:val="Textodeglobo"/>
    <w:uiPriority w:val="99"/>
    <w:semiHidden/>
    <w:rsid w:val="00164BD4"/>
    <w:rPr>
      <w:rFonts w:ascii="Tahoma" w:hAnsi="Tahoma" w:cs="Tahoma"/>
      <w:sz w:val="16"/>
      <w:szCs w:val="16"/>
    </w:rPr>
  </w:style>
  <w:style w:type="paragraph" w:customStyle="1" w:styleId="Default">
    <w:name w:val="Default"/>
    <w:rsid w:val="006A29D6"/>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9D75B4"/>
    <w:pPr>
      <w:spacing w:line="201" w:lineRule="atLeast"/>
    </w:pPr>
    <w:rPr>
      <w:rFonts w:ascii="Univers LT Std 45 Light" w:hAnsi="Univers LT Std 45 Light" w:cs="Times New Roman"/>
      <w:color w:val="auto"/>
    </w:rPr>
  </w:style>
  <w:style w:type="character" w:customStyle="1" w:styleId="Ttulo1Car">
    <w:name w:val="Título 1 Car"/>
    <w:basedOn w:val="Fuentedeprrafopredeter"/>
    <w:link w:val="Ttulo1"/>
    <w:rsid w:val="00C804EA"/>
    <w:rPr>
      <w:rFonts w:ascii="Arial" w:hAnsi="Arial"/>
      <w:b/>
      <w:sz w:val="24"/>
      <w:u w:val="single"/>
      <w:lang w:val="es-ES_tradnl"/>
    </w:rPr>
  </w:style>
  <w:style w:type="character" w:styleId="Textoennegrita">
    <w:name w:val="Strong"/>
    <w:basedOn w:val="Fuentedeprrafopredeter"/>
    <w:uiPriority w:val="22"/>
    <w:qFormat/>
    <w:rsid w:val="00EE37E2"/>
    <w:rPr>
      <w:b/>
      <w:bCs/>
    </w:rPr>
  </w:style>
  <w:style w:type="character" w:styleId="nfasis">
    <w:name w:val="Emphasis"/>
    <w:basedOn w:val="Fuentedeprrafopredeter"/>
    <w:uiPriority w:val="20"/>
    <w:qFormat/>
    <w:rsid w:val="00E031E2"/>
    <w:rPr>
      <w:b/>
      <w:bCs/>
      <w:i w:val="0"/>
      <w:iCs w:val="0"/>
    </w:rPr>
  </w:style>
  <w:style w:type="character" w:customStyle="1" w:styleId="st1">
    <w:name w:val="st1"/>
    <w:basedOn w:val="Fuentedeprrafopredeter"/>
    <w:rsid w:val="00E031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u-ES"/>
    </w:rPr>
  </w:style>
  <w:style w:type="paragraph" w:styleId="Ttulo1">
    <w:name w:val="heading 1"/>
    <w:basedOn w:val="Normal"/>
    <w:next w:val="Normal"/>
    <w:link w:val="Ttulo1Car"/>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autoSpaceDE w:val="0"/>
      <w:autoSpaceDN w:val="0"/>
      <w:adjustRightInd w:val="0"/>
      <w:ind w:left="4536"/>
      <w:outlineLvl w:val="2"/>
    </w:pPr>
    <w:rPr>
      <w:rFonts w:ascii="Arial" w:hAnsi="Arial"/>
      <w:i/>
      <w:caps/>
      <w:noProof/>
      <w:sz w:val="18"/>
    </w:rPr>
  </w:style>
  <w:style w:type="paragraph" w:styleId="Ttulo4">
    <w:name w:val="heading 4"/>
    <w:basedOn w:val="Normal"/>
    <w:next w:val="Normal"/>
    <w:qFormat/>
    <w:pPr>
      <w:keepNext/>
      <w:ind w:left="3544" w:right="-200"/>
      <w:outlineLvl w:val="3"/>
    </w:pPr>
    <w:rPr>
      <w:rFonts w:ascii="Arial" w:hAnsi="Arial"/>
      <w:i/>
      <w:noProof/>
      <w:sz w:val="16"/>
    </w:rPr>
  </w:style>
  <w:style w:type="paragraph" w:styleId="Ttulo5">
    <w:name w:val="heading 5"/>
    <w:basedOn w:val="Normal"/>
    <w:next w:val="Normal"/>
    <w:qFormat/>
    <w:pPr>
      <w:keepNext/>
      <w:ind w:left="4253" w:right="-200"/>
      <w:outlineLvl w:val="4"/>
    </w:pPr>
    <w:rPr>
      <w:rFonts w:ascii="Arial" w:hAnsi="Arial"/>
      <w:i/>
      <w:noProof/>
      <w:sz w:val="16"/>
    </w:rPr>
  </w:style>
  <w:style w:type="paragraph" w:styleId="Ttulo6">
    <w:name w:val="heading 6"/>
    <w:basedOn w:val="Normal"/>
    <w:next w:val="Normal"/>
    <w:qFormat/>
    <w:pPr>
      <w:keepNext/>
      <w:ind w:left="4395" w:right="-200"/>
      <w:outlineLvl w:val="5"/>
    </w:pPr>
    <w:rPr>
      <w:rFonts w:ascii="Arial" w:hAnsi="Arial"/>
      <w:i/>
      <w:noProof/>
      <w:sz w:val="18"/>
      <w:u w:val="single"/>
    </w:rPr>
  </w:style>
  <w:style w:type="paragraph" w:styleId="Ttulo7">
    <w:name w:val="heading 7"/>
    <w:basedOn w:val="Normal"/>
    <w:next w:val="Normal"/>
    <w:qFormat/>
    <w:pPr>
      <w:keepNext/>
      <w:ind w:left="3686" w:right="-200"/>
      <w:outlineLvl w:val="6"/>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284" w:hanging="284"/>
    </w:pPr>
    <w:rPr>
      <w:rFonts w:ascii="Arial" w:hAnsi="Arial"/>
      <w:sz w:val="22"/>
    </w:rPr>
  </w:style>
  <w:style w:type="paragraph" w:styleId="Textoindependiente">
    <w:name w:val="Body Text"/>
    <w:basedOn w:val="Normal"/>
    <w:semiHidden/>
    <w:pPr>
      <w:tabs>
        <w:tab w:val="left" w:pos="4489"/>
        <w:tab w:val="left" w:pos="8978"/>
      </w:tabs>
      <w:jc w:val="both"/>
    </w:pPr>
    <w:rPr>
      <w:rFonts w:ascii="Arial" w:hAnsi="Arial"/>
      <w:snapToGrid w:val="0"/>
      <w:sz w:val="22"/>
    </w:rPr>
  </w:style>
  <w:style w:type="paragraph" w:styleId="Textodebloque">
    <w:name w:val="Block Text"/>
    <w:basedOn w:val="Normal"/>
    <w:semiHidden/>
    <w:pPr>
      <w:ind w:left="4253" w:right="-200"/>
    </w:pPr>
    <w:rPr>
      <w:rFonts w:ascii="Arial" w:hAnsi="Arial"/>
      <w:i/>
      <w:color w:val="0000FF"/>
      <w:sz w:val="16"/>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rPr>
      <w:rFonts w:ascii="Tahoma" w:hAnsi="Tahoma"/>
    </w:rPr>
  </w:style>
  <w:style w:type="character" w:customStyle="1" w:styleId="Ttulo5Car">
    <w:name w:val="Título 5 Car"/>
    <w:rPr>
      <w:rFonts w:ascii="Arial" w:hAnsi="Arial"/>
      <w:i/>
      <w:noProof/>
      <w:sz w:val="16"/>
    </w:rPr>
  </w:style>
  <w:style w:type="character" w:customStyle="1" w:styleId="SangradetextonormalCar">
    <w:name w:val="Sangría de texto normal Car"/>
    <w:semiHidden/>
    <w:rPr>
      <w:rFonts w:ascii="Arial" w:hAnsi="Arial"/>
      <w:sz w:val="22"/>
    </w:rPr>
  </w:style>
  <w:style w:type="character" w:customStyle="1" w:styleId="Ttulo2Car">
    <w:name w:val="Título 2 Car"/>
    <w:semiHidden/>
    <w:rPr>
      <w:rFonts w:ascii="Cambria" w:eastAsia="Times New Roman" w:hAnsi="Cambria" w:cs="Times New Roman"/>
      <w:b/>
      <w:bCs/>
      <w:i/>
      <w:iCs/>
      <w:sz w:val="28"/>
      <w:szCs w:val="28"/>
    </w:rPr>
  </w:style>
  <w:style w:type="paragraph" w:styleId="Textoindependiente2">
    <w:name w:val="Body Text 2"/>
    <w:basedOn w:val="Normal"/>
    <w:semiHidden/>
    <w:pPr>
      <w:autoSpaceDE w:val="0"/>
      <w:autoSpaceDN w:val="0"/>
      <w:adjustRightInd w:val="0"/>
      <w:jc w:val="right"/>
    </w:pPr>
    <w:rPr>
      <w:rFonts w:ascii="Arial" w:hAnsi="Arial"/>
      <w:i/>
      <w:caps/>
      <w:noProof/>
      <w:sz w:val="18"/>
    </w:rPr>
  </w:style>
  <w:style w:type="paragraph" w:styleId="Prrafodelista">
    <w:name w:val="List Paragraph"/>
    <w:basedOn w:val="Normal"/>
    <w:uiPriority w:val="34"/>
    <w:qFormat/>
    <w:rsid w:val="00EA564B"/>
    <w:pPr>
      <w:ind w:left="708"/>
    </w:pPr>
  </w:style>
  <w:style w:type="paragraph" w:styleId="Textodeglobo">
    <w:name w:val="Balloon Text"/>
    <w:basedOn w:val="Normal"/>
    <w:link w:val="TextodegloboCar"/>
    <w:uiPriority w:val="99"/>
    <w:semiHidden/>
    <w:unhideWhenUsed/>
    <w:rsid w:val="00164BD4"/>
    <w:rPr>
      <w:rFonts w:ascii="Tahoma" w:hAnsi="Tahoma" w:cs="Tahoma"/>
      <w:sz w:val="16"/>
      <w:szCs w:val="16"/>
    </w:rPr>
  </w:style>
  <w:style w:type="character" w:customStyle="1" w:styleId="TextodegloboCar">
    <w:name w:val="Texto de globo Car"/>
    <w:link w:val="Textodeglobo"/>
    <w:uiPriority w:val="99"/>
    <w:semiHidden/>
    <w:rsid w:val="00164BD4"/>
    <w:rPr>
      <w:rFonts w:ascii="Tahoma" w:hAnsi="Tahoma" w:cs="Tahoma"/>
      <w:sz w:val="16"/>
      <w:szCs w:val="16"/>
    </w:rPr>
  </w:style>
  <w:style w:type="paragraph" w:customStyle="1" w:styleId="Default">
    <w:name w:val="Default"/>
    <w:rsid w:val="006A29D6"/>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9D75B4"/>
    <w:pPr>
      <w:spacing w:line="201" w:lineRule="atLeast"/>
    </w:pPr>
    <w:rPr>
      <w:rFonts w:ascii="Univers LT Std 45 Light" w:hAnsi="Univers LT Std 45 Light" w:cs="Times New Roman"/>
      <w:color w:val="auto"/>
    </w:rPr>
  </w:style>
  <w:style w:type="character" w:customStyle="1" w:styleId="Ttulo1Car">
    <w:name w:val="Título 1 Car"/>
    <w:basedOn w:val="Fuentedeprrafopredeter"/>
    <w:link w:val="Ttulo1"/>
    <w:rsid w:val="00C804EA"/>
    <w:rPr>
      <w:rFonts w:ascii="Arial" w:hAnsi="Arial"/>
      <w:b/>
      <w:sz w:val="24"/>
      <w:u w:val="single"/>
      <w:lang w:val="es-ES_tradnl"/>
    </w:rPr>
  </w:style>
  <w:style w:type="character" w:styleId="Textoennegrita">
    <w:name w:val="Strong"/>
    <w:basedOn w:val="Fuentedeprrafopredeter"/>
    <w:uiPriority w:val="22"/>
    <w:qFormat/>
    <w:rsid w:val="00EE37E2"/>
    <w:rPr>
      <w:b/>
      <w:bCs/>
    </w:rPr>
  </w:style>
  <w:style w:type="character" w:styleId="nfasis">
    <w:name w:val="Emphasis"/>
    <w:basedOn w:val="Fuentedeprrafopredeter"/>
    <w:uiPriority w:val="20"/>
    <w:qFormat/>
    <w:rsid w:val="00E031E2"/>
    <w:rPr>
      <w:b/>
      <w:bCs/>
      <w:i w:val="0"/>
      <w:iCs w:val="0"/>
    </w:rPr>
  </w:style>
  <w:style w:type="character" w:customStyle="1" w:styleId="st1">
    <w:name w:val="st1"/>
    <w:basedOn w:val="Fuentedeprrafopredeter"/>
    <w:rsid w:val="00E0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125874">
      <w:bodyDiv w:val="1"/>
      <w:marLeft w:val="0"/>
      <w:marRight w:val="0"/>
      <w:marTop w:val="0"/>
      <w:marBottom w:val="0"/>
      <w:divBdr>
        <w:top w:val="none" w:sz="0" w:space="0" w:color="auto"/>
        <w:left w:val="none" w:sz="0" w:space="0" w:color="auto"/>
        <w:bottom w:val="none" w:sz="0" w:space="0" w:color="auto"/>
        <w:right w:val="none" w:sz="0" w:space="0" w:color="auto"/>
      </w:divBdr>
    </w:div>
    <w:div w:id="1691905203">
      <w:bodyDiv w:val="1"/>
      <w:marLeft w:val="0"/>
      <w:marRight w:val="0"/>
      <w:marTop w:val="0"/>
      <w:marBottom w:val="0"/>
      <w:divBdr>
        <w:top w:val="none" w:sz="0" w:space="0" w:color="auto"/>
        <w:left w:val="none" w:sz="0" w:space="0" w:color="auto"/>
        <w:bottom w:val="none" w:sz="0" w:space="0" w:color="auto"/>
        <w:right w:val="none" w:sz="0" w:space="0" w:color="auto"/>
      </w:divBdr>
      <w:divsChild>
        <w:div w:id="1637950449">
          <w:marLeft w:val="0"/>
          <w:marRight w:val="0"/>
          <w:marTop w:val="24"/>
          <w:marBottom w:val="0"/>
          <w:divBdr>
            <w:top w:val="none" w:sz="0" w:space="0" w:color="auto"/>
            <w:left w:val="none" w:sz="0" w:space="0" w:color="auto"/>
            <w:bottom w:val="none" w:sz="0" w:space="0" w:color="auto"/>
            <w:right w:val="none" w:sz="0" w:space="0" w:color="auto"/>
          </w:divBdr>
          <w:divsChild>
            <w:div w:id="1220432714">
              <w:marLeft w:val="0"/>
              <w:marRight w:val="0"/>
              <w:marTop w:val="0"/>
              <w:marBottom w:val="528"/>
              <w:divBdr>
                <w:top w:val="none" w:sz="0" w:space="0" w:color="auto"/>
                <w:left w:val="none" w:sz="0" w:space="0" w:color="auto"/>
                <w:bottom w:val="none" w:sz="0" w:space="0" w:color="auto"/>
                <w:right w:val="none" w:sz="0" w:space="0" w:color="auto"/>
              </w:divBdr>
              <w:divsChild>
                <w:div w:id="278880808">
                  <w:marLeft w:val="0"/>
                  <w:marRight w:val="0"/>
                  <w:marTop w:val="0"/>
                  <w:marBottom w:val="216"/>
                  <w:divBdr>
                    <w:top w:val="none" w:sz="0" w:space="0" w:color="auto"/>
                    <w:left w:val="none" w:sz="0" w:space="0" w:color="auto"/>
                    <w:bottom w:val="none" w:sz="0" w:space="0" w:color="auto"/>
                    <w:right w:val="none" w:sz="0" w:space="0" w:color="auto"/>
                  </w:divBdr>
                  <w:divsChild>
                    <w:div w:id="594438842">
                      <w:marLeft w:val="0"/>
                      <w:marRight w:val="0"/>
                      <w:marTop w:val="0"/>
                      <w:marBottom w:val="0"/>
                      <w:divBdr>
                        <w:top w:val="none" w:sz="0" w:space="0" w:color="auto"/>
                        <w:left w:val="none" w:sz="0" w:space="0" w:color="auto"/>
                        <w:bottom w:val="none" w:sz="0" w:space="0" w:color="auto"/>
                        <w:right w:val="none" w:sz="0" w:space="0" w:color="auto"/>
                      </w:divBdr>
                      <w:divsChild>
                        <w:div w:id="1476138567">
                          <w:marLeft w:val="0"/>
                          <w:marRight w:val="0"/>
                          <w:marTop w:val="0"/>
                          <w:marBottom w:val="216"/>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B4A19-E0F0-44EF-B5A2-2D42697AF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1145</Words>
  <Characters>7955</Characters>
  <Application>Microsoft Office Word</Application>
  <DocSecurity>4</DocSecurity>
  <Lines>66</Lines>
  <Paragraphs>18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vt:lpstr>
      <vt:lpstr>*</vt:lpstr>
    </vt:vector>
  </TitlesOfParts>
  <Company>DFA - AFA</Company>
  <LinksUpToDate>false</LinksUpToDate>
  <CharactersWithSpaces>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BQuerejazu</dc:creator>
  <cp:lastModifiedBy>Urien Salterain, Karoline</cp:lastModifiedBy>
  <cp:revision>2</cp:revision>
  <cp:lastPrinted>2016-11-07T08:11:00Z</cp:lastPrinted>
  <dcterms:created xsi:type="dcterms:W3CDTF">2019-01-09T13:17:00Z</dcterms:created>
  <dcterms:modified xsi:type="dcterms:W3CDTF">2019-01-09T13:17:00Z</dcterms:modified>
</cp:coreProperties>
</file>