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79" w:rsidRPr="00FB1D00" w:rsidRDefault="00864A79" w:rsidP="00AB360D">
      <w:pPr>
        <w:autoSpaceDE w:val="0"/>
        <w:autoSpaceDN w:val="0"/>
        <w:adjustRightInd w:val="0"/>
        <w:jc w:val="both"/>
        <w:rPr>
          <w:sz w:val="24"/>
          <w:szCs w:val="24"/>
        </w:rPr>
      </w:pPr>
      <w:bookmarkStart w:id="0" w:name="_GoBack"/>
      <w:bookmarkEnd w:id="0"/>
    </w:p>
    <w:p w:rsidR="00E70947" w:rsidRPr="00FB1D00" w:rsidRDefault="00E70947" w:rsidP="00AB360D">
      <w:pPr>
        <w:autoSpaceDE w:val="0"/>
        <w:autoSpaceDN w:val="0"/>
        <w:adjustRightInd w:val="0"/>
        <w:jc w:val="both"/>
        <w:rPr>
          <w:b/>
          <w:sz w:val="24"/>
          <w:szCs w:val="24"/>
          <w:u w:val="single"/>
        </w:rPr>
      </w:pPr>
      <w:r w:rsidRPr="00FB1D00">
        <w:rPr>
          <w:b/>
          <w:sz w:val="24"/>
          <w:szCs w:val="24"/>
          <w:u w:val="single"/>
        </w:rPr>
        <w:t>INFORME ANUAL DE SUPERVISIÓN DEL CUMPLIMIENTO DEL CÓDIGO ÉTICO Y DE CONDUCTA DE LOS CARGOS PÚBLICOS Y REPRESENTANTES DEL SECTOR PÚBLICO DEL TERRITORIO HISTÓRICO DE ÁLAVA.</w:t>
      </w:r>
    </w:p>
    <w:p w:rsidR="00E70947" w:rsidRPr="00D4571D" w:rsidRDefault="00E70947" w:rsidP="00AB360D">
      <w:pPr>
        <w:autoSpaceDE w:val="0"/>
        <w:autoSpaceDN w:val="0"/>
        <w:adjustRightInd w:val="0"/>
        <w:jc w:val="both"/>
        <w:rPr>
          <w:sz w:val="24"/>
          <w:szCs w:val="24"/>
        </w:rPr>
      </w:pPr>
    </w:p>
    <w:p w:rsidR="00864A79" w:rsidRPr="00D4571D" w:rsidRDefault="00864A79" w:rsidP="00AB360D">
      <w:pPr>
        <w:autoSpaceDE w:val="0"/>
        <w:autoSpaceDN w:val="0"/>
        <w:adjustRightInd w:val="0"/>
        <w:jc w:val="both"/>
        <w:rPr>
          <w:sz w:val="24"/>
          <w:szCs w:val="24"/>
        </w:rPr>
      </w:pPr>
    </w:p>
    <w:p w:rsidR="00E65DF5" w:rsidRDefault="009A345A" w:rsidP="00AB360D">
      <w:pPr>
        <w:autoSpaceDE w:val="0"/>
        <w:autoSpaceDN w:val="0"/>
        <w:adjustRightInd w:val="0"/>
        <w:jc w:val="both"/>
        <w:rPr>
          <w:sz w:val="24"/>
          <w:szCs w:val="24"/>
        </w:rPr>
      </w:pPr>
      <w:r>
        <w:rPr>
          <w:sz w:val="24"/>
          <w:szCs w:val="24"/>
        </w:rPr>
        <w:t>En desarrollo de l</w:t>
      </w:r>
      <w:r w:rsidRPr="00D4571D">
        <w:rPr>
          <w:sz w:val="24"/>
          <w:szCs w:val="24"/>
        </w:rPr>
        <w:t>os programas de gobernanza y buena administración de las Administraciones Públicas</w:t>
      </w:r>
      <w:r>
        <w:rPr>
          <w:sz w:val="24"/>
          <w:szCs w:val="24"/>
        </w:rPr>
        <w:t>, m</w:t>
      </w:r>
      <w:r w:rsidR="001E1C9D" w:rsidRPr="00D4571D">
        <w:rPr>
          <w:sz w:val="24"/>
          <w:szCs w:val="24"/>
        </w:rPr>
        <w:t xml:space="preserve">ediante Acuerdo 477/2015, del Consejo de </w:t>
      </w:r>
      <w:r w:rsidR="004756DE">
        <w:rPr>
          <w:sz w:val="24"/>
          <w:szCs w:val="24"/>
        </w:rPr>
        <w:t>Gobierno Foral</w:t>
      </w:r>
      <w:r w:rsidR="001E1C9D" w:rsidRPr="00D4571D">
        <w:rPr>
          <w:sz w:val="24"/>
          <w:szCs w:val="24"/>
        </w:rPr>
        <w:t xml:space="preserve"> de 3 de septiembre, se aprobó el Código de Ética y Buen Gobierno de los cargos públicos y representantes del sector público del Territorio Histórico de Álava</w:t>
      </w:r>
      <w:r w:rsidR="00E65DF5" w:rsidRPr="00D4571D">
        <w:rPr>
          <w:sz w:val="24"/>
          <w:szCs w:val="24"/>
        </w:rPr>
        <w:t>, con el objetivo de ayudar al logro de un buen gobierno basado en principios éticos y de que la ciudadanía tenga un mayor conocimiento de las obligaciones de las personas que tienen a su cargo la gestión del interés general.</w:t>
      </w:r>
      <w:r w:rsidR="003913C1" w:rsidRPr="003913C1">
        <w:rPr>
          <w:sz w:val="24"/>
          <w:szCs w:val="24"/>
        </w:rPr>
        <w:t xml:space="preserve"> </w:t>
      </w:r>
    </w:p>
    <w:p w:rsidR="009A345A" w:rsidRPr="00D4571D" w:rsidRDefault="009A345A" w:rsidP="00AB360D">
      <w:pPr>
        <w:autoSpaceDE w:val="0"/>
        <w:autoSpaceDN w:val="0"/>
        <w:adjustRightInd w:val="0"/>
        <w:jc w:val="both"/>
        <w:rPr>
          <w:sz w:val="24"/>
          <w:szCs w:val="24"/>
        </w:rPr>
      </w:pPr>
    </w:p>
    <w:p w:rsidR="001E1C9D" w:rsidRDefault="00977DA4" w:rsidP="003913C1">
      <w:pPr>
        <w:autoSpaceDE w:val="0"/>
        <w:autoSpaceDN w:val="0"/>
        <w:adjustRightInd w:val="0"/>
        <w:jc w:val="both"/>
        <w:rPr>
          <w:sz w:val="24"/>
          <w:szCs w:val="24"/>
          <w:lang w:val="es-ES_tradnl"/>
        </w:rPr>
      </w:pPr>
      <w:r w:rsidRPr="00D4571D">
        <w:rPr>
          <w:sz w:val="24"/>
          <w:szCs w:val="24"/>
        </w:rPr>
        <w:t>Así, al objeto de establecer un mecanismo eficaz de seguimiento y evaluación de</w:t>
      </w:r>
      <w:r w:rsidR="003913C1">
        <w:rPr>
          <w:sz w:val="24"/>
          <w:szCs w:val="24"/>
        </w:rPr>
        <w:t xml:space="preserve">l citado </w:t>
      </w:r>
      <w:r w:rsidRPr="00D4571D">
        <w:rPr>
          <w:sz w:val="24"/>
          <w:szCs w:val="24"/>
        </w:rPr>
        <w:t xml:space="preserve">Código, </w:t>
      </w:r>
      <w:r w:rsidRPr="00D4571D">
        <w:rPr>
          <w:sz w:val="24"/>
          <w:szCs w:val="24"/>
          <w:lang w:val="es-ES_tradnl"/>
        </w:rPr>
        <w:t xml:space="preserve">su </w:t>
      </w:r>
      <w:r w:rsidR="001E1C9D" w:rsidRPr="00D4571D">
        <w:rPr>
          <w:sz w:val="24"/>
          <w:szCs w:val="24"/>
          <w:lang w:val="es-ES_tradnl"/>
        </w:rPr>
        <w:t>apartado séptimo creó la Comisión de</w:t>
      </w:r>
      <w:r w:rsidR="00B97D20" w:rsidRPr="00D4571D">
        <w:rPr>
          <w:sz w:val="24"/>
          <w:szCs w:val="24"/>
          <w:lang w:val="es-ES_tradnl"/>
        </w:rPr>
        <w:t xml:space="preserve"> Ética Pública de los </w:t>
      </w:r>
      <w:r w:rsidR="001E1C9D" w:rsidRPr="00D4571D">
        <w:rPr>
          <w:sz w:val="24"/>
          <w:szCs w:val="24"/>
          <w:lang w:val="es-ES_tradnl"/>
        </w:rPr>
        <w:t>miembros del Gobierno y altos cargos del sector público foral del Territorio Histórico, órgano encargado de atender las consultas, impulsar y supervisar el cumplimiento y mejora del Código de Ética y Buen Gobierno</w:t>
      </w:r>
      <w:r w:rsidR="00B97D20" w:rsidRPr="00D4571D">
        <w:rPr>
          <w:sz w:val="24"/>
          <w:szCs w:val="24"/>
          <w:lang w:val="es-ES_tradnl"/>
        </w:rPr>
        <w:t>.</w:t>
      </w:r>
    </w:p>
    <w:p w:rsidR="003913C1" w:rsidRPr="00D4571D" w:rsidRDefault="003913C1" w:rsidP="003913C1">
      <w:pPr>
        <w:autoSpaceDE w:val="0"/>
        <w:autoSpaceDN w:val="0"/>
        <w:adjustRightInd w:val="0"/>
        <w:jc w:val="both"/>
        <w:rPr>
          <w:sz w:val="24"/>
          <w:szCs w:val="24"/>
          <w:lang w:val="es-ES_tradnl"/>
        </w:rPr>
      </w:pPr>
    </w:p>
    <w:p w:rsidR="00363BD7" w:rsidRDefault="00E65DF5" w:rsidP="00363BD7">
      <w:pPr>
        <w:autoSpaceDE w:val="0"/>
        <w:autoSpaceDN w:val="0"/>
        <w:adjustRightInd w:val="0"/>
        <w:jc w:val="both"/>
        <w:rPr>
          <w:sz w:val="24"/>
          <w:szCs w:val="24"/>
          <w:lang w:val="es-ES_tradnl"/>
        </w:rPr>
      </w:pPr>
      <w:r w:rsidRPr="00D4571D">
        <w:rPr>
          <w:sz w:val="24"/>
          <w:szCs w:val="24"/>
          <w:lang w:val="es-ES_tradnl"/>
        </w:rPr>
        <w:t xml:space="preserve">Habiendo transcurrido </w:t>
      </w:r>
      <w:r w:rsidR="004756DE">
        <w:rPr>
          <w:sz w:val="24"/>
          <w:szCs w:val="24"/>
          <w:lang w:val="es-ES_tradnl"/>
        </w:rPr>
        <w:t>prácticamente</w:t>
      </w:r>
      <w:r w:rsidRPr="00D4571D">
        <w:rPr>
          <w:sz w:val="24"/>
          <w:szCs w:val="24"/>
          <w:lang w:val="es-ES_tradnl"/>
        </w:rPr>
        <w:t xml:space="preserve"> un año desde la </w:t>
      </w:r>
      <w:r w:rsidR="004756DE">
        <w:rPr>
          <w:sz w:val="24"/>
          <w:szCs w:val="24"/>
          <w:lang w:val="es-ES_tradnl"/>
        </w:rPr>
        <w:t>emisión del anterior informe</w:t>
      </w:r>
      <w:r w:rsidR="007B2ADD" w:rsidRPr="00D4571D">
        <w:rPr>
          <w:sz w:val="24"/>
          <w:szCs w:val="24"/>
          <w:lang w:val="es-ES_tradnl"/>
        </w:rPr>
        <w:t>,</w:t>
      </w:r>
      <w:r w:rsidR="00446128" w:rsidRPr="00D4571D">
        <w:rPr>
          <w:sz w:val="24"/>
          <w:szCs w:val="24"/>
          <w:lang w:val="es-ES_tradnl"/>
        </w:rPr>
        <w:t xml:space="preserve"> el </w:t>
      </w:r>
      <w:r w:rsidR="00853665">
        <w:rPr>
          <w:sz w:val="24"/>
          <w:szCs w:val="24"/>
          <w:lang w:val="es-ES_tradnl"/>
        </w:rPr>
        <w:t>30 de octubre de 2017</w:t>
      </w:r>
      <w:r w:rsidR="007B2ADD" w:rsidRPr="00D4571D">
        <w:rPr>
          <w:sz w:val="24"/>
          <w:szCs w:val="24"/>
          <w:lang w:val="es-ES_tradnl"/>
        </w:rPr>
        <w:t>,</w:t>
      </w:r>
      <w:r w:rsidR="00446128" w:rsidRPr="00D4571D">
        <w:rPr>
          <w:sz w:val="24"/>
          <w:szCs w:val="24"/>
          <w:lang w:val="es-ES_tradnl"/>
        </w:rPr>
        <w:t xml:space="preserve"> y teniendo en cuenta que a dicho órgano le corresponde la elaboración de un informe anual de su actividad y de la supervisión del cumplimiento del Código de Ética y Buen </w:t>
      </w:r>
      <w:r w:rsidR="00B97D20" w:rsidRPr="00D4571D">
        <w:rPr>
          <w:sz w:val="24"/>
          <w:szCs w:val="24"/>
          <w:lang w:val="es-ES_tradnl"/>
        </w:rPr>
        <w:t>Gobie</w:t>
      </w:r>
      <w:r w:rsidR="00B97D20" w:rsidRPr="00F0281B">
        <w:rPr>
          <w:sz w:val="24"/>
          <w:szCs w:val="24"/>
          <w:lang w:val="es-ES_tradnl"/>
        </w:rPr>
        <w:t>rno,</w:t>
      </w:r>
      <w:r w:rsidR="00446128" w:rsidRPr="00F0281B">
        <w:rPr>
          <w:sz w:val="24"/>
          <w:szCs w:val="24"/>
          <w:lang w:val="es-ES_tradnl"/>
        </w:rPr>
        <w:t xml:space="preserve"> se emite el presente como un documento de rendición de cuentas de las tareas acometidas en este año</w:t>
      </w:r>
      <w:r w:rsidR="00F0281B" w:rsidRPr="00F0281B">
        <w:rPr>
          <w:sz w:val="24"/>
          <w:szCs w:val="24"/>
          <w:lang w:val="es-ES_tradnl"/>
        </w:rPr>
        <w:t>,</w:t>
      </w:r>
      <w:r w:rsidR="00D120B3" w:rsidRPr="00F0281B">
        <w:rPr>
          <w:sz w:val="24"/>
          <w:szCs w:val="24"/>
          <w:lang w:val="es-ES_tradnl"/>
        </w:rPr>
        <w:t xml:space="preserve"> documento que se trasladará al Consejo de</w:t>
      </w:r>
      <w:r w:rsidR="00864A79" w:rsidRPr="00F0281B">
        <w:rPr>
          <w:sz w:val="24"/>
          <w:szCs w:val="24"/>
          <w:lang w:val="es-ES_tradnl"/>
        </w:rPr>
        <w:t xml:space="preserve"> </w:t>
      </w:r>
      <w:r w:rsidR="00363BD7" w:rsidRPr="00F0281B">
        <w:rPr>
          <w:sz w:val="24"/>
          <w:szCs w:val="24"/>
          <w:lang w:val="es-ES_tradnl"/>
        </w:rPr>
        <w:t>Gobierno Foral</w:t>
      </w:r>
      <w:r w:rsidR="00864A79" w:rsidRPr="00F0281B">
        <w:rPr>
          <w:sz w:val="24"/>
          <w:szCs w:val="24"/>
          <w:lang w:val="es-ES_tradnl"/>
        </w:rPr>
        <w:t xml:space="preserve"> para su conocimiento y publicación</w:t>
      </w:r>
      <w:r w:rsidR="00363BD7" w:rsidRPr="00F0281B">
        <w:rPr>
          <w:sz w:val="24"/>
          <w:szCs w:val="24"/>
          <w:lang w:val="es-ES_tradnl"/>
        </w:rPr>
        <w:t>.</w:t>
      </w:r>
    </w:p>
    <w:p w:rsidR="00EE37E2" w:rsidRDefault="00EE37E2" w:rsidP="00363BD7">
      <w:pPr>
        <w:autoSpaceDE w:val="0"/>
        <w:autoSpaceDN w:val="0"/>
        <w:adjustRightInd w:val="0"/>
        <w:jc w:val="both"/>
        <w:rPr>
          <w:sz w:val="24"/>
          <w:szCs w:val="24"/>
          <w:lang w:val="es-ES_tradnl"/>
        </w:rPr>
      </w:pPr>
    </w:p>
    <w:p w:rsidR="00EE37E2" w:rsidRDefault="00EE37E2" w:rsidP="00363BD7">
      <w:pPr>
        <w:autoSpaceDE w:val="0"/>
        <w:autoSpaceDN w:val="0"/>
        <w:adjustRightInd w:val="0"/>
        <w:jc w:val="both"/>
        <w:rPr>
          <w:sz w:val="24"/>
          <w:szCs w:val="24"/>
          <w:lang w:val="es-ES_tradnl"/>
        </w:rPr>
      </w:pPr>
      <w:r>
        <w:rPr>
          <w:sz w:val="24"/>
          <w:szCs w:val="24"/>
          <w:lang w:val="es-ES_tradnl"/>
        </w:rPr>
        <w:t xml:space="preserve">Durante el año 2018 no se han producido modificaciones en la composición de </w:t>
      </w:r>
      <w:r w:rsidRPr="00D4571D">
        <w:rPr>
          <w:sz w:val="24"/>
          <w:szCs w:val="24"/>
          <w:lang w:val="es-ES_tradnl"/>
        </w:rPr>
        <w:t>Comisión de</w:t>
      </w:r>
      <w:r>
        <w:rPr>
          <w:sz w:val="24"/>
          <w:szCs w:val="24"/>
          <w:lang w:val="es-ES_tradnl"/>
        </w:rPr>
        <w:t xml:space="preserve"> Ética Pública por lo que sigue integrada por las mismas personas que en su constitución:</w:t>
      </w:r>
    </w:p>
    <w:p w:rsidR="00EE37E2" w:rsidRDefault="00EE37E2" w:rsidP="00363BD7">
      <w:pPr>
        <w:autoSpaceDE w:val="0"/>
        <w:autoSpaceDN w:val="0"/>
        <w:adjustRightInd w:val="0"/>
        <w:jc w:val="both"/>
        <w:rPr>
          <w:sz w:val="24"/>
          <w:szCs w:val="24"/>
          <w:lang w:val="es-ES_tradnl"/>
        </w:rPr>
      </w:pPr>
    </w:p>
    <w:p w:rsidR="00EE37E2" w:rsidRPr="00EE37E2" w:rsidRDefault="00EE37E2" w:rsidP="00EE37E2">
      <w:pPr>
        <w:pStyle w:val="Prrafodelista"/>
        <w:numPr>
          <w:ilvl w:val="0"/>
          <w:numId w:val="8"/>
        </w:numPr>
        <w:autoSpaceDE w:val="0"/>
        <w:autoSpaceDN w:val="0"/>
        <w:adjustRightInd w:val="0"/>
        <w:jc w:val="both"/>
        <w:rPr>
          <w:sz w:val="24"/>
          <w:szCs w:val="24"/>
          <w:lang w:val="es-ES_tradnl"/>
        </w:rPr>
      </w:pPr>
      <w:r w:rsidRPr="00EE37E2">
        <w:rPr>
          <w:sz w:val="24"/>
          <w:szCs w:val="24"/>
          <w:lang w:val="es-ES_tradnl"/>
        </w:rPr>
        <w:t>Presidencia: Cristina González Calvar, diputada foral de Fomento del Empleo, Comercio y Turismo y de Administración Foral.</w:t>
      </w:r>
    </w:p>
    <w:p w:rsidR="00EE37E2" w:rsidRPr="00EE37E2" w:rsidRDefault="00EE37E2" w:rsidP="00EE37E2">
      <w:pPr>
        <w:pStyle w:val="Prrafodelista"/>
        <w:numPr>
          <w:ilvl w:val="0"/>
          <w:numId w:val="8"/>
        </w:numPr>
        <w:autoSpaceDE w:val="0"/>
        <w:autoSpaceDN w:val="0"/>
        <w:adjustRightInd w:val="0"/>
        <w:jc w:val="both"/>
        <w:rPr>
          <w:sz w:val="24"/>
          <w:szCs w:val="24"/>
          <w:lang w:val="es-ES_tradnl"/>
        </w:rPr>
      </w:pPr>
      <w:r w:rsidRPr="00EE37E2">
        <w:rPr>
          <w:sz w:val="24"/>
          <w:szCs w:val="24"/>
          <w:lang w:val="es-ES_tradnl"/>
        </w:rPr>
        <w:t>Vocal: Nekane Zeberio Ganzarain, directora del Gabinete del Diputado General,</w:t>
      </w:r>
    </w:p>
    <w:p w:rsidR="00EE37E2" w:rsidRPr="00EE37E2" w:rsidRDefault="00EE37E2" w:rsidP="00EE37E2">
      <w:pPr>
        <w:pStyle w:val="Prrafodelista"/>
        <w:numPr>
          <w:ilvl w:val="0"/>
          <w:numId w:val="8"/>
        </w:numPr>
        <w:autoSpaceDE w:val="0"/>
        <w:autoSpaceDN w:val="0"/>
        <w:adjustRightInd w:val="0"/>
        <w:jc w:val="both"/>
        <w:rPr>
          <w:sz w:val="24"/>
          <w:szCs w:val="24"/>
          <w:lang w:val="es-ES_tradnl"/>
        </w:rPr>
      </w:pPr>
      <w:r w:rsidRPr="00EE37E2">
        <w:rPr>
          <w:sz w:val="24"/>
          <w:szCs w:val="24"/>
          <w:lang w:val="es-ES_tradnl"/>
        </w:rPr>
        <w:t>Vocal: Javier Garaizar Candina.</w:t>
      </w:r>
    </w:p>
    <w:p w:rsidR="00EE37E2" w:rsidRPr="00EE37E2" w:rsidRDefault="00EE37E2" w:rsidP="00EE37E2">
      <w:pPr>
        <w:pStyle w:val="Prrafodelista"/>
        <w:numPr>
          <w:ilvl w:val="0"/>
          <w:numId w:val="8"/>
        </w:numPr>
        <w:autoSpaceDE w:val="0"/>
        <w:autoSpaceDN w:val="0"/>
        <w:adjustRightInd w:val="0"/>
        <w:jc w:val="both"/>
        <w:rPr>
          <w:sz w:val="24"/>
          <w:szCs w:val="24"/>
          <w:lang w:val="es-ES_tradnl"/>
        </w:rPr>
      </w:pPr>
      <w:r w:rsidRPr="00EE37E2">
        <w:rPr>
          <w:sz w:val="24"/>
          <w:szCs w:val="24"/>
          <w:lang w:val="es-ES_tradnl"/>
        </w:rPr>
        <w:t>Vocal: Fernando Salazar Rodríguez de Mendarozqueta.</w:t>
      </w:r>
    </w:p>
    <w:p w:rsidR="00EE37E2" w:rsidRPr="00EE37E2" w:rsidRDefault="00EE37E2" w:rsidP="00EE37E2">
      <w:pPr>
        <w:pStyle w:val="Prrafodelista"/>
        <w:numPr>
          <w:ilvl w:val="0"/>
          <w:numId w:val="8"/>
        </w:numPr>
        <w:autoSpaceDE w:val="0"/>
        <w:autoSpaceDN w:val="0"/>
        <w:adjustRightInd w:val="0"/>
        <w:jc w:val="both"/>
        <w:rPr>
          <w:sz w:val="24"/>
          <w:szCs w:val="24"/>
          <w:lang w:val="es-ES_tradnl"/>
        </w:rPr>
      </w:pPr>
      <w:r w:rsidRPr="00EE37E2">
        <w:rPr>
          <w:sz w:val="24"/>
          <w:szCs w:val="24"/>
          <w:lang w:val="es-ES_tradnl"/>
        </w:rPr>
        <w:t>Secretaría: Inés Vadillo Alzola.</w:t>
      </w:r>
    </w:p>
    <w:p w:rsidR="00EE37E2" w:rsidRDefault="00EE37E2" w:rsidP="00363BD7">
      <w:pPr>
        <w:autoSpaceDE w:val="0"/>
        <w:autoSpaceDN w:val="0"/>
        <w:adjustRightInd w:val="0"/>
        <w:jc w:val="both"/>
        <w:rPr>
          <w:sz w:val="24"/>
          <w:szCs w:val="24"/>
          <w:lang w:val="es-ES_tradnl"/>
        </w:rPr>
      </w:pPr>
    </w:p>
    <w:p w:rsidR="00EE37E2" w:rsidRDefault="00EE37E2" w:rsidP="00EE37E2">
      <w:pPr>
        <w:autoSpaceDE w:val="0"/>
        <w:autoSpaceDN w:val="0"/>
        <w:adjustRightInd w:val="0"/>
        <w:jc w:val="both"/>
        <w:rPr>
          <w:sz w:val="24"/>
          <w:szCs w:val="24"/>
          <w:lang w:val="eu-ES"/>
        </w:rPr>
      </w:pPr>
      <w:r w:rsidRPr="00EE37E2">
        <w:rPr>
          <w:sz w:val="24"/>
          <w:szCs w:val="24"/>
        </w:rPr>
        <w:t xml:space="preserve">Por otra parte, en 2018 el Código de Ética y Buen Gobierno ha experimentado una reforma al advertirse una omisión involuntaria en el mismo.  En concreto, se </w:t>
      </w:r>
      <w:r w:rsidR="00CC5924">
        <w:rPr>
          <w:sz w:val="24"/>
          <w:szCs w:val="24"/>
        </w:rPr>
        <w:t>detectó</w:t>
      </w:r>
      <w:r w:rsidRPr="00EE37E2">
        <w:rPr>
          <w:sz w:val="24"/>
          <w:szCs w:val="24"/>
        </w:rPr>
        <w:t xml:space="preserve"> que</w:t>
      </w:r>
      <w:r w:rsidRPr="00EE37E2">
        <w:rPr>
          <w:sz w:val="24"/>
          <w:szCs w:val="24"/>
          <w:lang w:val="eu-ES"/>
        </w:rPr>
        <w:t>, con excepción de las fundaciones del sector público foral, los órganos rectores del resto de entes integrantes de dicho sector están compuestos por miembros del Consejo de Gobierno, altos cargos o personal directivo, los cuales, por ende, se encuentran sometidos al Código</w:t>
      </w:r>
      <w:r>
        <w:rPr>
          <w:sz w:val="24"/>
          <w:szCs w:val="24"/>
          <w:lang w:val="eu-ES"/>
        </w:rPr>
        <w:t xml:space="preserve"> </w:t>
      </w:r>
      <w:r>
        <w:rPr>
          <w:sz w:val="24"/>
          <w:szCs w:val="24"/>
          <w:lang w:val="eu-ES"/>
        </w:rPr>
        <w:lastRenderedPageBreak/>
        <w:t>de Ética y Buen Gobierno de los cargos públicos y representantes del sector público del Territorio Histórico de Álava y a su control por la Comisión.</w:t>
      </w:r>
    </w:p>
    <w:p w:rsidR="00EE37E2" w:rsidRDefault="00EE37E2" w:rsidP="00EE37E2">
      <w:pPr>
        <w:tabs>
          <w:tab w:val="right" w:pos="8789"/>
        </w:tabs>
        <w:jc w:val="both"/>
        <w:rPr>
          <w:sz w:val="24"/>
          <w:szCs w:val="24"/>
          <w:lang w:val="eu-ES"/>
        </w:rPr>
      </w:pPr>
    </w:p>
    <w:p w:rsidR="00EE37E2" w:rsidRDefault="00EE37E2" w:rsidP="00EE37E2">
      <w:pPr>
        <w:tabs>
          <w:tab w:val="right" w:pos="8789"/>
        </w:tabs>
        <w:jc w:val="both"/>
        <w:rPr>
          <w:sz w:val="24"/>
          <w:szCs w:val="24"/>
        </w:rPr>
      </w:pPr>
      <w:r>
        <w:rPr>
          <w:sz w:val="24"/>
          <w:szCs w:val="24"/>
        </w:rPr>
        <w:t>A</w:t>
      </w:r>
      <w:r w:rsidRPr="00C91D62">
        <w:rPr>
          <w:sz w:val="24"/>
          <w:szCs w:val="24"/>
        </w:rPr>
        <w:t xml:space="preserve">l objeto de avanzar en la apuesta de un modelo de gestión basado, entre otras, en la gestión ética y en las buenas prácticas y para dar cumplimiento al mandato recogido en el artículo 28 de la Ley vasca 9/2016, de 2 de junio, de Fundaciones del País Vasco, la Fundación Artium </w:t>
      </w:r>
      <w:r>
        <w:rPr>
          <w:sz w:val="24"/>
          <w:szCs w:val="24"/>
        </w:rPr>
        <w:t xml:space="preserve">aprobó </w:t>
      </w:r>
      <w:r w:rsidRPr="00C91D62">
        <w:rPr>
          <w:sz w:val="24"/>
          <w:szCs w:val="24"/>
        </w:rPr>
        <w:t>un código de ética y buen gobierno para los miembros de su patronato, principal responsable del buen hacer de la entidad.</w:t>
      </w:r>
      <w:r>
        <w:rPr>
          <w:sz w:val="24"/>
          <w:szCs w:val="24"/>
        </w:rPr>
        <w:t xml:space="preserve">  En relación con el mismo surgió</w:t>
      </w:r>
      <w:r w:rsidRPr="00C91D62">
        <w:rPr>
          <w:sz w:val="24"/>
          <w:szCs w:val="24"/>
        </w:rPr>
        <w:t xml:space="preserve"> la necesidad de que garantizar un seguimiento y control objetivo de dicho código a través de órgano de composición exógena y se plante</w:t>
      </w:r>
      <w:r>
        <w:rPr>
          <w:sz w:val="24"/>
          <w:szCs w:val="24"/>
        </w:rPr>
        <w:t>ó</w:t>
      </w:r>
      <w:r w:rsidRPr="00C91D62">
        <w:rPr>
          <w:sz w:val="24"/>
          <w:szCs w:val="24"/>
        </w:rPr>
        <w:t xml:space="preserve"> la posibilidad de que dicho órgano </w:t>
      </w:r>
      <w:r>
        <w:rPr>
          <w:sz w:val="24"/>
          <w:szCs w:val="24"/>
        </w:rPr>
        <w:t>fuer</w:t>
      </w:r>
      <w:r w:rsidRPr="00C91D62">
        <w:rPr>
          <w:sz w:val="24"/>
          <w:szCs w:val="24"/>
        </w:rPr>
        <w:t>a la Comisión de Ética Pública de los miembros del gobierno y altos cargos del sector público foral de</w:t>
      </w:r>
      <w:r>
        <w:rPr>
          <w:sz w:val="24"/>
          <w:szCs w:val="24"/>
        </w:rPr>
        <w:t xml:space="preserve">l Territorio Histórico de Álava.  </w:t>
      </w:r>
    </w:p>
    <w:p w:rsidR="00EE37E2" w:rsidRDefault="00EE37E2" w:rsidP="00EE37E2">
      <w:pPr>
        <w:tabs>
          <w:tab w:val="right" w:pos="8789"/>
        </w:tabs>
        <w:jc w:val="both"/>
        <w:rPr>
          <w:sz w:val="24"/>
          <w:szCs w:val="24"/>
        </w:rPr>
      </w:pPr>
    </w:p>
    <w:p w:rsidR="00EE37E2" w:rsidRDefault="00EE37E2" w:rsidP="00EE37E2">
      <w:pPr>
        <w:tabs>
          <w:tab w:val="right" w:pos="8789"/>
        </w:tabs>
        <w:jc w:val="both"/>
        <w:rPr>
          <w:sz w:val="24"/>
          <w:szCs w:val="24"/>
        </w:rPr>
      </w:pPr>
      <w:r>
        <w:rPr>
          <w:sz w:val="24"/>
          <w:szCs w:val="24"/>
        </w:rPr>
        <w:t>A</w:t>
      </w:r>
      <w:r w:rsidR="00CC5924">
        <w:rPr>
          <w:sz w:val="24"/>
          <w:szCs w:val="24"/>
        </w:rPr>
        <w:t xml:space="preserve"> la vista de lo anteriormente expuesto</w:t>
      </w:r>
      <w:r>
        <w:rPr>
          <w:sz w:val="24"/>
          <w:szCs w:val="24"/>
        </w:rPr>
        <w:t>, la Comisión de Ética Pública presentó una propuesta de modificación del Código de Ética y Buen Gobierno y lo elevó al Consejo de Gobierno Foral para su aprobación</w:t>
      </w:r>
      <w:r w:rsidR="00CC5924">
        <w:rPr>
          <w:sz w:val="24"/>
          <w:szCs w:val="24"/>
        </w:rPr>
        <w:t>,</w:t>
      </w:r>
      <w:r>
        <w:rPr>
          <w:sz w:val="24"/>
          <w:szCs w:val="24"/>
        </w:rPr>
        <w:t xml:space="preserve"> ampliando</w:t>
      </w:r>
      <w:r w:rsidR="00CC5924">
        <w:rPr>
          <w:sz w:val="24"/>
          <w:szCs w:val="24"/>
        </w:rPr>
        <w:t xml:space="preserve"> así</w:t>
      </w:r>
      <w:r w:rsidRPr="00C91D62">
        <w:rPr>
          <w:sz w:val="24"/>
          <w:szCs w:val="24"/>
        </w:rPr>
        <w:t xml:space="preserve"> su ámbito de actuación a</w:t>
      </w:r>
      <w:r>
        <w:rPr>
          <w:sz w:val="24"/>
          <w:szCs w:val="24"/>
        </w:rPr>
        <w:t>l</w:t>
      </w:r>
      <w:r w:rsidRPr="00C91D62">
        <w:rPr>
          <w:sz w:val="24"/>
          <w:szCs w:val="24"/>
        </w:rPr>
        <w:t xml:space="preserve"> atribuirle una serie de</w:t>
      </w:r>
      <w:r w:rsidRPr="00A5051F">
        <w:rPr>
          <w:sz w:val="24"/>
          <w:szCs w:val="24"/>
        </w:rPr>
        <w:t xml:space="preserve"> funciones en relación con los códigos de ética y buen gobierno de las fundaciones del sector público foral, siempre y cuando así lo acuerde el órgano competente de cada fundación.</w:t>
      </w:r>
    </w:p>
    <w:p w:rsidR="0055094A" w:rsidRDefault="0055094A" w:rsidP="0055094A">
      <w:pPr>
        <w:autoSpaceDE w:val="0"/>
        <w:autoSpaceDN w:val="0"/>
        <w:adjustRightInd w:val="0"/>
        <w:jc w:val="both"/>
        <w:rPr>
          <w:b/>
          <w:snapToGrid w:val="0"/>
          <w:sz w:val="22"/>
        </w:rPr>
      </w:pPr>
    </w:p>
    <w:p w:rsidR="00164950" w:rsidRDefault="00ED7DF4" w:rsidP="00363BD7">
      <w:pPr>
        <w:autoSpaceDE w:val="0"/>
        <w:autoSpaceDN w:val="0"/>
        <w:adjustRightInd w:val="0"/>
        <w:jc w:val="both"/>
        <w:rPr>
          <w:sz w:val="24"/>
          <w:szCs w:val="24"/>
        </w:rPr>
      </w:pPr>
      <w:r>
        <w:rPr>
          <w:sz w:val="24"/>
          <w:szCs w:val="24"/>
        </w:rPr>
        <w:t>En relación con otras</w:t>
      </w:r>
      <w:r w:rsidR="00363BD7" w:rsidRPr="00D4571D">
        <w:rPr>
          <w:sz w:val="24"/>
          <w:szCs w:val="24"/>
        </w:rPr>
        <w:t xml:space="preserve"> actuaciones realizadas</w:t>
      </w:r>
      <w:r>
        <w:rPr>
          <w:sz w:val="24"/>
          <w:szCs w:val="24"/>
        </w:rPr>
        <w:t xml:space="preserve"> </w:t>
      </w:r>
      <w:r w:rsidR="00363BD7" w:rsidRPr="00D4571D">
        <w:rPr>
          <w:sz w:val="24"/>
          <w:szCs w:val="24"/>
        </w:rPr>
        <w:t>conviene indicar que la Comisión de Ética Pública</w:t>
      </w:r>
      <w:r w:rsidR="00910CA3">
        <w:rPr>
          <w:sz w:val="24"/>
          <w:szCs w:val="24"/>
        </w:rPr>
        <w:t xml:space="preserve"> </w:t>
      </w:r>
      <w:r w:rsidR="00910CA3" w:rsidRPr="00D4571D">
        <w:rPr>
          <w:sz w:val="24"/>
          <w:szCs w:val="24"/>
        </w:rPr>
        <w:t>no ha recibido observaciones, ni consultas ni sugerencias sobre las previsiones contenidas en el Código de Ética y Buen Gobierno;</w:t>
      </w:r>
      <w:r w:rsidR="00910CA3">
        <w:rPr>
          <w:sz w:val="24"/>
          <w:szCs w:val="24"/>
        </w:rPr>
        <w:t xml:space="preserve"> tampoco denunc</w:t>
      </w:r>
      <w:r w:rsidR="00164950">
        <w:rPr>
          <w:sz w:val="24"/>
          <w:szCs w:val="24"/>
        </w:rPr>
        <w:t>i</w:t>
      </w:r>
      <w:r w:rsidR="00910CA3">
        <w:rPr>
          <w:sz w:val="24"/>
          <w:szCs w:val="24"/>
        </w:rPr>
        <w:t xml:space="preserve">as o quejas sobre </w:t>
      </w:r>
      <w:r w:rsidR="00910CA3" w:rsidRPr="00D4571D">
        <w:rPr>
          <w:sz w:val="24"/>
          <w:szCs w:val="24"/>
        </w:rPr>
        <w:t xml:space="preserve">posibles incumplimientos de los valores, principios o conductas recogidos en el Código.  </w:t>
      </w:r>
    </w:p>
    <w:p w:rsidR="00164950" w:rsidRDefault="00164950" w:rsidP="00363BD7">
      <w:pPr>
        <w:autoSpaceDE w:val="0"/>
        <w:autoSpaceDN w:val="0"/>
        <w:adjustRightInd w:val="0"/>
        <w:jc w:val="both"/>
        <w:rPr>
          <w:sz w:val="24"/>
          <w:szCs w:val="24"/>
        </w:rPr>
      </w:pPr>
    </w:p>
    <w:p w:rsidR="006D5354" w:rsidRPr="00F54818" w:rsidRDefault="00B23D4C" w:rsidP="00164950">
      <w:pPr>
        <w:autoSpaceDE w:val="0"/>
        <w:autoSpaceDN w:val="0"/>
        <w:adjustRightInd w:val="0"/>
        <w:jc w:val="both"/>
        <w:rPr>
          <w:sz w:val="24"/>
          <w:szCs w:val="24"/>
        </w:rPr>
      </w:pPr>
      <w:r w:rsidRPr="00E031E2">
        <w:rPr>
          <w:sz w:val="24"/>
          <w:szCs w:val="24"/>
        </w:rPr>
        <w:t>Ahora bien</w:t>
      </w:r>
      <w:r w:rsidR="006D5354" w:rsidRPr="00E031E2">
        <w:rPr>
          <w:sz w:val="24"/>
          <w:szCs w:val="24"/>
        </w:rPr>
        <w:t xml:space="preserve">, esta Comisión quiere dejar constancia de la incorporación de </w:t>
      </w:r>
      <w:r w:rsidR="0055094A" w:rsidRPr="00E031E2">
        <w:rPr>
          <w:sz w:val="24"/>
          <w:szCs w:val="24"/>
        </w:rPr>
        <w:t xml:space="preserve">una nueva </w:t>
      </w:r>
      <w:r w:rsidR="006D5354" w:rsidRPr="00E031E2">
        <w:rPr>
          <w:sz w:val="24"/>
          <w:szCs w:val="24"/>
        </w:rPr>
        <w:t>persona al ámbito de aplicación del Código de Ética y Bueno Gobierno, como consecuencia del nombramiento de un</w:t>
      </w:r>
      <w:r w:rsidR="0055094A" w:rsidRPr="00E031E2">
        <w:rPr>
          <w:sz w:val="24"/>
          <w:szCs w:val="24"/>
        </w:rPr>
        <w:t>a</w:t>
      </w:r>
      <w:r w:rsidR="006D5354" w:rsidRPr="00E031E2">
        <w:rPr>
          <w:sz w:val="24"/>
          <w:szCs w:val="24"/>
        </w:rPr>
        <w:t xml:space="preserve"> director</w:t>
      </w:r>
      <w:r w:rsidR="0055094A" w:rsidRPr="00E031E2">
        <w:rPr>
          <w:sz w:val="24"/>
          <w:szCs w:val="24"/>
        </w:rPr>
        <w:t>a para la Fundación Artium</w:t>
      </w:r>
      <w:r w:rsidR="006D5354" w:rsidRPr="00E031E2">
        <w:rPr>
          <w:sz w:val="24"/>
          <w:szCs w:val="24"/>
        </w:rPr>
        <w:t xml:space="preserve">.  Asimismo a </w:t>
      </w:r>
      <w:r w:rsidR="0055094A" w:rsidRPr="00E031E2">
        <w:rPr>
          <w:sz w:val="24"/>
          <w:szCs w:val="24"/>
        </w:rPr>
        <w:t>ella se le ha remitido</w:t>
      </w:r>
      <w:r w:rsidR="006D5354" w:rsidRPr="00E031E2">
        <w:rPr>
          <w:sz w:val="24"/>
          <w:szCs w:val="24"/>
        </w:rPr>
        <w:t xml:space="preserve"> una copia del Código de Ética al que se encuentran sujet</w:t>
      </w:r>
      <w:r w:rsidR="0055094A" w:rsidRPr="00E031E2">
        <w:rPr>
          <w:sz w:val="24"/>
          <w:szCs w:val="24"/>
        </w:rPr>
        <w:t>a</w:t>
      </w:r>
      <w:r w:rsidR="006D5354" w:rsidRPr="00E031E2">
        <w:rPr>
          <w:sz w:val="24"/>
          <w:szCs w:val="24"/>
        </w:rPr>
        <w:t>.</w:t>
      </w:r>
    </w:p>
    <w:p w:rsidR="00ED7DF4" w:rsidRDefault="00ED7DF4" w:rsidP="009E00D9">
      <w:pPr>
        <w:autoSpaceDE w:val="0"/>
        <w:autoSpaceDN w:val="0"/>
        <w:adjustRightInd w:val="0"/>
        <w:jc w:val="both"/>
        <w:rPr>
          <w:sz w:val="24"/>
          <w:szCs w:val="24"/>
        </w:rPr>
      </w:pPr>
    </w:p>
    <w:p w:rsidR="00554C3C" w:rsidRPr="00554C3C" w:rsidRDefault="003E0414" w:rsidP="00554C3C">
      <w:pPr>
        <w:pStyle w:val="Default"/>
        <w:jc w:val="both"/>
        <w:rPr>
          <w:rFonts w:ascii="Times New Roman" w:hAnsi="Times New Roman" w:cs="Times New Roman"/>
        </w:rPr>
      </w:pPr>
      <w:r w:rsidRPr="00554C3C">
        <w:rPr>
          <w:rFonts w:ascii="Times New Roman" w:hAnsi="Times New Roman" w:cs="Times New Roman"/>
        </w:rPr>
        <w:t>En otro orden de cosas, esta Comisión de Ética consideraba oportuno en su Informe de 2017 “</w:t>
      </w:r>
      <w:r w:rsidRPr="00554C3C">
        <w:rPr>
          <w:rFonts w:ascii="Times New Roman" w:hAnsi="Times New Roman" w:cs="Times New Roman"/>
          <w:i/>
          <w:color w:val="2F2F2F"/>
          <w:w w:val="105"/>
        </w:rPr>
        <w:t>insistir en la labor de difusión y formación del Código de Ética y Buen Gobierno de los cargos públicos y representantes del sector público de este Territorio Histórico de Álava tanto en la administración como en la sociedad</w:t>
      </w:r>
      <w:r w:rsidRPr="00554C3C">
        <w:rPr>
          <w:rFonts w:ascii="Times New Roman" w:hAnsi="Times New Roman" w:cs="Times New Roman"/>
          <w:color w:val="2F2F2F"/>
          <w:w w:val="105"/>
        </w:rPr>
        <w:t>”.</w:t>
      </w:r>
      <w:r w:rsidRPr="00554C3C">
        <w:rPr>
          <w:rFonts w:ascii="Times New Roman" w:hAnsi="Times New Roman" w:cs="Times New Roman"/>
        </w:rPr>
        <w:t xml:space="preserve"> A tal efecto</w:t>
      </w:r>
      <w:r w:rsidR="00554C3C">
        <w:rPr>
          <w:rFonts w:ascii="Times New Roman" w:hAnsi="Times New Roman" w:cs="Times New Roman"/>
        </w:rPr>
        <w:t>,</w:t>
      </w:r>
      <w:r w:rsidR="00554C3C" w:rsidRPr="00554C3C">
        <w:rPr>
          <w:rFonts w:ascii="Times New Roman" w:hAnsi="Times New Roman" w:cs="Times New Roman"/>
        </w:rPr>
        <w:t xml:space="preserve"> conviene indic</w:t>
      </w:r>
      <w:r w:rsidR="00554C3C" w:rsidRPr="00B23D4C">
        <w:rPr>
          <w:rFonts w:ascii="Times New Roman" w:hAnsi="Times New Roman" w:cs="Times New Roman"/>
          <w:color w:val="auto"/>
        </w:rPr>
        <w:t>ar que</w:t>
      </w:r>
      <w:r w:rsidR="00B23D4C" w:rsidRPr="00B23D4C">
        <w:rPr>
          <w:rFonts w:ascii="Times New Roman" w:hAnsi="Times New Roman" w:cs="Times New Roman"/>
          <w:color w:val="auto"/>
        </w:rPr>
        <w:t xml:space="preserve">, al objeto de hacer de Euskadi un "referente Europeo" de la Gobernanza Pública, </w:t>
      </w:r>
      <w:r w:rsidR="00554C3C" w:rsidRPr="00B23D4C">
        <w:rPr>
          <w:rFonts w:ascii="Times New Roman" w:hAnsi="Times New Roman" w:cs="Times New Roman"/>
          <w:color w:val="auto"/>
        </w:rPr>
        <w:t xml:space="preserve"> la Diputación Foral de Álava</w:t>
      </w:r>
      <w:r w:rsidR="00B23D4C" w:rsidRPr="00B23D4C">
        <w:rPr>
          <w:rFonts w:ascii="Times New Roman" w:hAnsi="Times New Roman" w:cs="Times New Roman"/>
          <w:color w:val="auto"/>
        </w:rPr>
        <w:t>, junto a otras instituciones vascas,</w:t>
      </w:r>
      <w:r w:rsidR="00554C3C" w:rsidRPr="00B23D4C">
        <w:rPr>
          <w:rFonts w:ascii="Times New Roman" w:hAnsi="Times New Roman" w:cs="Times New Roman"/>
          <w:color w:val="auto"/>
        </w:rPr>
        <w:t xml:space="preserve"> se encuentra</w:t>
      </w:r>
      <w:r w:rsidR="00B23D4C" w:rsidRPr="00B23D4C">
        <w:rPr>
          <w:rFonts w:ascii="Times New Roman" w:hAnsi="Times New Roman" w:cs="Times New Roman"/>
          <w:color w:val="auto"/>
        </w:rPr>
        <w:t xml:space="preserve"> inmersa en el </w:t>
      </w:r>
      <w:r w:rsidR="00554C3C" w:rsidRPr="00B23D4C">
        <w:rPr>
          <w:rFonts w:ascii="Times New Roman" w:hAnsi="Times New Roman" w:cs="Times New Roman"/>
          <w:color w:val="auto"/>
        </w:rPr>
        <w:t xml:space="preserve"> Plan de Acción OGP Euskadi, 2018-2020, plan con cinco claros compromisos: rendición de cuentas, open data, partipación ciudadana , escuela abierta para la ciudadanía y sistema vasco de integridad</w:t>
      </w:r>
      <w:r w:rsidR="00B23D4C">
        <w:rPr>
          <w:rFonts w:ascii="Times New Roman" w:hAnsi="Times New Roman" w:cs="Times New Roman"/>
          <w:color w:val="auto"/>
        </w:rPr>
        <w:t>.  Debe res</w:t>
      </w:r>
      <w:r w:rsidR="00554C3C" w:rsidRPr="00B23D4C">
        <w:rPr>
          <w:rFonts w:ascii="Times New Roman" w:hAnsi="Times New Roman" w:cs="Times New Roman"/>
          <w:color w:val="auto"/>
        </w:rPr>
        <w:t>altarse que este último eje o compromiso persigue establecer las bases para la implementación de un Sistema de Integridad de las Administraciones Vascas que refuerce la infraestructura ética de dichas instituciones por medio del impulso de una política de integridad que no pued</w:t>
      </w:r>
      <w:r w:rsidR="00554C3C" w:rsidRPr="00554C3C">
        <w:rPr>
          <w:rFonts w:ascii="Times New Roman" w:hAnsi="Times New Roman" w:cs="Times New Roman"/>
        </w:rPr>
        <w:t xml:space="preserve">e detenerse en un mero cumplimiento de la legalidad, sino que debe dar pasos decididos hacia la construcción y efectividad de un marco de integridad institucional. </w:t>
      </w:r>
    </w:p>
    <w:p w:rsidR="00554C3C" w:rsidRPr="00554C3C" w:rsidRDefault="00554C3C" w:rsidP="00554C3C">
      <w:pPr>
        <w:autoSpaceDE w:val="0"/>
        <w:autoSpaceDN w:val="0"/>
        <w:adjustRightInd w:val="0"/>
        <w:rPr>
          <w:rFonts w:ascii="Calibri" w:hAnsi="Calibri"/>
          <w:sz w:val="24"/>
          <w:szCs w:val="24"/>
        </w:rPr>
      </w:pPr>
    </w:p>
    <w:p w:rsidR="00554C3C" w:rsidRPr="00E031E2" w:rsidRDefault="00554C3C" w:rsidP="00554C3C">
      <w:pPr>
        <w:autoSpaceDE w:val="0"/>
        <w:autoSpaceDN w:val="0"/>
        <w:adjustRightInd w:val="0"/>
        <w:jc w:val="both"/>
        <w:rPr>
          <w:sz w:val="24"/>
          <w:szCs w:val="24"/>
        </w:rPr>
      </w:pPr>
      <w:r w:rsidRPr="008D2BCA">
        <w:rPr>
          <w:bCs/>
          <w:sz w:val="24"/>
          <w:szCs w:val="24"/>
        </w:rPr>
        <w:t>Al respecto, añadir</w:t>
      </w:r>
      <w:r w:rsidRPr="008D2BCA">
        <w:rPr>
          <w:sz w:val="24"/>
          <w:szCs w:val="24"/>
        </w:rPr>
        <w:t xml:space="preserve"> que</w:t>
      </w:r>
      <w:r w:rsidR="00F00304" w:rsidRPr="008D2BCA">
        <w:rPr>
          <w:sz w:val="24"/>
          <w:szCs w:val="24"/>
        </w:rPr>
        <w:t xml:space="preserve"> la Diputación Foral de Álava tiene un papel activo en dicho Plan tanto dentro del grupo de entidades promotor de la candidatura de Euskadi a la Alianza Internacional para el Gobierno abierto, como en el resto de niveles de su organización, esto es, participando tanto en el foro regular y foro abierto como en los grupos de trabajo operativos para la implementación del Plan de acción.</w:t>
      </w:r>
      <w:r w:rsidR="00F00304" w:rsidRPr="00F00304">
        <w:rPr>
          <w:sz w:val="24"/>
          <w:szCs w:val="24"/>
        </w:rPr>
        <w:t xml:space="preserve"> </w:t>
      </w:r>
    </w:p>
    <w:p w:rsidR="00B23D4C" w:rsidRPr="00E031E2" w:rsidRDefault="00B23D4C" w:rsidP="00ED7DF4">
      <w:pPr>
        <w:autoSpaceDE w:val="0"/>
        <w:autoSpaceDN w:val="0"/>
        <w:adjustRightInd w:val="0"/>
        <w:jc w:val="both"/>
        <w:rPr>
          <w:sz w:val="24"/>
          <w:szCs w:val="24"/>
        </w:rPr>
      </w:pPr>
    </w:p>
    <w:p w:rsidR="005E24B8" w:rsidRPr="00E031E2" w:rsidRDefault="00B23D4C" w:rsidP="005E24B8">
      <w:pPr>
        <w:autoSpaceDE w:val="0"/>
        <w:autoSpaceDN w:val="0"/>
        <w:adjustRightInd w:val="0"/>
        <w:jc w:val="both"/>
        <w:rPr>
          <w:sz w:val="24"/>
          <w:szCs w:val="24"/>
        </w:rPr>
      </w:pPr>
      <w:r w:rsidRPr="00E031E2">
        <w:rPr>
          <w:sz w:val="24"/>
          <w:szCs w:val="24"/>
        </w:rPr>
        <w:t>Por otro lado, c</w:t>
      </w:r>
      <w:r w:rsidR="005E24B8" w:rsidRPr="00E031E2">
        <w:rPr>
          <w:sz w:val="24"/>
          <w:szCs w:val="24"/>
        </w:rPr>
        <w:t xml:space="preserve">onviene añadir que, </w:t>
      </w:r>
      <w:r w:rsidRPr="00E031E2">
        <w:rPr>
          <w:sz w:val="24"/>
          <w:szCs w:val="24"/>
        </w:rPr>
        <w:t xml:space="preserve">en desarrollo de la apuesta por una </w:t>
      </w:r>
      <w:r w:rsidR="00E031E2" w:rsidRPr="00E031E2">
        <w:rPr>
          <w:sz w:val="24"/>
          <w:szCs w:val="24"/>
        </w:rPr>
        <w:t>b</w:t>
      </w:r>
      <w:r w:rsidRPr="00E031E2">
        <w:rPr>
          <w:sz w:val="24"/>
          <w:szCs w:val="24"/>
        </w:rPr>
        <w:t xml:space="preserve">uena </w:t>
      </w:r>
      <w:r w:rsidR="00E031E2" w:rsidRPr="00E031E2">
        <w:rPr>
          <w:sz w:val="24"/>
          <w:szCs w:val="24"/>
        </w:rPr>
        <w:t>g</w:t>
      </w:r>
      <w:r w:rsidRPr="00E031E2">
        <w:rPr>
          <w:sz w:val="24"/>
          <w:szCs w:val="24"/>
        </w:rPr>
        <w:t xml:space="preserve">obernanza que adoptó el </w:t>
      </w:r>
      <w:r w:rsidR="00E031E2" w:rsidRPr="00E031E2">
        <w:rPr>
          <w:sz w:val="24"/>
          <w:szCs w:val="24"/>
        </w:rPr>
        <w:t>e</w:t>
      </w:r>
      <w:r w:rsidRPr="00E031E2">
        <w:rPr>
          <w:sz w:val="24"/>
          <w:szCs w:val="24"/>
        </w:rPr>
        <w:t xml:space="preserve">jecutivo </w:t>
      </w:r>
      <w:r w:rsidR="00E031E2" w:rsidRPr="00E031E2">
        <w:rPr>
          <w:sz w:val="24"/>
          <w:szCs w:val="24"/>
        </w:rPr>
        <w:t>f</w:t>
      </w:r>
      <w:r w:rsidRPr="00E031E2">
        <w:rPr>
          <w:sz w:val="24"/>
          <w:szCs w:val="24"/>
        </w:rPr>
        <w:t xml:space="preserve">oral al principio de la legislatura, </w:t>
      </w:r>
      <w:r w:rsidR="005E24B8" w:rsidRPr="00E031E2">
        <w:rPr>
          <w:sz w:val="24"/>
          <w:szCs w:val="24"/>
        </w:rPr>
        <w:t xml:space="preserve">el 24 de abril de 2018 </w:t>
      </w:r>
      <w:r w:rsidR="00E031E2" w:rsidRPr="00E031E2">
        <w:rPr>
          <w:sz w:val="24"/>
          <w:szCs w:val="24"/>
        </w:rPr>
        <w:t xml:space="preserve">se </w:t>
      </w:r>
      <w:r w:rsidR="005E24B8" w:rsidRPr="00E031E2">
        <w:rPr>
          <w:sz w:val="24"/>
          <w:szCs w:val="24"/>
        </w:rPr>
        <w:t>aprobó y remitió a Juntas Generales para su tramitación reglamentaria el proyecto de norma foral reguladora del cargo público foral con la finalidad de establecer un estatuto unitario y completo de los cargos públicos y asimismo reforzar la claridad en la actua</w:t>
      </w:r>
      <w:r w:rsidRPr="00E031E2">
        <w:rPr>
          <w:sz w:val="24"/>
          <w:szCs w:val="24"/>
        </w:rPr>
        <w:t xml:space="preserve">ción de los servidores públicos, iniciativa normativa que ha devenido en la Norma Foral </w:t>
      </w:r>
      <w:r w:rsidR="00E031E2" w:rsidRPr="00E031E2">
        <w:rPr>
          <w:rStyle w:val="st1"/>
          <w:sz w:val="24"/>
          <w:szCs w:val="24"/>
        </w:rPr>
        <w:t xml:space="preserve">10/2018, de 11 de julio, reguladora del ejercicio del </w:t>
      </w:r>
      <w:r w:rsidR="00E031E2" w:rsidRPr="00E031E2">
        <w:rPr>
          <w:rStyle w:val="nfasis"/>
          <w:b w:val="0"/>
          <w:sz w:val="24"/>
          <w:szCs w:val="24"/>
        </w:rPr>
        <w:t>cargo público</w:t>
      </w:r>
      <w:r w:rsidR="00E031E2" w:rsidRPr="00E031E2">
        <w:rPr>
          <w:rStyle w:val="st1"/>
          <w:sz w:val="24"/>
          <w:szCs w:val="24"/>
        </w:rPr>
        <w:t xml:space="preserve"> foral. </w:t>
      </w:r>
    </w:p>
    <w:p w:rsidR="005E24B8" w:rsidRDefault="005E24B8" w:rsidP="00ED7DF4">
      <w:pPr>
        <w:autoSpaceDE w:val="0"/>
        <w:autoSpaceDN w:val="0"/>
        <w:adjustRightInd w:val="0"/>
        <w:jc w:val="both"/>
        <w:rPr>
          <w:sz w:val="24"/>
          <w:szCs w:val="24"/>
        </w:rPr>
      </w:pPr>
    </w:p>
    <w:p w:rsidR="00ED7DF4" w:rsidRDefault="00363BD7" w:rsidP="00ED7DF4">
      <w:pPr>
        <w:autoSpaceDE w:val="0"/>
        <w:autoSpaceDN w:val="0"/>
        <w:adjustRightInd w:val="0"/>
        <w:jc w:val="both"/>
        <w:rPr>
          <w:sz w:val="24"/>
          <w:szCs w:val="24"/>
        </w:rPr>
      </w:pPr>
      <w:r w:rsidRPr="009E00D9">
        <w:rPr>
          <w:sz w:val="24"/>
          <w:szCs w:val="24"/>
        </w:rPr>
        <w:t>Por último, los miembros de la Comisión de Ética Pública quiere manifestar que, si bien el Código y el sistema de seguimiento y evaluación previsto en el mismo no garantizan la ausencia total de conductas éticamente reprochables por parte de los altos cargos forales,  el sistema de integridad en él recogido fija un elevado estándar ético de comportamiento para dichos cargos públicos y articula un mecanismo objetivo de supervisión de sus conductas.</w:t>
      </w:r>
      <w:r w:rsidR="00ED7DF4" w:rsidRPr="00ED7DF4">
        <w:rPr>
          <w:sz w:val="24"/>
          <w:szCs w:val="24"/>
        </w:rPr>
        <w:t xml:space="preserve"> </w:t>
      </w:r>
    </w:p>
    <w:p w:rsidR="00ED7DF4" w:rsidRDefault="00ED7DF4" w:rsidP="00D870F7">
      <w:pPr>
        <w:autoSpaceDE w:val="0"/>
        <w:autoSpaceDN w:val="0"/>
        <w:adjustRightInd w:val="0"/>
        <w:jc w:val="both"/>
        <w:rPr>
          <w:sz w:val="24"/>
          <w:szCs w:val="24"/>
        </w:rPr>
      </w:pPr>
    </w:p>
    <w:p w:rsidR="00E70947" w:rsidRPr="00D4571D" w:rsidRDefault="00B97D20" w:rsidP="00D870F7">
      <w:pPr>
        <w:jc w:val="both"/>
        <w:rPr>
          <w:sz w:val="24"/>
          <w:szCs w:val="24"/>
        </w:rPr>
      </w:pPr>
      <w:r w:rsidRPr="00D4571D">
        <w:rPr>
          <w:sz w:val="24"/>
          <w:szCs w:val="24"/>
        </w:rPr>
        <w:t>Es por ello que</w:t>
      </w:r>
      <w:r w:rsidR="00C804EA" w:rsidRPr="00D4571D">
        <w:rPr>
          <w:sz w:val="24"/>
          <w:szCs w:val="24"/>
        </w:rPr>
        <w:t>,</w:t>
      </w:r>
      <w:r w:rsidRPr="00D4571D">
        <w:rPr>
          <w:sz w:val="24"/>
          <w:szCs w:val="24"/>
        </w:rPr>
        <w:t xml:space="preserve"> </w:t>
      </w:r>
      <w:r w:rsidR="00E70947" w:rsidRPr="00D4571D">
        <w:rPr>
          <w:sz w:val="24"/>
          <w:szCs w:val="24"/>
        </w:rPr>
        <w:t>e</w:t>
      </w:r>
      <w:r w:rsidR="00E70947" w:rsidRPr="00D4571D">
        <w:rPr>
          <w:color w:val="2F2F2F"/>
          <w:w w:val="110"/>
          <w:sz w:val="24"/>
          <w:szCs w:val="24"/>
        </w:rPr>
        <w:t>n</w:t>
      </w:r>
      <w:r w:rsidR="00E70947" w:rsidRPr="00D4571D">
        <w:rPr>
          <w:color w:val="2F2F2F"/>
          <w:spacing w:val="21"/>
          <w:w w:val="110"/>
          <w:sz w:val="24"/>
          <w:szCs w:val="24"/>
        </w:rPr>
        <w:t xml:space="preserve"> </w:t>
      </w:r>
      <w:r w:rsidR="00E70947" w:rsidRPr="00D4571D">
        <w:rPr>
          <w:color w:val="2F2F2F"/>
          <w:w w:val="110"/>
          <w:sz w:val="24"/>
          <w:szCs w:val="24"/>
        </w:rPr>
        <w:t>cuanto</w:t>
      </w:r>
      <w:r w:rsidR="00E70947" w:rsidRPr="00D4571D">
        <w:rPr>
          <w:color w:val="2F2F2F"/>
          <w:spacing w:val="26"/>
          <w:w w:val="110"/>
          <w:sz w:val="24"/>
          <w:szCs w:val="24"/>
        </w:rPr>
        <w:t xml:space="preserve"> </w:t>
      </w:r>
      <w:r w:rsidR="00E70947" w:rsidRPr="00D4571D">
        <w:rPr>
          <w:color w:val="2F2F2F"/>
          <w:w w:val="110"/>
          <w:sz w:val="24"/>
          <w:szCs w:val="24"/>
        </w:rPr>
        <w:t>al</w:t>
      </w:r>
      <w:r w:rsidR="00E70947" w:rsidRPr="00D4571D">
        <w:rPr>
          <w:color w:val="2F2F2F"/>
          <w:spacing w:val="23"/>
          <w:w w:val="110"/>
          <w:sz w:val="24"/>
          <w:szCs w:val="24"/>
        </w:rPr>
        <w:t xml:space="preserve"> </w:t>
      </w:r>
      <w:r w:rsidR="00E70947" w:rsidRPr="00D4571D">
        <w:rPr>
          <w:b/>
          <w:color w:val="2F2F2F"/>
          <w:w w:val="110"/>
          <w:sz w:val="24"/>
          <w:szCs w:val="24"/>
          <w:u w:val="single"/>
        </w:rPr>
        <w:t>grado</w:t>
      </w:r>
      <w:r w:rsidR="00E70947" w:rsidRPr="00D4571D">
        <w:rPr>
          <w:b/>
          <w:color w:val="2F2F2F"/>
          <w:spacing w:val="31"/>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0"/>
          <w:w w:val="110"/>
          <w:sz w:val="24"/>
          <w:szCs w:val="24"/>
          <w:u w:val="single"/>
        </w:rPr>
        <w:t xml:space="preserve"> </w:t>
      </w:r>
      <w:r w:rsidR="00E70947" w:rsidRPr="00D4571D">
        <w:rPr>
          <w:b/>
          <w:color w:val="2F2F2F"/>
          <w:w w:val="110"/>
          <w:sz w:val="24"/>
          <w:szCs w:val="24"/>
          <w:u w:val="single"/>
        </w:rPr>
        <w:t>cumplimiento</w:t>
      </w:r>
      <w:r w:rsidR="00E70947" w:rsidRPr="00D4571D">
        <w:rPr>
          <w:b/>
          <w:color w:val="2F2F2F"/>
          <w:spacing w:val="37"/>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4"/>
          <w:w w:val="110"/>
          <w:sz w:val="24"/>
          <w:szCs w:val="24"/>
          <w:u w:val="single"/>
        </w:rPr>
        <w:t xml:space="preserve"> </w:t>
      </w:r>
      <w:r w:rsidR="00E70947" w:rsidRPr="00D4571D">
        <w:rPr>
          <w:b/>
          <w:color w:val="2F2F2F"/>
          <w:w w:val="110"/>
          <w:sz w:val="24"/>
          <w:szCs w:val="24"/>
          <w:u w:val="single"/>
        </w:rPr>
        <w:t>los</w:t>
      </w:r>
      <w:r w:rsidR="00E70947" w:rsidRPr="00D4571D">
        <w:rPr>
          <w:b/>
          <w:color w:val="2F2F2F"/>
          <w:spacing w:val="23"/>
          <w:w w:val="110"/>
          <w:sz w:val="24"/>
          <w:szCs w:val="24"/>
          <w:u w:val="single"/>
        </w:rPr>
        <w:t xml:space="preserve"> </w:t>
      </w:r>
      <w:r w:rsidR="00E70947" w:rsidRPr="00D4571D">
        <w:rPr>
          <w:b/>
          <w:color w:val="2F2F2F"/>
          <w:w w:val="110"/>
          <w:sz w:val="24"/>
          <w:szCs w:val="24"/>
          <w:u w:val="single"/>
        </w:rPr>
        <w:t>principios</w:t>
      </w:r>
      <w:r w:rsidR="00E70947" w:rsidRPr="00D4571D">
        <w:rPr>
          <w:b/>
          <w:color w:val="2F2F2F"/>
          <w:spacing w:val="36"/>
          <w:w w:val="110"/>
          <w:sz w:val="24"/>
          <w:szCs w:val="24"/>
          <w:u w:val="single"/>
        </w:rPr>
        <w:t xml:space="preserve"> </w:t>
      </w:r>
      <w:r w:rsidR="00E70947" w:rsidRPr="00D4571D">
        <w:rPr>
          <w:b/>
          <w:color w:val="2F2F2F"/>
          <w:w w:val="110"/>
          <w:sz w:val="24"/>
          <w:szCs w:val="24"/>
          <w:u w:val="single"/>
        </w:rPr>
        <w:t>éticos</w:t>
      </w:r>
      <w:r w:rsidR="00E70947" w:rsidRPr="00D4571D">
        <w:rPr>
          <w:b/>
          <w:color w:val="2F2F2F"/>
          <w:spacing w:val="26"/>
          <w:w w:val="110"/>
          <w:sz w:val="24"/>
          <w:szCs w:val="24"/>
          <w:u w:val="single"/>
        </w:rPr>
        <w:t xml:space="preserve"> </w:t>
      </w:r>
      <w:r w:rsidR="00E70947" w:rsidRPr="00D4571D">
        <w:rPr>
          <w:b/>
          <w:color w:val="2F2F2F"/>
          <w:w w:val="110"/>
          <w:sz w:val="24"/>
          <w:szCs w:val="24"/>
          <w:u w:val="single"/>
        </w:rPr>
        <w:t>y</w:t>
      </w:r>
      <w:r w:rsidR="00E70947" w:rsidRPr="00D4571D">
        <w:rPr>
          <w:b/>
          <w:color w:val="2F2F2F"/>
          <w:spacing w:val="36"/>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0"/>
          <w:w w:val="110"/>
          <w:sz w:val="24"/>
          <w:szCs w:val="24"/>
          <w:u w:val="single"/>
        </w:rPr>
        <w:t xml:space="preserve"> </w:t>
      </w:r>
      <w:r w:rsidR="00E70947" w:rsidRPr="00D4571D">
        <w:rPr>
          <w:b/>
          <w:color w:val="2F2F2F"/>
          <w:w w:val="110"/>
          <w:sz w:val="24"/>
          <w:szCs w:val="24"/>
          <w:u w:val="single"/>
        </w:rPr>
        <w:t>conducta</w:t>
      </w:r>
      <w:r w:rsidR="00E70947" w:rsidRPr="00D4571D">
        <w:rPr>
          <w:color w:val="2F2F2F"/>
          <w:spacing w:val="38"/>
          <w:w w:val="110"/>
          <w:sz w:val="24"/>
          <w:szCs w:val="24"/>
        </w:rPr>
        <w:t xml:space="preserve"> </w:t>
      </w:r>
      <w:r w:rsidR="00E70947" w:rsidRPr="00D4571D">
        <w:rPr>
          <w:color w:val="2F2F2F"/>
          <w:w w:val="110"/>
          <w:sz w:val="24"/>
          <w:szCs w:val="24"/>
        </w:rPr>
        <w:t>contenidos</w:t>
      </w:r>
      <w:r w:rsidR="00E70947" w:rsidRPr="00D4571D">
        <w:rPr>
          <w:color w:val="2F2F2F"/>
          <w:spacing w:val="34"/>
          <w:w w:val="110"/>
          <w:sz w:val="24"/>
          <w:szCs w:val="24"/>
        </w:rPr>
        <w:t xml:space="preserve"> </w:t>
      </w:r>
      <w:r w:rsidR="00E70947" w:rsidRPr="00D4571D">
        <w:rPr>
          <w:color w:val="2F2F2F"/>
          <w:w w:val="110"/>
          <w:sz w:val="24"/>
          <w:szCs w:val="24"/>
        </w:rPr>
        <w:t>en</w:t>
      </w:r>
      <w:r w:rsidR="00E70947" w:rsidRPr="00D4571D">
        <w:rPr>
          <w:color w:val="2F2F2F"/>
          <w:spacing w:val="27"/>
          <w:w w:val="110"/>
          <w:sz w:val="24"/>
          <w:szCs w:val="24"/>
        </w:rPr>
        <w:t xml:space="preserve"> </w:t>
      </w:r>
      <w:r w:rsidR="00E70947" w:rsidRPr="00D4571D">
        <w:rPr>
          <w:color w:val="2F2F2F"/>
          <w:w w:val="110"/>
          <w:sz w:val="24"/>
          <w:szCs w:val="24"/>
        </w:rPr>
        <w:t xml:space="preserve">el </w:t>
      </w:r>
      <w:r w:rsidR="00E70947" w:rsidRPr="00D4571D">
        <w:rPr>
          <w:sz w:val="24"/>
          <w:szCs w:val="24"/>
        </w:rPr>
        <w:t xml:space="preserve">Código de Ética y Buen Gobierno de los cargos públicos y representantes del sector público del Territorio Histórico de Álava </w:t>
      </w:r>
      <w:r w:rsidR="00E70947" w:rsidRPr="00D4571D">
        <w:rPr>
          <w:color w:val="2F2F2F"/>
          <w:spacing w:val="-8"/>
          <w:w w:val="110"/>
          <w:sz w:val="24"/>
          <w:szCs w:val="24"/>
        </w:rPr>
        <w:t xml:space="preserve"> </w:t>
      </w:r>
      <w:r w:rsidR="00E70947" w:rsidRPr="00D4571D">
        <w:rPr>
          <w:color w:val="2F2F2F"/>
          <w:w w:val="110"/>
          <w:sz w:val="24"/>
          <w:szCs w:val="24"/>
        </w:rPr>
        <w:t>y</w:t>
      </w:r>
      <w:r w:rsidR="00E70947" w:rsidRPr="00D4571D">
        <w:rPr>
          <w:color w:val="2F2F2F"/>
          <w:spacing w:val="-9"/>
          <w:w w:val="110"/>
          <w:sz w:val="24"/>
          <w:szCs w:val="24"/>
        </w:rPr>
        <w:t xml:space="preserve"> </w:t>
      </w:r>
      <w:r w:rsidR="00E70947" w:rsidRPr="00D4571D">
        <w:rPr>
          <w:color w:val="2F2F2F"/>
          <w:w w:val="110"/>
          <w:sz w:val="24"/>
          <w:szCs w:val="24"/>
        </w:rPr>
        <w:t>a</w:t>
      </w:r>
      <w:r w:rsidR="00E70947" w:rsidRPr="00D4571D">
        <w:rPr>
          <w:color w:val="2F2F2F"/>
          <w:spacing w:val="-5"/>
          <w:w w:val="110"/>
          <w:sz w:val="24"/>
          <w:szCs w:val="24"/>
        </w:rPr>
        <w:t xml:space="preserve"> </w:t>
      </w:r>
      <w:r w:rsidR="00E70947" w:rsidRPr="00D4571D">
        <w:rPr>
          <w:color w:val="2F2F2F"/>
          <w:w w:val="110"/>
          <w:sz w:val="24"/>
          <w:szCs w:val="24"/>
        </w:rPr>
        <w:t>los</w:t>
      </w:r>
      <w:r w:rsidR="00E70947" w:rsidRPr="00D4571D">
        <w:rPr>
          <w:color w:val="2F2F2F"/>
          <w:spacing w:val="-11"/>
          <w:w w:val="110"/>
          <w:sz w:val="24"/>
          <w:szCs w:val="24"/>
        </w:rPr>
        <w:t xml:space="preserve"> </w:t>
      </w:r>
      <w:r w:rsidR="00E70947" w:rsidRPr="00D4571D">
        <w:rPr>
          <w:color w:val="2F2F2F"/>
          <w:w w:val="110"/>
          <w:sz w:val="24"/>
          <w:szCs w:val="24"/>
        </w:rPr>
        <w:t>efectos</w:t>
      </w:r>
      <w:r w:rsidR="00E70947" w:rsidRPr="00D4571D">
        <w:rPr>
          <w:color w:val="2F2F2F"/>
          <w:spacing w:val="-7"/>
          <w:w w:val="110"/>
          <w:sz w:val="24"/>
          <w:szCs w:val="24"/>
        </w:rPr>
        <w:t xml:space="preserve"> </w:t>
      </w:r>
      <w:r w:rsidR="00E70947" w:rsidRPr="00D4571D">
        <w:rPr>
          <w:color w:val="2F2F2F"/>
          <w:w w:val="110"/>
          <w:sz w:val="24"/>
          <w:szCs w:val="24"/>
        </w:rPr>
        <w:t>de</w:t>
      </w:r>
      <w:r w:rsidR="00E70947" w:rsidRPr="00D4571D">
        <w:rPr>
          <w:color w:val="2F2F2F"/>
          <w:spacing w:val="-12"/>
          <w:w w:val="110"/>
          <w:sz w:val="24"/>
          <w:szCs w:val="24"/>
        </w:rPr>
        <w:t xml:space="preserve"> </w:t>
      </w:r>
      <w:r w:rsidR="00E70947" w:rsidRPr="00D4571D">
        <w:rPr>
          <w:color w:val="2F2F2F"/>
          <w:w w:val="110"/>
          <w:sz w:val="24"/>
          <w:szCs w:val="24"/>
        </w:rPr>
        <w:t>dar</w:t>
      </w:r>
      <w:r w:rsidR="00E70947" w:rsidRPr="00D4571D">
        <w:rPr>
          <w:color w:val="2F2F2F"/>
          <w:spacing w:val="-9"/>
          <w:w w:val="110"/>
          <w:sz w:val="24"/>
          <w:szCs w:val="24"/>
        </w:rPr>
        <w:t xml:space="preserve"> </w:t>
      </w:r>
      <w:r w:rsidR="00E70947" w:rsidRPr="00D4571D">
        <w:rPr>
          <w:color w:val="2F2F2F"/>
          <w:w w:val="110"/>
          <w:sz w:val="24"/>
          <w:szCs w:val="24"/>
        </w:rPr>
        <w:t>cumplimiento</w:t>
      </w:r>
      <w:r w:rsidR="00E70947" w:rsidRPr="00D4571D">
        <w:rPr>
          <w:color w:val="2F2F2F"/>
          <w:spacing w:val="4"/>
          <w:w w:val="110"/>
          <w:sz w:val="24"/>
          <w:szCs w:val="24"/>
        </w:rPr>
        <w:t xml:space="preserve"> </w:t>
      </w:r>
      <w:r w:rsidR="00E70947" w:rsidRPr="00D4571D">
        <w:rPr>
          <w:color w:val="2F2F2F"/>
          <w:w w:val="110"/>
          <w:sz w:val="24"/>
          <w:szCs w:val="24"/>
        </w:rPr>
        <w:t>al</w:t>
      </w:r>
      <w:r w:rsidR="00E70947" w:rsidRPr="00D4571D">
        <w:rPr>
          <w:color w:val="2F2F2F"/>
          <w:spacing w:val="-8"/>
          <w:w w:val="110"/>
          <w:sz w:val="24"/>
          <w:szCs w:val="24"/>
        </w:rPr>
        <w:t xml:space="preserve"> </w:t>
      </w:r>
      <w:r w:rsidR="00E70947" w:rsidRPr="00D4571D">
        <w:rPr>
          <w:color w:val="2F2F2F"/>
          <w:w w:val="110"/>
          <w:sz w:val="24"/>
          <w:szCs w:val="24"/>
        </w:rPr>
        <w:t>mandato</w:t>
      </w:r>
      <w:r w:rsidR="00E70947" w:rsidRPr="00D4571D">
        <w:rPr>
          <w:color w:val="2F2F2F"/>
          <w:w w:val="109"/>
          <w:sz w:val="24"/>
          <w:szCs w:val="24"/>
        </w:rPr>
        <w:t xml:space="preserve"> </w:t>
      </w:r>
      <w:r w:rsidR="00E70947" w:rsidRPr="00D4571D">
        <w:rPr>
          <w:color w:val="2F2F2F"/>
          <w:w w:val="110"/>
          <w:sz w:val="24"/>
          <w:szCs w:val="24"/>
        </w:rPr>
        <w:t>contenido</w:t>
      </w:r>
      <w:r w:rsidR="00E70947" w:rsidRPr="00D4571D">
        <w:rPr>
          <w:color w:val="2F2F2F"/>
          <w:spacing w:val="27"/>
          <w:w w:val="110"/>
          <w:sz w:val="24"/>
          <w:szCs w:val="24"/>
        </w:rPr>
        <w:t xml:space="preserve"> </w:t>
      </w:r>
      <w:r w:rsidR="00E70947" w:rsidRPr="00D4571D">
        <w:rPr>
          <w:color w:val="2F2F2F"/>
          <w:w w:val="110"/>
          <w:sz w:val="24"/>
          <w:szCs w:val="24"/>
        </w:rPr>
        <w:t>t</w:t>
      </w:r>
      <w:r w:rsidR="00E70947" w:rsidRPr="00F0281B">
        <w:rPr>
          <w:color w:val="2F2F2F"/>
          <w:w w:val="110"/>
          <w:sz w:val="24"/>
          <w:szCs w:val="24"/>
        </w:rPr>
        <w:t>anto</w:t>
      </w:r>
      <w:r w:rsidR="00E70947" w:rsidRPr="00F0281B">
        <w:rPr>
          <w:color w:val="2F2F2F"/>
          <w:spacing w:val="16"/>
          <w:w w:val="110"/>
          <w:sz w:val="24"/>
          <w:szCs w:val="24"/>
        </w:rPr>
        <w:t xml:space="preserve"> </w:t>
      </w:r>
      <w:r w:rsidR="00E70947" w:rsidRPr="00F0281B">
        <w:rPr>
          <w:color w:val="2F2F2F"/>
          <w:w w:val="110"/>
          <w:sz w:val="24"/>
          <w:szCs w:val="24"/>
        </w:rPr>
        <w:t>en</w:t>
      </w:r>
      <w:r w:rsidR="00E70947" w:rsidRPr="00F0281B">
        <w:rPr>
          <w:color w:val="2F2F2F"/>
          <w:spacing w:val="8"/>
          <w:w w:val="110"/>
          <w:sz w:val="24"/>
          <w:szCs w:val="24"/>
        </w:rPr>
        <w:t xml:space="preserve"> </w:t>
      </w:r>
      <w:r w:rsidR="00E70947" w:rsidRPr="00F0281B">
        <w:rPr>
          <w:color w:val="2F2F2F"/>
          <w:w w:val="110"/>
          <w:sz w:val="24"/>
          <w:szCs w:val="24"/>
        </w:rPr>
        <w:t>punto</w:t>
      </w:r>
      <w:r w:rsidR="00E70947" w:rsidRPr="00F0281B">
        <w:rPr>
          <w:color w:val="2F2F2F"/>
          <w:spacing w:val="21"/>
          <w:w w:val="110"/>
          <w:sz w:val="24"/>
          <w:szCs w:val="24"/>
        </w:rPr>
        <w:t xml:space="preserve"> </w:t>
      </w:r>
      <w:r w:rsidR="00E70947" w:rsidRPr="00F0281B">
        <w:rPr>
          <w:color w:val="2F2F2F"/>
          <w:w w:val="110"/>
          <w:sz w:val="24"/>
          <w:szCs w:val="24"/>
        </w:rPr>
        <w:t>3</w:t>
      </w:r>
      <w:r w:rsidR="00E70947" w:rsidRPr="00F0281B">
        <w:rPr>
          <w:color w:val="2F2F2F"/>
          <w:spacing w:val="-1"/>
          <w:w w:val="110"/>
          <w:sz w:val="24"/>
          <w:szCs w:val="24"/>
        </w:rPr>
        <w:t xml:space="preserve"> </w:t>
      </w:r>
      <w:r w:rsidR="00E70947" w:rsidRPr="00F0281B">
        <w:rPr>
          <w:color w:val="2F2F2F"/>
          <w:w w:val="110"/>
          <w:sz w:val="24"/>
          <w:szCs w:val="24"/>
        </w:rPr>
        <w:t>del</w:t>
      </w:r>
      <w:r w:rsidR="00E70947" w:rsidRPr="00F0281B">
        <w:rPr>
          <w:color w:val="2F2F2F"/>
          <w:spacing w:val="12"/>
          <w:w w:val="110"/>
          <w:sz w:val="24"/>
          <w:szCs w:val="24"/>
        </w:rPr>
        <w:t xml:space="preserve"> apartado </w:t>
      </w:r>
      <w:r w:rsidR="00D870F7">
        <w:rPr>
          <w:color w:val="2F2F2F"/>
          <w:spacing w:val="12"/>
          <w:w w:val="110"/>
          <w:sz w:val="24"/>
          <w:szCs w:val="24"/>
        </w:rPr>
        <w:t>octav</w:t>
      </w:r>
      <w:r w:rsidR="00E70947" w:rsidRPr="00F0281B">
        <w:rPr>
          <w:color w:val="2F2F2F"/>
          <w:spacing w:val="12"/>
          <w:w w:val="110"/>
          <w:sz w:val="24"/>
          <w:szCs w:val="24"/>
        </w:rPr>
        <w:t>o del mencionado</w:t>
      </w:r>
      <w:r w:rsidR="007B2ADD" w:rsidRPr="00F0281B">
        <w:rPr>
          <w:color w:val="2F2F2F"/>
          <w:spacing w:val="12"/>
          <w:w w:val="110"/>
          <w:sz w:val="24"/>
          <w:szCs w:val="24"/>
        </w:rPr>
        <w:t xml:space="preserve"> </w:t>
      </w:r>
      <w:r w:rsidR="00E70947" w:rsidRPr="00F0281B">
        <w:rPr>
          <w:color w:val="2F2F2F"/>
          <w:spacing w:val="12"/>
          <w:w w:val="110"/>
          <w:sz w:val="24"/>
          <w:szCs w:val="24"/>
        </w:rPr>
        <w:t>Código</w:t>
      </w:r>
      <w:r w:rsidR="00C804EA" w:rsidRPr="00F0281B">
        <w:rPr>
          <w:color w:val="2F2F2F"/>
          <w:spacing w:val="12"/>
          <w:w w:val="110"/>
          <w:sz w:val="24"/>
          <w:szCs w:val="24"/>
        </w:rPr>
        <w:t>,</w:t>
      </w:r>
      <w:r w:rsidR="00E70947" w:rsidRPr="00F0281B">
        <w:rPr>
          <w:color w:val="414141"/>
          <w:spacing w:val="-28"/>
          <w:w w:val="110"/>
          <w:sz w:val="24"/>
          <w:szCs w:val="24"/>
        </w:rPr>
        <w:t xml:space="preserve"> </w:t>
      </w:r>
      <w:r w:rsidR="00E70947" w:rsidRPr="00F0281B">
        <w:rPr>
          <w:color w:val="2F2F2F"/>
          <w:w w:val="110"/>
          <w:sz w:val="24"/>
          <w:szCs w:val="24"/>
        </w:rPr>
        <w:t>se</w:t>
      </w:r>
      <w:r w:rsidR="00E70947" w:rsidRPr="00F0281B">
        <w:rPr>
          <w:color w:val="2F2F2F"/>
          <w:spacing w:val="-17"/>
          <w:w w:val="110"/>
          <w:sz w:val="24"/>
          <w:szCs w:val="24"/>
        </w:rPr>
        <w:t xml:space="preserve"> </w:t>
      </w:r>
      <w:r w:rsidR="00E70947" w:rsidRPr="00F0281B">
        <w:rPr>
          <w:color w:val="2F2F2F"/>
          <w:w w:val="110"/>
          <w:sz w:val="24"/>
          <w:szCs w:val="24"/>
        </w:rPr>
        <w:t>ponen de</w:t>
      </w:r>
      <w:r w:rsidR="00E70947" w:rsidRPr="00F0281B">
        <w:rPr>
          <w:color w:val="2F2F2F"/>
          <w:spacing w:val="-14"/>
          <w:w w:val="110"/>
          <w:sz w:val="24"/>
          <w:szCs w:val="24"/>
        </w:rPr>
        <w:t xml:space="preserve"> </w:t>
      </w:r>
      <w:r w:rsidR="00E70947" w:rsidRPr="00F0281B">
        <w:rPr>
          <w:color w:val="2F2F2F"/>
          <w:w w:val="110"/>
          <w:sz w:val="24"/>
          <w:szCs w:val="24"/>
        </w:rPr>
        <w:t>manifiesto</w:t>
      </w:r>
      <w:r w:rsidR="00F0281B" w:rsidRPr="00F0281B">
        <w:rPr>
          <w:color w:val="2F2F2F"/>
          <w:w w:val="110"/>
          <w:sz w:val="24"/>
          <w:szCs w:val="24"/>
        </w:rPr>
        <w:t xml:space="preserve"> </w:t>
      </w:r>
      <w:r w:rsidR="00E70947" w:rsidRPr="00F0281B">
        <w:rPr>
          <w:color w:val="2F2F2F"/>
          <w:w w:val="110"/>
          <w:sz w:val="24"/>
          <w:szCs w:val="24"/>
        </w:rPr>
        <w:t>lo</w:t>
      </w:r>
      <w:r w:rsidR="00F0281B" w:rsidRPr="00F0281B">
        <w:rPr>
          <w:color w:val="2F2F2F"/>
          <w:w w:val="110"/>
          <w:sz w:val="24"/>
          <w:szCs w:val="24"/>
        </w:rPr>
        <w:t>s</w:t>
      </w:r>
      <w:r w:rsidR="00E70947" w:rsidRPr="00F0281B">
        <w:rPr>
          <w:color w:val="2F2F2F"/>
          <w:spacing w:val="-11"/>
          <w:w w:val="110"/>
          <w:sz w:val="24"/>
          <w:szCs w:val="24"/>
        </w:rPr>
        <w:t xml:space="preserve"> </w:t>
      </w:r>
      <w:r w:rsidR="00E70947" w:rsidRPr="00F0281B">
        <w:rPr>
          <w:color w:val="2F2F2F"/>
          <w:w w:val="110"/>
          <w:sz w:val="24"/>
          <w:szCs w:val="24"/>
        </w:rPr>
        <w:t>siguient</w:t>
      </w:r>
      <w:r w:rsidR="00E70947" w:rsidRPr="00D4571D">
        <w:rPr>
          <w:color w:val="2F2F2F"/>
          <w:w w:val="110"/>
          <w:sz w:val="24"/>
          <w:szCs w:val="24"/>
        </w:rPr>
        <w:t>es</w:t>
      </w:r>
      <w:r w:rsidR="00E70947" w:rsidRPr="00D4571D">
        <w:rPr>
          <w:color w:val="2F2F2F"/>
          <w:spacing w:val="-7"/>
          <w:w w:val="110"/>
          <w:sz w:val="24"/>
          <w:szCs w:val="24"/>
        </w:rPr>
        <w:t xml:space="preserve"> </w:t>
      </w:r>
      <w:r w:rsidR="00E70947" w:rsidRPr="00D4571D">
        <w:rPr>
          <w:color w:val="2F2F2F"/>
          <w:w w:val="110"/>
          <w:sz w:val="24"/>
          <w:szCs w:val="24"/>
        </w:rPr>
        <w:t>extremos:</w:t>
      </w:r>
    </w:p>
    <w:p w:rsidR="00E70947" w:rsidRPr="00D4571D" w:rsidRDefault="00E70947" w:rsidP="00D870F7">
      <w:pPr>
        <w:jc w:val="both"/>
        <w:rPr>
          <w:b/>
          <w:sz w:val="24"/>
          <w:szCs w:val="24"/>
        </w:rPr>
      </w:pPr>
    </w:p>
    <w:p w:rsidR="00B97D20" w:rsidRPr="00D4571D" w:rsidRDefault="00E70947" w:rsidP="00D870F7">
      <w:pPr>
        <w:jc w:val="both"/>
        <w:rPr>
          <w:color w:val="2F2F2F"/>
          <w:spacing w:val="24"/>
          <w:w w:val="105"/>
          <w:sz w:val="24"/>
          <w:szCs w:val="24"/>
        </w:rPr>
      </w:pPr>
      <w:r w:rsidRPr="00D4571D">
        <w:rPr>
          <w:b/>
          <w:color w:val="2F2F2F"/>
          <w:w w:val="105"/>
          <w:sz w:val="24"/>
          <w:szCs w:val="24"/>
        </w:rPr>
        <w:t>Primero</w:t>
      </w:r>
      <w:r w:rsidRPr="00D4571D">
        <w:rPr>
          <w:color w:val="2F2F2F"/>
          <w:w w:val="105"/>
          <w:sz w:val="24"/>
          <w:szCs w:val="24"/>
        </w:rPr>
        <w:t xml:space="preserve">.- La Comisión de Ética Pública de los miembros del Gobierno y altos cargos del </w:t>
      </w:r>
      <w:r w:rsidRPr="00D4571D">
        <w:rPr>
          <w:sz w:val="24"/>
          <w:szCs w:val="24"/>
        </w:rPr>
        <w:t xml:space="preserve">sector público del Territorio Histórico de Álava no tiene constancia de que </w:t>
      </w:r>
      <w:r w:rsidR="00864A79" w:rsidRPr="00D4571D">
        <w:rPr>
          <w:sz w:val="24"/>
          <w:szCs w:val="24"/>
        </w:rPr>
        <w:t>dich</w:t>
      </w:r>
      <w:r w:rsidRPr="00D4571D">
        <w:rPr>
          <w:sz w:val="24"/>
          <w:szCs w:val="24"/>
        </w:rPr>
        <w:t xml:space="preserve">os cargos no hayan observado rigurosamente en el desempeño de su actuación los principios éticos y de conducta </w:t>
      </w:r>
      <w:r w:rsidRPr="00D4571D">
        <w:rPr>
          <w:color w:val="2F2F2F"/>
          <w:w w:val="105"/>
          <w:sz w:val="24"/>
          <w:szCs w:val="24"/>
        </w:rPr>
        <w:t>contemplados</w:t>
      </w:r>
      <w:r w:rsidRPr="00D4571D">
        <w:rPr>
          <w:color w:val="2F2F2F"/>
          <w:spacing w:val="36"/>
          <w:w w:val="105"/>
          <w:sz w:val="24"/>
          <w:szCs w:val="24"/>
        </w:rPr>
        <w:t xml:space="preserve"> </w:t>
      </w:r>
      <w:r w:rsidRPr="00D4571D">
        <w:rPr>
          <w:color w:val="2F2F2F"/>
          <w:w w:val="105"/>
          <w:sz w:val="24"/>
          <w:szCs w:val="24"/>
        </w:rPr>
        <w:t>en</w:t>
      </w:r>
      <w:r w:rsidRPr="00D4571D">
        <w:rPr>
          <w:color w:val="2F2F2F"/>
          <w:spacing w:val="26"/>
          <w:w w:val="105"/>
          <w:sz w:val="24"/>
          <w:szCs w:val="24"/>
        </w:rPr>
        <w:t xml:space="preserve"> </w:t>
      </w:r>
      <w:r w:rsidRPr="00D4571D">
        <w:rPr>
          <w:color w:val="2F2F2F"/>
          <w:w w:val="105"/>
          <w:sz w:val="24"/>
          <w:szCs w:val="24"/>
        </w:rPr>
        <w:t xml:space="preserve">el Código de Ética y Buen Gobierno que les es de aplicación. </w:t>
      </w:r>
      <w:r w:rsidRPr="00D4571D">
        <w:rPr>
          <w:color w:val="2F2F2F"/>
          <w:spacing w:val="24"/>
          <w:w w:val="105"/>
          <w:sz w:val="24"/>
          <w:szCs w:val="24"/>
        </w:rPr>
        <w:t xml:space="preserve"> </w:t>
      </w:r>
    </w:p>
    <w:p w:rsidR="00AB360D" w:rsidRPr="00D4571D" w:rsidRDefault="00AB360D" w:rsidP="00D870F7">
      <w:pPr>
        <w:jc w:val="both"/>
        <w:rPr>
          <w:color w:val="2F2F2F"/>
          <w:w w:val="105"/>
          <w:sz w:val="24"/>
          <w:szCs w:val="24"/>
        </w:rPr>
      </w:pPr>
    </w:p>
    <w:p w:rsidR="00AB360D" w:rsidRPr="00D4571D" w:rsidRDefault="00AB360D" w:rsidP="00D870F7">
      <w:pPr>
        <w:jc w:val="both"/>
        <w:rPr>
          <w:color w:val="2F2F2F"/>
          <w:w w:val="105"/>
          <w:sz w:val="24"/>
          <w:szCs w:val="24"/>
        </w:rPr>
      </w:pPr>
      <w:r w:rsidRPr="00D4571D">
        <w:rPr>
          <w:b/>
          <w:color w:val="2F2F2F"/>
          <w:w w:val="105"/>
          <w:sz w:val="24"/>
          <w:szCs w:val="24"/>
        </w:rPr>
        <w:t>Segundo</w:t>
      </w:r>
      <w:r w:rsidRPr="00D4571D">
        <w:rPr>
          <w:color w:val="2F2F2F"/>
          <w:w w:val="105"/>
          <w:sz w:val="24"/>
          <w:szCs w:val="24"/>
        </w:rPr>
        <w:t>.- En cumplimiento de las medidas de buen gobierno y contención y austeridad del gasto público, no se ha constatado un uso inapropiado de los bienes y servicios, propiedad de la Diputación Foral de Álava, que los miembros del Consejo de Gobierno Foral y sus altos cargos tienen a su disposición</w:t>
      </w:r>
    </w:p>
    <w:p w:rsidR="00D16886" w:rsidRPr="00D4571D" w:rsidRDefault="00D16886" w:rsidP="00D870F7">
      <w:pPr>
        <w:jc w:val="both"/>
        <w:rPr>
          <w:color w:val="2F2F2F"/>
          <w:w w:val="105"/>
          <w:sz w:val="24"/>
          <w:szCs w:val="24"/>
        </w:rPr>
      </w:pPr>
    </w:p>
    <w:p w:rsidR="00D16886" w:rsidRDefault="00D16886" w:rsidP="00D870F7">
      <w:pPr>
        <w:jc w:val="both"/>
        <w:rPr>
          <w:color w:val="2F2F2F"/>
          <w:w w:val="105"/>
          <w:sz w:val="24"/>
          <w:szCs w:val="24"/>
        </w:rPr>
      </w:pPr>
      <w:r w:rsidRPr="00D4571D">
        <w:rPr>
          <w:b/>
          <w:color w:val="2F2F2F"/>
          <w:w w:val="105"/>
          <w:sz w:val="24"/>
          <w:szCs w:val="24"/>
        </w:rPr>
        <w:t>Tercero</w:t>
      </w:r>
      <w:r w:rsidRPr="00D4571D">
        <w:rPr>
          <w:color w:val="2F2F2F"/>
          <w:w w:val="105"/>
          <w:sz w:val="24"/>
          <w:szCs w:val="24"/>
        </w:rPr>
        <w:t xml:space="preserve">.- Finalmente en el periodo comprendido entre la fecha </w:t>
      </w:r>
      <w:r w:rsidR="009E00D9">
        <w:rPr>
          <w:color w:val="2F2F2F"/>
          <w:w w:val="105"/>
          <w:sz w:val="24"/>
          <w:szCs w:val="24"/>
        </w:rPr>
        <w:t>de emisión de la anterior informe</w:t>
      </w:r>
      <w:r w:rsidRPr="00D4571D">
        <w:rPr>
          <w:color w:val="2F2F2F"/>
          <w:w w:val="105"/>
          <w:sz w:val="24"/>
          <w:szCs w:val="24"/>
        </w:rPr>
        <w:t>, el día</w:t>
      </w:r>
      <w:r w:rsidR="009E00D9">
        <w:rPr>
          <w:color w:val="2F2F2F"/>
          <w:w w:val="105"/>
          <w:sz w:val="24"/>
          <w:szCs w:val="24"/>
        </w:rPr>
        <w:t xml:space="preserve"> </w:t>
      </w:r>
      <w:r w:rsidR="00853665">
        <w:rPr>
          <w:color w:val="2F2F2F"/>
          <w:w w:val="105"/>
          <w:sz w:val="24"/>
          <w:szCs w:val="24"/>
        </w:rPr>
        <w:t>30 de octubre de 2017</w:t>
      </w:r>
      <w:r w:rsidRPr="00D4571D">
        <w:rPr>
          <w:color w:val="2F2F2F"/>
          <w:w w:val="105"/>
          <w:sz w:val="24"/>
          <w:szCs w:val="24"/>
        </w:rPr>
        <w:t>, y el día en que se firma este informe, no se han puesto de manifiesto incumplimientos de los principios éticos y de conducta antes referidos.</w:t>
      </w:r>
    </w:p>
    <w:p w:rsidR="00ED7DF4" w:rsidRPr="00D4571D" w:rsidRDefault="00ED7DF4" w:rsidP="00AB360D">
      <w:pPr>
        <w:jc w:val="both"/>
        <w:rPr>
          <w:color w:val="2F2F2F"/>
          <w:w w:val="105"/>
          <w:sz w:val="24"/>
          <w:szCs w:val="24"/>
        </w:rPr>
      </w:pPr>
    </w:p>
    <w:p w:rsidR="00D16886" w:rsidRPr="00D4571D" w:rsidRDefault="00D16886" w:rsidP="00AB360D">
      <w:pPr>
        <w:jc w:val="both"/>
        <w:rPr>
          <w:color w:val="2F2F2F"/>
          <w:w w:val="105"/>
          <w:sz w:val="24"/>
          <w:szCs w:val="24"/>
        </w:rPr>
      </w:pPr>
      <w:r w:rsidRPr="00D4571D">
        <w:rPr>
          <w:color w:val="2F2F2F"/>
          <w:w w:val="105"/>
          <w:sz w:val="24"/>
          <w:szCs w:val="24"/>
        </w:rPr>
        <w:t xml:space="preserve">En conclusión, desde el día </w:t>
      </w:r>
      <w:r w:rsidR="00853665">
        <w:rPr>
          <w:color w:val="2F2F2F"/>
          <w:w w:val="105"/>
          <w:sz w:val="24"/>
          <w:szCs w:val="24"/>
        </w:rPr>
        <w:t>31 de octubre de 2017</w:t>
      </w:r>
      <w:r w:rsidRPr="00D4571D">
        <w:rPr>
          <w:color w:val="2F2F2F"/>
          <w:w w:val="105"/>
          <w:sz w:val="24"/>
          <w:szCs w:val="24"/>
        </w:rPr>
        <w:t xml:space="preserve">, y en relación con las previsiones contempladas en el Acuerdo 477/2015, del Consejo de </w:t>
      </w:r>
      <w:r w:rsidR="009E00D9">
        <w:rPr>
          <w:color w:val="2F2F2F"/>
          <w:w w:val="105"/>
          <w:sz w:val="24"/>
          <w:szCs w:val="24"/>
        </w:rPr>
        <w:t>Gobierno Foral</w:t>
      </w:r>
      <w:r w:rsidRPr="00D4571D">
        <w:rPr>
          <w:color w:val="2F2F2F"/>
          <w:w w:val="105"/>
          <w:sz w:val="24"/>
          <w:szCs w:val="24"/>
        </w:rPr>
        <w:t xml:space="preserve"> de 3 de septiembre, que aprueba el Código de Ética y Buen Gobierno de los cargos públicos y representantes del sector público de este Territorio Histórico de Álava, a la vista de la ausencia de quejas, denuncias, observaciones o incumplimientos de dicho Código, puede afirmarse que la actuación de los cargos públicos y representantes del sector público del Territorio Histórico de Álava se ha desempeñado desde el servicio al interés general y con rigurosa observancia de los principios que el mencionado Código</w:t>
      </w:r>
    </w:p>
    <w:p w:rsidR="00D16886" w:rsidRPr="00D4571D" w:rsidRDefault="00D16886" w:rsidP="004B431A">
      <w:pPr>
        <w:autoSpaceDE w:val="0"/>
        <w:autoSpaceDN w:val="0"/>
        <w:adjustRightInd w:val="0"/>
        <w:jc w:val="both"/>
        <w:rPr>
          <w:color w:val="2F2F2F"/>
          <w:w w:val="105"/>
          <w:sz w:val="24"/>
          <w:szCs w:val="24"/>
        </w:rPr>
      </w:pPr>
      <w:r w:rsidRPr="00D4571D">
        <w:rPr>
          <w:color w:val="2F2F2F"/>
          <w:w w:val="105"/>
          <w:sz w:val="24"/>
          <w:szCs w:val="24"/>
        </w:rPr>
        <w:t>y el ordenamiento jurídico establecen que deben presidir la actividad del sector público del Territorio Histórico alavés.</w:t>
      </w:r>
    </w:p>
    <w:p w:rsidR="00D16886" w:rsidRPr="00D4571D" w:rsidRDefault="00D16886" w:rsidP="00AB360D">
      <w:pPr>
        <w:jc w:val="both"/>
        <w:rPr>
          <w:color w:val="2F2F2F"/>
          <w:spacing w:val="24"/>
          <w:w w:val="105"/>
          <w:sz w:val="24"/>
          <w:szCs w:val="24"/>
        </w:rPr>
      </w:pPr>
    </w:p>
    <w:p w:rsidR="009D75B4" w:rsidRPr="00D4571D" w:rsidRDefault="00637F61" w:rsidP="009D75B4">
      <w:pPr>
        <w:jc w:val="both"/>
        <w:rPr>
          <w:color w:val="2F2F2F"/>
          <w:w w:val="105"/>
          <w:sz w:val="24"/>
          <w:szCs w:val="24"/>
        </w:rPr>
      </w:pPr>
      <w:r>
        <w:rPr>
          <w:color w:val="2F2F2F"/>
          <w:w w:val="105"/>
          <w:sz w:val="24"/>
          <w:szCs w:val="24"/>
        </w:rPr>
        <w:t>Al mismo tiempo</w:t>
      </w:r>
      <w:r w:rsidR="00D16886" w:rsidRPr="00D4571D">
        <w:rPr>
          <w:color w:val="2F2F2F"/>
          <w:w w:val="105"/>
          <w:sz w:val="24"/>
          <w:szCs w:val="24"/>
        </w:rPr>
        <w:t>, al objeto de elaborar un documento abierto y flexible</w:t>
      </w:r>
      <w:r w:rsidR="00696B02" w:rsidRPr="00D4571D">
        <w:rPr>
          <w:color w:val="2F2F2F"/>
          <w:w w:val="105"/>
          <w:sz w:val="24"/>
          <w:szCs w:val="24"/>
        </w:rPr>
        <w:t xml:space="preserve"> y tomando como referencia </w:t>
      </w:r>
      <w:r w:rsidR="00864A79" w:rsidRPr="00D4571D">
        <w:rPr>
          <w:color w:val="2F2F2F"/>
          <w:w w:val="105"/>
          <w:sz w:val="24"/>
          <w:szCs w:val="24"/>
        </w:rPr>
        <w:t xml:space="preserve">lo dispuesto en el </w:t>
      </w:r>
      <w:r w:rsidR="00696B02" w:rsidRPr="00D4571D">
        <w:rPr>
          <w:color w:val="2F2F2F"/>
          <w:w w:val="105"/>
          <w:sz w:val="24"/>
          <w:szCs w:val="24"/>
        </w:rPr>
        <w:t xml:space="preserve">punto </w:t>
      </w:r>
      <w:r w:rsidR="00D870F7">
        <w:rPr>
          <w:color w:val="2F2F2F"/>
          <w:w w:val="105"/>
          <w:sz w:val="24"/>
          <w:szCs w:val="24"/>
        </w:rPr>
        <w:t>6</w:t>
      </w:r>
      <w:r w:rsidR="00696B02" w:rsidRPr="00D4571D">
        <w:rPr>
          <w:color w:val="2F2F2F"/>
          <w:w w:val="105"/>
          <w:sz w:val="24"/>
          <w:szCs w:val="24"/>
        </w:rPr>
        <w:t xml:space="preserve"> del apartado séptimo </w:t>
      </w:r>
      <w:r w:rsidR="007B2ADD" w:rsidRPr="00D4571D">
        <w:rPr>
          <w:color w:val="2F2F2F"/>
          <w:w w:val="105"/>
          <w:sz w:val="24"/>
          <w:szCs w:val="24"/>
        </w:rPr>
        <w:t xml:space="preserve"> del Código de Ética</w:t>
      </w:r>
      <w:r w:rsidR="00696B02" w:rsidRPr="00D4571D">
        <w:rPr>
          <w:color w:val="2F2F2F"/>
          <w:w w:val="105"/>
          <w:sz w:val="24"/>
          <w:szCs w:val="24"/>
        </w:rPr>
        <w:t xml:space="preserve">, </w:t>
      </w:r>
      <w:r w:rsidR="00864A79" w:rsidRPr="00D4571D">
        <w:rPr>
          <w:color w:val="2F2F2F"/>
          <w:w w:val="105"/>
          <w:sz w:val="24"/>
          <w:szCs w:val="24"/>
        </w:rPr>
        <w:t xml:space="preserve">sus miembros </w:t>
      </w:r>
      <w:r>
        <w:rPr>
          <w:color w:val="2F2F2F"/>
          <w:w w:val="105"/>
          <w:sz w:val="24"/>
          <w:szCs w:val="24"/>
        </w:rPr>
        <w:t xml:space="preserve">no tienen nuevas propuestas que plantear en el momento actual, pero consideran oportuno insistir en la labor de </w:t>
      </w:r>
      <w:r w:rsidR="009D75B4" w:rsidRPr="00D4571D">
        <w:rPr>
          <w:color w:val="2F2F2F"/>
          <w:w w:val="105"/>
          <w:sz w:val="24"/>
          <w:szCs w:val="24"/>
        </w:rPr>
        <w:t>difusión</w:t>
      </w:r>
      <w:r>
        <w:rPr>
          <w:color w:val="2F2F2F"/>
          <w:w w:val="105"/>
          <w:sz w:val="24"/>
          <w:szCs w:val="24"/>
        </w:rPr>
        <w:t xml:space="preserve"> y formación</w:t>
      </w:r>
      <w:r w:rsidR="009D75B4" w:rsidRPr="00D4571D">
        <w:rPr>
          <w:color w:val="2F2F2F"/>
          <w:w w:val="105"/>
          <w:sz w:val="24"/>
          <w:szCs w:val="24"/>
        </w:rPr>
        <w:t xml:space="preserve"> del Código </w:t>
      </w:r>
      <w:r w:rsidR="00864A79" w:rsidRPr="00D4571D">
        <w:rPr>
          <w:color w:val="2F2F2F"/>
          <w:w w:val="105"/>
          <w:sz w:val="24"/>
          <w:szCs w:val="24"/>
        </w:rPr>
        <w:t>de Ética y Buen Gobierno de los cargos públicos y representantes del sector público de este Territorio Histórico de Álava</w:t>
      </w:r>
      <w:r w:rsidR="009D75B4" w:rsidRPr="00D4571D">
        <w:rPr>
          <w:color w:val="2F2F2F"/>
          <w:w w:val="105"/>
          <w:sz w:val="24"/>
          <w:szCs w:val="24"/>
        </w:rPr>
        <w:t xml:space="preserve"> </w:t>
      </w:r>
      <w:r>
        <w:rPr>
          <w:color w:val="2F2F2F"/>
          <w:w w:val="105"/>
          <w:sz w:val="24"/>
          <w:szCs w:val="24"/>
        </w:rPr>
        <w:t>tanto en la administración como en la sociedad.</w:t>
      </w:r>
    </w:p>
    <w:p w:rsidR="009D75B4" w:rsidRPr="00D4571D" w:rsidRDefault="009D75B4" w:rsidP="009D75B4">
      <w:pPr>
        <w:jc w:val="both"/>
        <w:rPr>
          <w:rFonts w:cs="Univers LT Std 45 Light"/>
          <w:color w:val="000000"/>
          <w:sz w:val="24"/>
          <w:szCs w:val="24"/>
        </w:rPr>
      </w:pPr>
    </w:p>
    <w:p w:rsidR="007B2ADD" w:rsidRPr="00D4571D" w:rsidRDefault="007B2ADD" w:rsidP="00AB360D">
      <w:pPr>
        <w:jc w:val="both"/>
        <w:rPr>
          <w:color w:val="2F2F2F"/>
          <w:w w:val="105"/>
          <w:sz w:val="24"/>
          <w:szCs w:val="24"/>
        </w:rPr>
      </w:pPr>
    </w:p>
    <w:p w:rsidR="00503BFE" w:rsidRPr="00D4571D" w:rsidRDefault="007B2ADD" w:rsidP="00C804EA">
      <w:pPr>
        <w:pStyle w:val="Textoindependiente"/>
        <w:spacing w:line="489" w:lineRule="auto"/>
        <w:ind w:right="1848"/>
        <w:jc w:val="center"/>
        <w:rPr>
          <w:rFonts w:ascii="Times New Roman" w:hAnsi="Times New Roman"/>
          <w:sz w:val="24"/>
          <w:szCs w:val="24"/>
        </w:rPr>
      </w:pPr>
      <w:r w:rsidRPr="00D4571D">
        <w:rPr>
          <w:rFonts w:ascii="Times New Roman" w:hAnsi="Times New Roman"/>
          <w:sz w:val="24"/>
          <w:szCs w:val="24"/>
        </w:rPr>
        <w:t xml:space="preserve">En Vitoria-Gasteiz, a </w:t>
      </w:r>
      <w:r w:rsidR="00853665">
        <w:rPr>
          <w:rFonts w:ascii="Times New Roman" w:hAnsi="Times New Roman"/>
          <w:sz w:val="24"/>
          <w:szCs w:val="24"/>
        </w:rPr>
        <w:t>1</w:t>
      </w:r>
      <w:r w:rsidR="00ED7DF4">
        <w:rPr>
          <w:rFonts w:ascii="Times New Roman" w:hAnsi="Times New Roman"/>
          <w:sz w:val="24"/>
          <w:szCs w:val="24"/>
        </w:rPr>
        <w:t>2</w:t>
      </w:r>
      <w:r w:rsidR="00853665">
        <w:rPr>
          <w:rFonts w:ascii="Times New Roman" w:hAnsi="Times New Roman"/>
          <w:sz w:val="24"/>
          <w:szCs w:val="24"/>
        </w:rPr>
        <w:t xml:space="preserve"> de noviembre de 2018</w:t>
      </w:r>
      <w:r w:rsidR="00C804EA" w:rsidRPr="00D4571D">
        <w:rPr>
          <w:rFonts w:ascii="Times New Roman" w:hAnsi="Times New Roman"/>
          <w:sz w:val="24"/>
          <w:szCs w:val="24"/>
        </w:rPr>
        <w:t>.</w:t>
      </w:r>
    </w:p>
    <w:tbl>
      <w:tblPr>
        <w:tblW w:w="10727" w:type="dxa"/>
        <w:tblInd w:w="-848" w:type="dxa"/>
        <w:tblLayout w:type="fixed"/>
        <w:tblCellMar>
          <w:left w:w="70" w:type="dxa"/>
          <w:right w:w="70" w:type="dxa"/>
        </w:tblCellMar>
        <w:tblLook w:val="0000" w:firstRow="0" w:lastRow="0" w:firstColumn="0" w:lastColumn="0" w:noHBand="0" w:noVBand="0"/>
      </w:tblPr>
      <w:tblGrid>
        <w:gridCol w:w="5442"/>
        <w:gridCol w:w="5285"/>
      </w:tblGrid>
      <w:tr w:rsidR="00C804EA" w:rsidRPr="00E65C29" w:rsidTr="00C804EA">
        <w:trPr>
          <w:cantSplit/>
          <w:trHeight w:val="1966"/>
        </w:trPr>
        <w:tc>
          <w:tcPr>
            <w:tcW w:w="5442" w:type="dxa"/>
          </w:tcPr>
          <w:p w:rsidR="00C804EA" w:rsidRPr="00E65C29" w:rsidRDefault="00C804EA" w:rsidP="00C931B7">
            <w:pPr>
              <w:tabs>
                <w:tab w:val="left" w:pos="9639"/>
              </w:tabs>
              <w:spacing w:line="280" w:lineRule="exact"/>
              <w:ind w:right="-279"/>
              <w:jc w:val="center"/>
              <w:rPr>
                <w:b/>
                <w:sz w:val="24"/>
                <w:szCs w:val="24"/>
              </w:rPr>
            </w:pPr>
          </w:p>
        </w:tc>
        <w:tc>
          <w:tcPr>
            <w:tcW w:w="5285" w:type="dxa"/>
          </w:tcPr>
          <w:p w:rsidR="00C804EA" w:rsidRPr="00E65C29" w:rsidRDefault="00C804EA" w:rsidP="00C931B7">
            <w:pPr>
              <w:pStyle w:val="Ttulo4"/>
              <w:ind w:right="-279"/>
              <w:rPr>
                <w:rFonts w:ascii="Times New Roman" w:hAnsi="Times New Roman"/>
                <w:i w:val="0"/>
                <w:sz w:val="24"/>
                <w:szCs w:val="24"/>
              </w:rPr>
            </w:pPr>
          </w:p>
        </w:tc>
      </w:tr>
      <w:tr w:rsidR="00C804EA" w:rsidRPr="00E65C29" w:rsidTr="00C804EA">
        <w:trPr>
          <w:trHeight w:val="1966"/>
        </w:trPr>
        <w:tc>
          <w:tcPr>
            <w:tcW w:w="5442" w:type="dxa"/>
          </w:tcPr>
          <w:p w:rsidR="00C804EA" w:rsidRPr="00C804EA" w:rsidRDefault="00C804EA" w:rsidP="00C931B7">
            <w:pPr>
              <w:pStyle w:val="Textoindependiente2"/>
              <w:keepNext/>
              <w:tabs>
                <w:tab w:val="left" w:pos="9639"/>
              </w:tabs>
              <w:spacing w:line="280" w:lineRule="exact"/>
              <w:ind w:right="-279"/>
              <w:jc w:val="center"/>
              <w:rPr>
                <w:rFonts w:ascii="Times New Roman" w:hAnsi="Times New Roman"/>
                <w:b/>
                <w:i w:val="0"/>
                <w:caps w:val="0"/>
                <w:sz w:val="24"/>
                <w:szCs w:val="24"/>
              </w:rPr>
            </w:pPr>
          </w:p>
        </w:tc>
        <w:tc>
          <w:tcPr>
            <w:tcW w:w="5285" w:type="dxa"/>
          </w:tcPr>
          <w:p w:rsidR="00C804EA" w:rsidRPr="00C804EA" w:rsidRDefault="00C804EA" w:rsidP="00C931B7">
            <w:pPr>
              <w:pStyle w:val="Textoindependiente2"/>
              <w:keepNext/>
              <w:tabs>
                <w:tab w:val="left" w:pos="9639"/>
              </w:tabs>
              <w:spacing w:line="280" w:lineRule="exact"/>
              <w:ind w:right="-279"/>
              <w:jc w:val="center"/>
              <w:rPr>
                <w:rFonts w:ascii="Times New Roman" w:hAnsi="Times New Roman"/>
                <w:b/>
                <w:i w:val="0"/>
                <w:caps w:val="0"/>
                <w:sz w:val="24"/>
                <w:szCs w:val="24"/>
              </w:rPr>
            </w:pPr>
          </w:p>
        </w:tc>
      </w:tr>
    </w:tbl>
    <w:p w:rsidR="00C804EA" w:rsidRPr="00AB360D" w:rsidRDefault="00C804EA" w:rsidP="00AB360D">
      <w:pPr>
        <w:pStyle w:val="Textoindependiente"/>
        <w:spacing w:line="489" w:lineRule="auto"/>
        <w:ind w:right="1848"/>
        <w:rPr>
          <w:rFonts w:ascii="Times New Roman" w:hAnsi="Times New Roman"/>
          <w:sz w:val="24"/>
          <w:szCs w:val="24"/>
        </w:rPr>
      </w:pPr>
    </w:p>
    <w:p w:rsidR="00B246F4" w:rsidRDefault="00B246F4" w:rsidP="001E1C9D">
      <w:pPr>
        <w:rPr>
          <w:rFonts w:ascii="UniversLTStd-Light" w:hAnsi="UniversLTStd-Light" w:cs="UniversLTStd-Light"/>
        </w:rPr>
      </w:pPr>
    </w:p>
    <w:sectPr w:rsidR="00B246F4">
      <w:headerReference w:type="default" r:id="rId8"/>
      <w:footerReference w:type="first" r:id="rId9"/>
      <w:pgSz w:w="11906" w:h="16838"/>
      <w:pgMar w:top="1417" w:right="1416" w:bottom="1417" w:left="170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5A6" w:rsidRDefault="00BA75A6">
      <w:r>
        <w:separator/>
      </w:r>
    </w:p>
  </w:endnote>
  <w:endnote w:type="continuationSeparator" w:id="0">
    <w:p w:rsidR="00BA75A6" w:rsidRDefault="00BA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LTStd-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ADA" w:rsidRDefault="00FF7ADA">
    <w:pPr>
      <w:pStyle w:val="Piedepgina"/>
      <w:rPr>
        <w:color w:val="808080"/>
        <w:sz w:val="16"/>
      </w:rPr>
    </w:pPr>
    <w:r>
      <w:rPr>
        <w:color w:val="808080"/>
        <w:sz w:val="16"/>
      </w:rPr>
      <w:t>COMITÉ 230909-Ofr</w:t>
    </w:r>
  </w:p>
  <w:p w:rsidR="00FF7ADA" w:rsidRDefault="00FF7ADA">
    <w:pPr>
      <w:pStyle w:val="Piedepgina"/>
      <w:rPr>
        <w:color w:val="808080"/>
        <w:sz w:val="16"/>
      </w:rPr>
    </w:pPr>
  </w:p>
  <w:p w:rsidR="00FF7ADA" w:rsidRDefault="00FF7ADA">
    <w:pPr>
      <w:pStyle w:val="Piedepgina"/>
      <w:rPr>
        <w:color w:val="808080"/>
        <w:sz w:val="16"/>
      </w:rPr>
    </w:pPr>
  </w:p>
  <w:p w:rsidR="00FF7ADA" w:rsidRDefault="00FF7ADA">
    <w:pPr>
      <w:pStyle w:val="Piedepgina"/>
      <w:rPr>
        <w:color w:val="808080"/>
        <w:sz w:val="16"/>
      </w:rPr>
    </w:pPr>
  </w:p>
  <w:p w:rsidR="00FF7ADA" w:rsidRDefault="00FF7ADA">
    <w:pPr>
      <w:pStyle w:val="Piedepgina"/>
      <w:rPr>
        <w:color w:val="80808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5A6" w:rsidRDefault="00BA75A6">
      <w:r>
        <w:separator/>
      </w:r>
    </w:p>
  </w:footnote>
  <w:footnote w:type="continuationSeparator" w:id="0">
    <w:p w:rsidR="00BA75A6" w:rsidRDefault="00BA7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955D9" w:rsidRPr="00E955D9" w:rsidTr="00F478F1">
      <w:tc>
        <w:tcPr>
          <w:tcW w:w="6804" w:type="dxa"/>
        </w:tcPr>
        <w:bookmarkStart w:id="1" w:name="_MON_1284444778"/>
        <w:bookmarkEnd w:id="1"/>
        <w:p w:rsidR="00E955D9" w:rsidRDefault="00E955D9" w:rsidP="00E955D9">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o:ole="" fillcolor="window">
                <v:imagedata r:id="rId1" o:title=""/>
              </v:shape>
              <o:OLEObject Type="Embed" ProgID="Word.Picture.8" ShapeID="_x0000_i1025" DrawAspect="Content" ObjectID="_1608548566" r:id="rId2"/>
            </w:object>
          </w:r>
        </w:p>
      </w:tc>
      <w:tc>
        <w:tcPr>
          <w:tcW w:w="3686" w:type="dxa"/>
        </w:tcPr>
        <w:p w:rsidR="00E955D9" w:rsidRPr="00E955D9" w:rsidRDefault="00E955D9" w:rsidP="00E955D9">
          <w:pPr>
            <w:pStyle w:val="Encabezado"/>
            <w:tabs>
              <w:tab w:val="clear" w:pos="4252"/>
            </w:tabs>
            <w:spacing w:after="240" w:line="240" w:lineRule="exact"/>
            <w:ind w:left="-68"/>
            <w:jc w:val="both"/>
            <w:rPr>
              <w:b/>
              <w:lang w:val="eu-ES"/>
            </w:rPr>
          </w:pPr>
          <w:r w:rsidRPr="00E955D9">
            <w:rPr>
              <w:b/>
              <w:lang w:val="eu-ES"/>
            </w:rPr>
            <w:t>Arabako Lurralde Historikoko sektore publikoko gobernukideen eta goi kargudunen Etika Publikoaren Batzordea</w:t>
          </w:r>
        </w:p>
        <w:p w:rsidR="00E955D9" w:rsidRPr="00E955D9" w:rsidRDefault="00E955D9" w:rsidP="00E955D9">
          <w:pPr>
            <w:pStyle w:val="Encabezado"/>
            <w:tabs>
              <w:tab w:val="clear" w:pos="4252"/>
            </w:tabs>
            <w:spacing w:after="240" w:line="240" w:lineRule="exact"/>
            <w:ind w:left="-68"/>
            <w:jc w:val="both"/>
            <w:rPr>
              <w:rFonts w:ascii="Arial" w:hAnsi="Arial"/>
              <w:b/>
              <w:caps/>
              <w:noProof/>
              <w:sz w:val="18"/>
              <w:szCs w:val="18"/>
            </w:rPr>
          </w:pPr>
          <w:r w:rsidRPr="00E955D9">
            <w:rPr>
              <w:b/>
            </w:rPr>
            <w:t>Comisión de Ética Pública de los miembros del Gobierno y altos cargos del sector público foral del Territorio Histórico de Álava</w:t>
          </w:r>
        </w:p>
      </w:tc>
    </w:tr>
  </w:tbl>
  <w:p w:rsidR="00E955D9" w:rsidRDefault="00E955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EAF42AF"/>
    <w:multiLevelType w:val="hybridMultilevel"/>
    <w:tmpl w:val="DEC00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408712F"/>
    <w:multiLevelType w:val="hybridMultilevel"/>
    <w:tmpl w:val="F7981B4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57D8547B"/>
    <w:multiLevelType w:val="multilevel"/>
    <w:tmpl w:val="9902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D41AAF"/>
    <w:multiLevelType w:val="singleLevel"/>
    <w:tmpl w:val="AC2C9DD8"/>
    <w:lvl w:ilvl="0">
      <w:start w:val="1001"/>
      <w:numFmt w:val="decimalZero"/>
      <w:lvlText w:val="%1"/>
      <w:lvlJc w:val="left"/>
      <w:pPr>
        <w:tabs>
          <w:tab w:val="num" w:pos="4763"/>
        </w:tabs>
        <w:ind w:left="4763" w:hanging="510"/>
      </w:pPr>
      <w:rPr>
        <w:rFonts w:hint="default"/>
      </w:rPr>
    </w:lvl>
  </w:abstractNum>
  <w:abstractNum w:abstractNumId="5">
    <w:nsid w:val="6630181D"/>
    <w:multiLevelType w:val="singleLevel"/>
    <w:tmpl w:val="88A0FDBC"/>
    <w:lvl w:ilvl="0">
      <w:start w:val="1001"/>
      <w:numFmt w:val="decimalZero"/>
      <w:lvlText w:val="%1"/>
      <w:lvlJc w:val="left"/>
      <w:pPr>
        <w:tabs>
          <w:tab w:val="num" w:pos="4853"/>
        </w:tabs>
        <w:ind w:left="4853" w:hanging="600"/>
      </w:pPr>
      <w:rPr>
        <w:rFonts w:hint="default"/>
      </w:rPr>
    </w:lvl>
  </w:abstractNum>
  <w:abstractNum w:abstractNumId="6">
    <w:nsid w:val="734E3C0E"/>
    <w:multiLevelType w:val="hybridMultilevel"/>
    <w:tmpl w:val="917A63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77D87AD0"/>
    <w:multiLevelType w:val="multilevel"/>
    <w:tmpl w:val="8544E2EE"/>
    <w:lvl w:ilvl="0">
      <w:start w:val="20"/>
      <w:numFmt w:val="decimal"/>
      <w:lvlText w:val="%1"/>
      <w:lvlJc w:val="left"/>
      <w:pPr>
        <w:tabs>
          <w:tab w:val="num" w:pos="705"/>
        </w:tabs>
        <w:ind w:left="705" w:hanging="705"/>
      </w:pPr>
      <w:rPr>
        <w:rFonts w:hint="default"/>
      </w:rPr>
    </w:lvl>
    <w:lvl w:ilvl="1">
      <w:start w:val="500"/>
      <w:numFmt w:val="decimal"/>
      <w:lvlText w:val="%1.%2"/>
      <w:lvlJc w:val="left"/>
      <w:pPr>
        <w:tabs>
          <w:tab w:val="num" w:pos="4958"/>
        </w:tabs>
        <w:ind w:left="4958" w:hanging="705"/>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479"/>
        </w:tabs>
        <w:ind w:left="13479" w:hanging="720"/>
      </w:pPr>
      <w:rPr>
        <w:rFonts w:hint="default"/>
      </w:rPr>
    </w:lvl>
    <w:lvl w:ilvl="4">
      <w:start w:val="1"/>
      <w:numFmt w:val="decimal"/>
      <w:lvlText w:val="%1.%2.%3.%4.%5"/>
      <w:lvlJc w:val="left"/>
      <w:pPr>
        <w:tabs>
          <w:tab w:val="num" w:pos="17732"/>
        </w:tabs>
        <w:ind w:left="17732" w:hanging="720"/>
      </w:pPr>
      <w:rPr>
        <w:rFonts w:hint="default"/>
      </w:rPr>
    </w:lvl>
    <w:lvl w:ilvl="5">
      <w:start w:val="1"/>
      <w:numFmt w:val="decimal"/>
      <w:lvlText w:val="%1.%2.%3.%4.%5.%6"/>
      <w:lvlJc w:val="left"/>
      <w:pPr>
        <w:tabs>
          <w:tab w:val="num" w:pos="22345"/>
        </w:tabs>
        <w:ind w:left="22345" w:hanging="1080"/>
      </w:pPr>
      <w:rPr>
        <w:rFonts w:hint="default"/>
      </w:rPr>
    </w:lvl>
    <w:lvl w:ilvl="6">
      <w:start w:val="1"/>
      <w:numFmt w:val="decimal"/>
      <w:lvlText w:val="%1.%2.%3.%4.%5.%6.%7"/>
      <w:lvlJc w:val="left"/>
      <w:pPr>
        <w:tabs>
          <w:tab w:val="num" w:pos="26598"/>
        </w:tabs>
        <w:ind w:left="26598" w:hanging="1080"/>
      </w:pPr>
      <w:rPr>
        <w:rFonts w:hint="default"/>
      </w:rPr>
    </w:lvl>
    <w:lvl w:ilvl="7">
      <w:start w:val="1"/>
      <w:numFmt w:val="decimal"/>
      <w:lvlText w:val="%1.%2.%3.%4.%5.%6.%7.%8"/>
      <w:lvlJc w:val="left"/>
      <w:pPr>
        <w:tabs>
          <w:tab w:val="num" w:pos="31211"/>
        </w:tabs>
        <w:ind w:left="31211" w:hanging="1440"/>
      </w:pPr>
      <w:rPr>
        <w:rFonts w:hint="default"/>
      </w:rPr>
    </w:lvl>
    <w:lvl w:ilvl="8">
      <w:start w:val="1"/>
      <w:numFmt w:val="decimal"/>
      <w:lvlText w:val="%1.%2.%3.%4.%5.%6.%7.%8.%9"/>
      <w:lvlJc w:val="left"/>
      <w:pPr>
        <w:tabs>
          <w:tab w:val="num" w:pos="-30072"/>
        </w:tabs>
        <w:ind w:left="-30072" w:hanging="1440"/>
      </w:pPr>
      <w:rPr>
        <w:rFonts w:hint="default"/>
      </w:r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35A"/>
    <w:rsid w:val="000B7012"/>
    <w:rsid w:val="000C56EF"/>
    <w:rsid w:val="000F305F"/>
    <w:rsid w:val="00157915"/>
    <w:rsid w:val="00164950"/>
    <w:rsid w:val="00164BD4"/>
    <w:rsid w:val="00174958"/>
    <w:rsid w:val="001E1C9D"/>
    <w:rsid w:val="00200D68"/>
    <w:rsid w:val="00226FCD"/>
    <w:rsid w:val="00267386"/>
    <w:rsid w:val="00293B2F"/>
    <w:rsid w:val="002E5ED7"/>
    <w:rsid w:val="003320B5"/>
    <w:rsid w:val="00334A77"/>
    <w:rsid w:val="00356EB5"/>
    <w:rsid w:val="00363BD7"/>
    <w:rsid w:val="003913C1"/>
    <w:rsid w:val="003B5BB3"/>
    <w:rsid w:val="003D147E"/>
    <w:rsid w:val="003E0414"/>
    <w:rsid w:val="004258DB"/>
    <w:rsid w:val="00446128"/>
    <w:rsid w:val="00470358"/>
    <w:rsid w:val="00471731"/>
    <w:rsid w:val="004756DE"/>
    <w:rsid w:val="004A5DDD"/>
    <w:rsid w:val="004B431A"/>
    <w:rsid w:val="00503BFE"/>
    <w:rsid w:val="005464F2"/>
    <w:rsid w:val="0055094A"/>
    <w:rsid w:val="00554C3C"/>
    <w:rsid w:val="005E24B8"/>
    <w:rsid w:val="005F4ECB"/>
    <w:rsid w:val="00637F61"/>
    <w:rsid w:val="006806FC"/>
    <w:rsid w:val="0069210A"/>
    <w:rsid w:val="00696B02"/>
    <w:rsid w:val="006A29D6"/>
    <w:rsid w:val="006D5354"/>
    <w:rsid w:val="007301F6"/>
    <w:rsid w:val="007B2ADD"/>
    <w:rsid w:val="007C47F6"/>
    <w:rsid w:val="007F63AF"/>
    <w:rsid w:val="008012F1"/>
    <w:rsid w:val="00853665"/>
    <w:rsid w:val="00864A79"/>
    <w:rsid w:val="0086520E"/>
    <w:rsid w:val="00870B97"/>
    <w:rsid w:val="00876E54"/>
    <w:rsid w:val="00884E05"/>
    <w:rsid w:val="008A3B80"/>
    <w:rsid w:val="008A5FB6"/>
    <w:rsid w:val="008D2BCA"/>
    <w:rsid w:val="009019B8"/>
    <w:rsid w:val="00910CA3"/>
    <w:rsid w:val="00977DA4"/>
    <w:rsid w:val="00995489"/>
    <w:rsid w:val="009A345A"/>
    <w:rsid w:val="009B1706"/>
    <w:rsid w:val="009D75B4"/>
    <w:rsid w:val="009E00D9"/>
    <w:rsid w:val="00A40135"/>
    <w:rsid w:val="00AB360D"/>
    <w:rsid w:val="00B0035A"/>
    <w:rsid w:val="00B041E2"/>
    <w:rsid w:val="00B07286"/>
    <w:rsid w:val="00B165FD"/>
    <w:rsid w:val="00B23D4C"/>
    <w:rsid w:val="00B246F4"/>
    <w:rsid w:val="00B97D20"/>
    <w:rsid w:val="00BA75A6"/>
    <w:rsid w:val="00C46055"/>
    <w:rsid w:val="00C7471E"/>
    <w:rsid w:val="00C804EA"/>
    <w:rsid w:val="00CC5924"/>
    <w:rsid w:val="00CC7F67"/>
    <w:rsid w:val="00D120B3"/>
    <w:rsid w:val="00D16886"/>
    <w:rsid w:val="00D22B03"/>
    <w:rsid w:val="00D4571D"/>
    <w:rsid w:val="00D56C02"/>
    <w:rsid w:val="00D870F7"/>
    <w:rsid w:val="00E031E2"/>
    <w:rsid w:val="00E65DF5"/>
    <w:rsid w:val="00E67CAB"/>
    <w:rsid w:val="00E70947"/>
    <w:rsid w:val="00E761A6"/>
    <w:rsid w:val="00E955D9"/>
    <w:rsid w:val="00EA564B"/>
    <w:rsid w:val="00ED7DF4"/>
    <w:rsid w:val="00EE23C8"/>
    <w:rsid w:val="00EE37E2"/>
    <w:rsid w:val="00F00304"/>
    <w:rsid w:val="00F00346"/>
    <w:rsid w:val="00F0281B"/>
    <w:rsid w:val="00F06FCB"/>
    <w:rsid w:val="00F478F1"/>
    <w:rsid w:val="00F5263D"/>
    <w:rsid w:val="00F730F1"/>
    <w:rsid w:val="00FB1D00"/>
    <w:rsid w:val="00FC1E4F"/>
    <w:rsid w:val="00FC287E"/>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125874">
      <w:bodyDiv w:val="1"/>
      <w:marLeft w:val="0"/>
      <w:marRight w:val="0"/>
      <w:marTop w:val="0"/>
      <w:marBottom w:val="0"/>
      <w:divBdr>
        <w:top w:val="none" w:sz="0" w:space="0" w:color="auto"/>
        <w:left w:val="none" w:sz="0" w:space="0" w:color="auto"/>
        <w:bottom w:val="none" w:sz="0" w:space="0" w:color="auto"/>
        <w:right w:val="none" w:sz="0" w:space="0" w:color="auto"/>
      </w:divBdr>
    </w:div>
    <w:div w:id="1691905203">
      <w:bodyDiv w:val="1"/>
      <w:marLeft w:val="0"/>
      <w:marRight w:val="0"/>
      <w:marTop w:val="0"/>
      <w:marBottom w:val="0"/>
      <w:divBdr>
        <w:top w:val="none" w:sz="0" w:space="0" w:color="auto"/>
        <w:left w:val="none" w:sz="0" w:space="0" w:color="auto"/>
        <w:bottom w:val="none" w:sz="0" w:space="0" w:color="auto"/>
        <w:right w:val="none" w:sz="0" w:space="0" w:color="auto"/>
      </w:divBdr>
      <w:divsChild>
        <w:div w:id="1637950449">
          <w:marLeft w:val="0"/>
          <w:marRight w:val="0"/>
          <w:marTop w:val="24"/>
          <w:marBottom w:val="0"/>
          <w:divBdr>
            <w:top w:val="none" w:sz="0" w:space="0" w:color="auto"/>
            <w:left w:val="none" w:sz="0" w:space="0" w:color="auto"/>
            <w:bottom w:val="none" w:sz="0" w:space="0" w:color="auto"/>
            <w:right w:val="none" w:sz="0" w:space="0" w:color="auto"/>
          </w:divBdr>
          <w:divsChild>
            <w:div w:id="1220432714">
              <w:marLeft w:val="0"/>
              <w:marRight w:val="0"/>
              <w:marTop w:val="0"/>
              <w:marBottom w:val="528"/>
              <w:divBdr>
                <w:top w:val="none" w:sz="0" w:space="0" w:color="auto"/>
                <w:left w:val="none" w:sz="0" w:space="0" w:color="auto"/>
                <w:bottom w:val="none" w:sz="0" w:space="0" w:color="auto"/>
                <w:right w:val="none" w:sz="0" w:space="0" w:color="auto"/>
              </w:divBdr>
              <w:divsChild>
                <w:div w:id="278880808">
                  <w:marLeft w:val="0"/>
                  <w:marRight w:val="0"/>
                  <w:marTop w:val="0"/>
                  <w:marBottom w:val="216"/>
                  <w:divBdr>
                    <w:top w:val="none" w:sz="0" w:space="0" w:color="auto"/>
                    <w:left w:val="none" w:sz="0" w:space="0" w:color="auto"/>
                    <w:bottom w:val="none" w:sz="0" w:space="0" w:color="auto"/>
                    <w:right w:val="none" w:sz="0" w:space="0" w:color="auto"/>
                  </w:divBdr>
                  <w:divsChild>
                    <w:div w:id="594438842">
                      <w:marLeft w:val="0"/>
                      <w:marRight w:val="0"/>
                      <w:marTop w:val="0"/>
                      <w:marBottom w:val="0"/>
                      <w:divBdr>
                        <w:top w:val="none" w:sz="0" w:space="0" w:color="auto"/>
                        <w:left w:val="none" w:sz="0" w:space="0" w:color="auto"/>
                        <w:bottom w:val="none" w:sz="0" w:space="0" w:color="auto"/>
                        <w:right w:val="none" w:sz="0" w:space="0" w:color="auto"/>
                      </w:divBdr>
                      <w:divsChild>
                        <w:div w:id="147613856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1516</Words>
  <Characters>8344</Characters>
  <Application>Microsoft Office Word</Application>
  <DocSecurity>4</DocSecurity>
  <Lines>69</Lines>
  <Paragraphs>19</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vt:lpstr>
      <vt:lpstr>*</vt:lpstr>
    </vt:vector>
  </TitlesOfParts>
  <Company>DFA - AFA</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BQuerejazu</dc:creator>
  <cp:lastModifiedBy>Urien Salterain, Karoline</cp:lastModifiedBy>
  <cp:revision>2</cp:revision>
  <cp:lastPrinted>2016-11-07T08:11:00Z</cp:lastPrinted>
  <dcterms:created xsi:type="dcterms:W3CDTF">2019-01-09T13:16:00Z</dcterms:created>
  <dcterms:modified xsi:type="dcterms:W3CDTF">2019-01-09T13:16:00Z</dcterms:modified>
</cp:coreProperties>
</file>