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0.0 -->
  <w:body>
    <w:p w:rsidR="003B552A" w:rsidRPr="00E06425" w14:paraId="6F595F68" w14:textId="77777777">
      <w:pPr>
        <w:pStyle w:val="BodyText"/>
        <w:bidi w:val="0"/>
        <w:spacing w:after="600"/>
        <w:rPr>
          <w:szCs w:val="22"/>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ERANSKINA</w:t>
      </w:r>
    </w:p>
    <w:p w:rsidR="006451FA" w:rsidRPr="00E06425" w:rsidP="00E06425" w14:paraId="55AE991D" w14:textId="783080AF">
      <w:pPr>
        <w:pStyle w:val="BodyText"/>
        <w:bidi w:val="0"/>
        <w:spacing w:after="600"/>
        <w:rPr>
          <w:bCs/>
          <w:caps/>
          <w:szCs w:val="22"/>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ARABAKO ZERGEI BURUZKO OTSAILAREN 28KO 6/2005 FORU ARAU OROKORRA ALDATZEKO FORU ARAUAREN PROIEKTUA, KONTSEILUAREN 2021EKO MARTXOAREN 22KO 2021/514 (EB) ZUZENTARAUAREN TRANSPOSIZIOAN (ZUZENTARAU HORREN BIDEZ, FISKALITATE ARLOKO ADMINISTRAZIO LANKIDETZARI BURUZKO 2011/16/EB ZUZENTARAUA ALDATZEN DA); ETA PERTSONA FISIKOEN ERRENTAREN GAINEKO ZERGARI BURUZKO AZAROAREN 27KO 33/2013 FORU ARAUA ALDATZEKOA.</w:t>
      </w:r>
    </w:p>
    <w:p w:rsidR="003B552A" w:rsidRPr="00132FF6" w14:paraId="784CB7F8" w14:textId="77777777">
      <w:pPr>
        <w:pStyle w:val="BodyText"/>
        <w:bidi w:val="0"/>
        <w:spacing w:after="48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ZIOEN AZALPENA</w:t>
      </w:r>
    </w:p>
    <w:p w:rsidR="00795A26" w:rsidRPr="00132FF6" w:rsidP="00795A26" w14:paraId="6DC0671C"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Fiskalitatearen Arloko Administrazio Lankidetzari buruzko 2011/16/EB zuzentaraua aldatzen duen 2021eko martxoaren 22ko 2021/514 (EB) Zuzentarauak (aurrerantzean, DAC 7), helburu nagusi hauek ditu: Europar Batasunean informazioa trukatzeko eta administrazio lankidetzarako dagoen esparrua hobetzea, bai eta administrazio lankidetza eremu berrietara zabaltzea ere, ekonomiaren digitalizazioak planteatzen dituen erronkei aurre egiteko eta zerga administrazioei zergak modu hobe eta eraginkorragoan biltzen laguntzeko.</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Ildo horretan, plataforma digitaletako operadoreei dagokienez, informatzeko betebehar berri bat ezartzen da.</w:t>
      </w:r>
    </w:p>
    <w:p w:rsidR="00795A26" w:rsidRPr="00132FF6" w:rsidP="00795A26" w14:paraId="09408FDA"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Era berean, informazioa trukatzeko mekanismoak indartzeko nazioarteko testuinguru batean, kontuan hartu behar da Espainiak Agintaritza Eskudunen arteko Akordio Aldeaniztuna sinatu duela, ELGAren eremuan plataforma digitalen bidez lortutako errentari buruzko informazioa automatikoki trukatzeko, bai eta helburu berarekin sinatutako nazioarteko beste akordio batzuk ere.</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Ildo horretan, Akordio Aldeaniztun horren babesean jurisdikzio sinatzaileei informazio trukea errazte aldera, ELGAren baitan onetsi da plataformen operadoreek lankidetza ekonomiaren eta noizbehinkako lan ekonomiaren eremuko saltzaileei buruzko informazioa jakinarazteko arauen eredu bat (aurrerantzean, Arauen Eredua), DAC 7ren edukiarekiko antz handia duena, bereziki, eranskineko ardura egokiari buruzko arau eta prozedurekiko.</w:t>
      </w:r>
    </w:p>
    <w:p w:rsidR="00AD7FF4" w:rsidRPr="00132FF6" w:rsidP="00795A26" w14:paraId="07D9EFBF" w14:textId="081926CD">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Arabako Zergei buruzko otsailaren 28ko 6/2005 Foru Arau Orokorra aldatuz egin da DAC 7ren transposizioa eta aipatutako Arauen Eredua barne zuzenbidean ezartzea, lege mailako arau bidez arautzea gomendatzen duten gaietarako. Erregelamendu bidez sartu beharreko berritasunekin osatu da transposizio hori.</w:t>
      </w:r>
    </w:p>
    <w:p w:rsidR="00795A26" w:rsidRPr="00132FF6" w:rsidP="00795A26" w14:paraId="57BEA3CA" w14:textId="356E3F1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Bestalde, plataforma operadoreen informazio betebehar berriaren araubidea alde batera utzita, DAC 7ren transposizioak Arabako Zergei buruzko otsailaren 28ko 6/2005 Foru Araua hainbat alderditan aldatzeko beharra sortzen du.</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Hala, arautzen da baterako ikuskapenen araubidea eta beste estatu kide batzuetako funtzionarioak Espainian eta alderantziz egoteari buruzko gai zehatz batzuk, bai eta aldibereko kontrolak ere.</w:t>
      </w:r>
    </w:p>
    <w:p w:rsidR="00795A26" w:rsidRPr="00132FF6" w:rsidP="00795A26" w14:paraId="479E60B6" w14:textId="6DAA8DF8">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Aurrekoa alde batera utzita, finantza kontuei buruzko informazioa eta behar bezalako ardura emateko betebeharrari eta plangintza fiskaleko mugaz gaindiko mekanismoei buruzko informazioa emateko betebeharrari dagokienez, aldaketa puntual bat egiten da araudian: behartuta dauden bitartekariei betebeharra ezartzen zaie pertsona fisiko den zergapeko interesdun orori jakinarazteko zergapeko horri buruzko informazioa Zerga Administrazioari emango zaiola eta transferituko dela 2011/16/EB Zuzentarauaren arabera.</w:t>
      </w:r>
    </w:p>
    <w:p w:rsidR="00795A26" w:rsidRPr="00132FF6" w:rsidP="00795A26" w14:paraId="21F10847" w14:textId="7FC50546">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Gainera, plangintza fiskaleko mugaz gaindiko mekanismoei buruzko informazioa emateko azken betebehar horri dagokionez, beharrezkoa da haren araubide juridikoa aldatzea, Espainiak Agintaritza Eskudunen arteko Akordio Aldeaniztuna sinatu baitu, informazioa komunikatzeko estandar komunaren eta lurraldez kanpoko egitura opakuen informazioa saihesteko mekanismoei buruzko informazioa automatikoki trukatzeari buruzkoa, bai eta ELGAren barruan informazioa komunikatzeko estandar komunaren eta lurraldez kanpoko egitura opakuen saiheste mekanismoei heltzeko nahitaezko informazio komunikazioko ereduzko arauak ere. Horren helburua da Zerga Administrazioak beharrezko informazioa eduki ahal izatea akordio horrek araututako informazioa komunikatzeko estandar komuna eta lurraldez kanpoko egitura opakuak saihesten dituzten mekanismoak trukatu ahal izateko.</w:t>
      </w:r>
    </w:p>
    <w:p w:rsidR="00795A26" w:rsidRPr="00132FF6" w:rsidP="00795A26" w14:paraId="4EE1D235" w14:textId="41807D60">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Era berean, plangintza fiskaleko mugaz gaindiko mekanismoei buruzko informazioa emateko betebehar horretatik eratorritako partikularren arteko betebeharrak aldatu egin behar dira, Europar Batasuneko Justizia Auzitegiaren (Sala Nagusia) 2022ko abenduaren 8ko epaiari egokitzeko, C-694/20 auzian. Epai horrek deklaratu du Kontseiluaren 2011ko otsailaren 15eko 2011/16/EB Zuzentarauaren, fiskalitatearen arloko lankidetza administratiboari buruzkoaren, eta 77/799/EEE Zuzentaraua indargabetzen duenaren, 8 bis ter artikuluan jasotako betebeharrak, Kontseiluaren 2018ko maiatzaren 25eko 2018/822 Zuzentarauak (EB) aldatutako bertsioan –DAC 6 esaten zaio–, ezartzen diela sekretu profesionala baliatzen duten bitartekariei jakinaraztea sekretu hori beren bezero ez diren gainerako bitartekariei jakinarazteak urratu egiten duela Europar Batasuneko Oinarrizko Eskubideen Gutunaren 7. artikulua, abokatuen kasuan.</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Jurisprudentzia hori jasotze aldera, aldatu egin da plangintza fiskaleko zenbait mekanismoren informazio betebeharraren araubidea, eta jakinarazpen hori ezabatu egin da.</w:t>
      </w:r>
    </w:p>
    <w:p w:rsidR="00795A26" w:rsidRPr="00132FF6" w:rsidP="00795A26" w14:paraId="484A122C" w14:textId="3DEEEBBE">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Beste estatu kide bateko funtzionarioak Araban eta alderantziz egoteko araubideari buruzko aldaketei dagokienez, komunikabide elektronikoen bidezko jarduketetan parte hartzeko gaitasuna aitortzen da.</w:t>
      </w:r>
    </w:p>
    <w:p w:rsidR="00795A26" w:rsidRPr="00132FF6" w:rsidP="00795A26" w14:paraId="5CA7F06F"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Komunikabide elektronikoen bidez jarduteko aukera bera aitortzen da aldibereko kontroletan.</w:t>
      </w:r>
    </w:p>
    <w:p w:rsidR="00795A26" w:rsidRPr="00132FF6" w:rsidP="00795A26" w14:paraId="41815191" w14:textId="69BE201E">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DAC 7k sartutako berritasun nagusietako bat izan da elkarlaguntzaren eremuan baterako ikuskapenak egiteko aukera.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Egoera horren ondorioz, alderdi jakin batzuk arautu behar izan dira ikuskapen jarduketen araubidean.</w:t>
      </w:r>
    </w:p>
    <w:p w:rsidR="00795A26" w:rsidRPr="00132FF6" w:rsidP="00795A26" w14:paraId="1922F860" w14:textId="2CE95684">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DAC 7ren eta aipatutako Akordio Aldeaniztunaren arabera, informazio jakin bat emateko betebehar berri bat ezartzen da, eta «informazioa jakinaraztera behartuta dauden plataforma operadoreek» bete beharko dute betebehar hori Espainiako zerga administrazioari dagokionez.</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Transposizioa lege mailan egiaztatzen da, Arabako Zergei buruzko otsailaren 28ko 6/2005 Foru Arau Orokorrean sartzen den xedapen gehigarri berri baten bidez, zeina erregelamendu bidez garatuko baita.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Xedapen horrek informazio betebeharraren oinarrizko jarraibideak ezartzen ditu, baita ardura egokiari eta erregistroari buruzko arauak eta prozedurak ere.</w:t>
      </w:r>
    </w:p>
    <w:p w:rsidR="00795A26" w:rsidRPr="00132FF6" w:rsidP="00795A26" w14:paraId="6D9F4666"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Era berean, betebeharrarekin lotutako eremu material guztiei buruzko zehapen araubidea arautzen da, hau da, informazioa ematea, ardura egokia eta erregistroa.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Gainera, ardura egokiaren testuinguruan irregulartasun jakin batzuk egiaztatuz gero aplikatu beharreko balizko neurriak onartzen dira.</w:t>
      </w:r>
    </w:p>
    <w:p w:rsidR="00566D2F" w:rsidRPr="00132FF6" w14:paraId="61D7C83E" w14:textId="1149F9E0">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Gainera, betebehardunen dokumentazioa gordetzeko betebeharrak aitortzen dira, baita saltzaileen bildutako informazioa jakinaraztekoak ere.</w:t>
      </w:r>
    </w:p>
    <w:p w:rsidR="00A91EB2" w:rsidRPr="00132FF6" w14:paraId="296F9BE7" w14:textId="7F685716">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Azkenik, Zergei buruzko Foru Arau Orokorrean xedapen gehigarri berri bat sartu da. Xedapen gehigarri horren helburua da Arabako Lurralde Historikoko foru erakundeek arautzeko ahalmen arauemailea duten tributuetan berariaz parekatzea Euskal Autonomia Erkidegoko Izatezko Bikoteen Erregistroan inskribatzea (Euskal Autonomia Erkidegoko Izatezko Bikoteak arautzen dituen maiatzaren 7ko 2/2003 Legean ezarrita dago erregistro hori) eta Espainiako estatuko beste administrazio publiko batzuek, Europar Batasuneko edo Europako Esparru Ekonomikoko herrialdeetakoek edo hirugarren herrialdeetakoek ezarritako antzeko erregistroetan inskribatzea.</w:t>
      </w:r>
    </w:p>
    <w:p w:rsidR="003B552A" w:rsidRPr="00132FF6" w14:paraId="0CB39F81" w14:textId="19829752">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Foru arau hau bat dator Administrazio Publikoen Administrazio Prozedura Erkidearen urriaren 1eko 39/2015 Legearen 129. artikuluan ezarritako erregulazio onaren printzipioekin.</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Premia- eta eraginkortasun-printzipioei dagokienez, arau hau beharrezkoa da Kontseiluaren 2021eko martxoaren 22ko 2021/514 (EB) Zuzentaraua Arabako Lurralde Historikoaren ordenamendu juridikoan txertatzeko; zuzentarau horrek 2011/16/EB Zuzentaraua aldatzen du, fiskalitatearen arloko lankidetza administratiboari buruzkoa.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Bat etorriz proportzionaltasun printzipioarekin, adierazitako helbururako ezinbestekoa den erregulazioa jasotzen du, ez baitago eskubideak gutxiago murrizten dituen aukera arautzailerik.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Segurtasun juridikoaren eta eraginkortasunaren printzipioen arabera, koherentea da ordenamendu juridikoarekin, eta baliabide publikoen kudeaketa eraginkorragoa ahalbidetzen du.</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Gardentasunaren printzipioa ere betetzen du, argi eta garbi identifikatzen baitu bere asmoa, eta, araua egiteko prozeduran zehar, hartzaile izan daitezkeenen parte hartze aktiboa ahalbidetu da, entzunaldiko izapidearen eta jendaurreko informazioaren bidez.</w:t>
      </w:r>
    </w:p>
    <w:p w:rsidR="008F7396" w:rsidRPr="00132FF6" w14:paraId="5B4CDA1F" w14:textId="77777777">
      <w:pPr>
        <w:rPr>
          <w:b/>
        </w:rPr>
      </w:pPr>
    </w:p>
    <w:p w:rsidR="003B552A" w:rsidRPr="00132FF6" w14:paraId="6CF8BE8B" w14:textId="5BAE7B2B">
      <w:pPr>
        <w:bidi w:val="0"/>
        <w:rPr>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Lehenengo artikulua.</w:t>
      </w: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Aldatzea Arabako Zergei buruzko otsailaren 28ko 6/2005 Foru Arau Orokorra</w:t>
      </w:r>
    </w:p>
    <w:p w:rsidR="008F7396" w:rsidRPr="00132FF6" w:rsidP="008F7396" w14:paraId="6975DA3D"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Hona hemen Arabako Zergen otsailaren 28ko 6/2005 Foru Arau Orokorrean egindako hainbat aldaketa:</w:t>
      </w:r>
    </w:p>
    <w:p w:rsidR="008F7396" w:rsidRPr="00132FF6" w:rsidP="008F7396" w14:paraId="6942413B" w14:textId="7D7E897B">
      <w:pPr>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Bat.</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80. artikuluko 2. apartatua aldatzen da eta honela idatzita geratzen da: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p>
    <w:p w:rsidR="008F7396" w:rsidRPr="00132FF6" w:rsidP="008F7396" w14:paraId="2DCD63EE" w14:textId="0005EA4E">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“2.</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Tributuen aplikaziotzat hartzen da, halaber, aurreko apartatuan aipatzen diren obligaziodunen administrazio jarduerak eta jarduketak gauzatzea, baldin eta elkarlaguntzaren esparruan egiten badira".</w:t>
      </w:r>
    </w:p>
    <w:p w:rsidR="008F7396" w:rsidRPr="00132FF6" w:rsidP="008F7396" w14:paraId="27697A06" w14:textId="222B3851">
      <w:pPr>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Bi.</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80.bis artikulua gehitzen da; hona testua:</w:t>
      </w:r>
    </w:p>
    <w:p w:rsidR="008F7396" w:rsidRPr="00132FF6" w:rsidP="008F7396" w14:paraId="147AF241" w14:textId="3EED0208">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“80 bis artikulua.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Elkarrekiko laguntza eta aldibereko kontrolak.</w:t>
      </w:r>
    </w:p>
    <w:p w:rsidR="009956CE" w:rsidRPr="00132FF6" w:rsidP="009956CE" w14:paraId="6756CB9D" w14:textId="66A097DA">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1.</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Zerga Administrazioak, agintaritza eskudunaren bidez, informazioa trukatzeko, kredituak biltzeko edo laguntza hori arautzen duen araudian jasotako beste helburu batzuetarako laguntza eskatu ahal izango du eta elkarri laguntza eman, elkarrekiko laguntzari buruzko araudian ezarritako baldintzetan, aldibereko kontroletan parte hartu ahal izango du, beste estatu batzuetako agintaritza eskudunekin batera.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p>
    <w:p w:rsidR="009956CE" w:rsidRPr="00132FF6" w:rsidP="009956CE" w14:paraId="49179242" w14:textId="4FB801A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Beste estatu batzuei elkarri laguntzeko jarduketen garapenean, agintaritza eskudunaren aldez aurreko baimenarekin edo estatuen arteko aldez aurreko akordioarekin, estatu errekeritzaileak izendatutako funtzionarioak egon ahal izango dira bertan, edo komunikabide elektronikoen bidez parte hartu ahal izango dute.</w:t>
      </w:r>
    </w:p>
    <w:p w:rsidR="009956CE" w:rsidRPr="00132FF6" w:rsidP="009956CE" w14:paraId="07CE2D84" w14:textId="54F9A2B6">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Beste estatu batzuetako funtzionarioek Arabako Lurralde Historikoan egingo duten jarduera aplikagarri zaien araudiaren arabera egingo da, elkarlaguntzako arauetan ezarritako baldintzetan eta erregelamendu bidez ezartzen denarekin bat etorriz.</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p>
    <w:p w:rsidR="009956CE" w:rsidRPr="00132FF6" w:rsidP="009956CE" w14:paraId="0BB4E584" w14:textId="6C66F13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Era berean, Zerga Administrazioak izendatutako funtzionarioak beste estatu batzuetan egon ahal izango dira edo komunikabide elektronikoen bidez parte hartu ahal izango dute agintaritza eskudunak egindako laguntza eskaeren esparruan, eta elkarlaguntzari buruzko araudian ezarritakoaren arabera jardun ahal izango dute.</w:t>
      </w:r>
    </w:p>
    <w:p w:rsidR="009956CE" w:rsidRPr="00132FF6" w:rsidP="009956CE" w14:paraId="35D5B426" w14:textId="2852BB74">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Zerga Administrazioak, agintaritza eskudunaren bitartez, beste estatu batzuekin edo nazioarteko edo nazioz gaindiko erakundeekin elkarrekiko laguntzari buruzko araudiaren arabera egiten dituen komunikazioak kasu bakoitzean laguntza arautzen duen araudian ezarritako bitartekoen bidez egingo dira.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Berariazko araurik ezean, lehentasunez bide elektroniko, informatiko eta telematikoak erabiliko dira harremanetarako.</w:t>
      </w:r>
    </w:p>
    <w:p w:rsidR="009956CE" w:rsidRPr="00132FF6" w:rsidP="009956CE" w14:paraId="626CDC4F" w14:textId="28F9B93A">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2.</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Aldibereko kontrolak dira esku hartzen duten estatuentzat interes komun edo osagarrikoak diren pertsona edo erakundeei buruz lortutako informazioa trukatzeko beste estatu batekin edo batzuekin batera egindako jarduketak.</w:t>
      </w:r>
    </w:p>
    <w:p w:rsidR="009956CE" w:rsidRPr="00132FF6" w:rsidP="009956CE" w14:paraId="054CBFFC" w14:textId="341E0E21">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Zerga Administrazioak, beste estatu batzuetako agintaritza eskudunekin batera, aldibereko kontroletan parte hartu ahal izango du, elkarlaguntzari buruzko araudian ezarritako baldintzetan.</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Parte hartze horren barruan, artikulu honen 1. apartatuan aipatzen diren funtzionarioek komunikabide elektronikoen bidez parte hartu ahal izango dute.</w:t>
      </w:r>
    </w:p>
    <w:p w:rsidR="009956CE" w:rsidRPr="00132FF6" w:rsidP="009956CE" w14:paraId="6C6DCEA2" w14:textId="7FE7BA31">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Kontrol horietan lortutako informazio trukeei foru arau honen 92. artikuluaren 1. apartatuko ñ) letran eta 6. apartatuan xedatutakoa aplikatuko zaie".</w:t>
      </w:r>
    </w:p>
    <w:p w:rsidR="009956CE" w:rsidRPr="00132FF6" w:rsidP="009956CE" w14:paraId="77DEECD9" w14:textId="5E6C7745">
      <w:pPr>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Hiru.</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80.ter artikulua gehitzen da; hona testua:</w:t>
      </w:r>
    </w:p>
    <w:p w:rsidR="009956CE" w:rsidRPr="00132FF6" w:rsidP="008F7396" w14:paraId="627D6C71" w14:textId="4DC6D9C2">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“80 ter artikulua.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Baterako ikuskapenak.</w:t>
      </w:r>
    </w:p>
    <w:p w:rsidR="008F7396" w:rsidRPr="00132FF6" w:rsidP="008F7396" w14:paraId="4BAC5252"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1.</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Baterako ikuskapenak dira Zerga Administrazioak beste estatu batekin edo batzuekin batera egiten dituen ikuskapen jarduerak, esku hartzen duten estatuentzat interes komuna edo osagarria duten pertsona edo erakundeei dagokienez, aplikatu beharreko elkarlaguntzako araudiaren arabera.</w:t>
      </w:r>
    </w:p>
    <w:p w:rsidR="008F7396" w:rsidRPr="00132FF6" w:rsidP="008F7396" w14:paraId="2CDF0229" w14:textId="6B58C264">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2.</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Arabako Foru Aldundiak ikuskapen eskumena duenean, Ekonomia Itunean jasotakoarekin bat etorriz, batera ikuskatzen ari den zergapeko baten gainean, honako letra hauetan xedatutakoa aplikatuko da: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p>
    <w:p w:rsidR="008F7396" w:rsidRPr="00132FF6" w:rsidP="008F7396" w14:paraId="0262A7BB" w14:textId="2B32EC96">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 Ikuskapen horietan Zerga Administrazioko funtzionarioek dituzten eskubideak eta betebeharrak foru arau honen III. tituluko IV. kapituluan aipatzen diren xedapenen arabera arautuko dira, artikulu honetan ezarritako berezitasunekin, bai eta elkarri laguntzeko araudiaren arabera ere.</w:t>
      </w:r>
    </w:p>
    <w:p w:rsidR="008F7396" w:rsidRPr="00132FF6" w:rsidP="008F7396" w14:paraId="1DC95354" w14:textId="6F045BF2">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Halaber, Espainiako lurraldetik kanpo egiten diren ikuskapen bateratuei dagozkien jarduerek jarduera horiek egiten diren estatuko araudia ere errespetatu beharko dute.</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Nolanahi ere, horietan parte hartzen duten Zerga Administrazioko funtzionarioek ezingo dute baliatu Espainiako legeriak ematen dizkienak baino eskumen gehiago.</w:t>
      </w:r>
    </w:p>
    <w:p w:rsidR="008F7396" w:rsidRPr="00132FF6" w:rsidP="008F7396" w14:paraId="4F8E7F4E" w14:textId="5451635F">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 Baterako ikuskapenean parte hartzen duten Espainia ez diren estatuetako funtzionarioek Espainiako lurraldean egindako ikuskapen horien ondoriozko jardueretan parte hartu ahal izango dute, aplikatu beharreko legeriari jarraikiz, elkarlaguntzako arauetan ezarritako baldintzetan.</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Bereziki, zergapekoaren adierazpenak eskatu eta foru arau honen 136. artikuluaren 1. apartatuan aipatzen diren dokumentuak aztertu ahalko dituzte.</w:t>
      </w:r>
    </w:p>
    <w:p w:rsidR="008F7396" w:rsidRPr="00132FF6" w:rsidP="008F7396" w14:paraId="28B6B040" w14:textId="310FEDED">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c) Zergadunek Espainiako estatu mailako edo, hala badagokio, foru mailako araudi aplikagarrian aitortutako eskubide eta betebeharrak izango dituzte.</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p>
    <w:p w:rsidR="008F7396" w:rsidRPr="00132FF6" w:rsidP="008F7396" w14:paraId="039443B9" w14:textId="1D8877F0">
      <w:pPr>
        <w:bidi w:val="0"/>
        <w:rPr>
          <w:strike/>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d) Zerga Administrazioak Espainiaren jarrera finkatzeko behar diren txostenak egin eta erabakiak hartuko ditu.</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p>
    <w:p w:rsidR="008F7396" w:rsidRPr="00132FF6" w:rsidP="008F7396" w14:paraId="69F6B3B9" w14:textId="455CF9F2">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3.</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Zerga Administrazioak eta baterako ikuskapenean esku hartzen duten beste estatu bateko edo batzuetako administrazioak ikuskapena egingo dute, aldez aurretik adostuta eta koordinatuta, hizkuntza araubideari dagokiona barne.</w:t>
      </w:r>
    </w:p>
    <w:p w:rsidR="008F7396" w:rsidRPr="00132FF6" w:rsidP="008F7396" w14:paraId="38599DCB" w14:textId="7F04A618">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Agintari eskudunak, nolanahi ere, baterako ikuskapenean esku hartzen duten beste estatuekiko harremanez arduratuko den ordezkari bat izendatuko du.</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Baterako ikuskapenaren jarduerak Espainian egiten badira, ordezkari horrek gainbegiratu eta koordinatuko ditu.</w:t>
      </w:r>
    </w:p>
    <w:p w:rsidR="008F7396" w:rsidRPr="00132FF6" w:rsidP="008F7396" w14:paraId="61074990" w14:textId="515E0675">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4.</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Baterako ikuskapenaren jarduketen ondorioak, hala badagokio, amaierako txosten batean dokumentatuko dira. Txosten hori zergapekoei jakinaraziko zaie, txostena egin eta 60 egun naturaleko epean.</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Zerga Administrazioak ikuskapen eskumena duten zergapekoei jakinaraziko die txosten hori, Ekonomia Itunean jasotakoaren arabera.</w:t>
      </w:r>
    </w:p>
    <w:p w:rsidR="008F7396" w:rsidRPr="00132FF6" w:rsidP="008F7396" w14:paraId="6F9E0AD4"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Txosten horretan, hala badagokio, baterako ikuskapenaren gertakari eta inguruabar garrantzitsuak jasoko dira, bai eta haiei aplikatu beharreko zerga araubidea ere, baldin eta esku hartzen duten estatuen arteko akordioa badago; horiek kontuan hartu beharko dira baterako ikuskapenaren ondorioz edo haren jarraipena egitearen ondorioz egin daitezkeen zerga prozeduretan.</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Era berean, berariaz jaso ahal izango du akordiorik lortu ez den edozein gai; prozedura horietan, baliteke kontuan ez hartzea".</w:t>
      </w:r>
    </w:p>
    <w:p w:rsidR="008F7396" w:rsidRPr="00132FF6" w:rsidP="008F7396" w14:paraId="1D361F22" w14:textId="37AF35D3">
      <w:pPr>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Lau.</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Aldatu egiten da hogeita bigarren xedapen gehigarriaren 7. apartatua, eta honela geratzen da idatzita:</w:t>
      </w:r>
    </w:p>
    <w:p w:rsidR="008F7396" w:rsidRPr="00132FF6" w:rsidP="008F7396" w14:paraId="405527C7" w14:textId="55021762">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“7.</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Xedapen honetan xedatutakoaren arabera informazioa jakinaraztera behartuta dagoen finantza erakunde orok informazioa komunikatzeko betebeharra duen pertsona fisiko bakoitzari jakinarazi beharko dio berari buruzko informazioa, jakinarazteko betebehar hori duena, Zerga Administrazioari jakinaraziko zaiola eta dagokion estatu kideari transferituko zaiola, Kontseiluaren 2011ko otsailaren 15eko 2011/16/EB Zuzentarauaren eta xedapen honetan adierazitako nazioarteko akordioen arabera.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Kontua informazio komunikazioari lotutako kontua den lehenengo urtearen hurrengo urte naturalaren urtarrilaren 31 baino lehen egin behar da jakinarazpen hori.</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Era berean, finantza erakundeak behar besteko aurrerapenaz emango dio pertsona fisikoari hark jasotzeko eskubidea duen informazio guztia, hark bere datu pertsonalak babesteko eskubidea baliatu ahal izan dezan, eta, nolanahi ere, hark bildutako informazioa Zerga Administrazioari eman aurretik".</w:t>
      </w:r>
    </w:p>
    <w:p w:rsidR="008F7396" w:rsidRPr="00132FF6" w:rsidP="008F7396" w14:paraId="1DE3E1A0" w14:textId="4F3E2696">
      <w:pPr>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Bost.</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Aldatu egiten dira hogeita laugarren xedapen gehigarriaren 1., 2. eta 3. apartatuak, eta 6. apartatua gehitzen zaio xedapen horren amaierari. Hona nola geratzen den idatzita:</w:t>
      </w:r>
    </w:p>
    <w:p w:rsidR="008F7396" w:rsidRPr="00132FF6" w:rsidP="008F7396" w14:paraId="4A5372EB" w14:textId="7C32E44E">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“1.</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Betebehar honen ondorioetarako bitartekari edo zergapeko interesdun diren pertsonek edo entitateek, Kontseiluaren 2011ko otsailaren 15eko 2011/16/EB Zuzentarauaren (fiskalitatearen arloko administrazio lankidetzari buruzkoa eta 77/799/EEE Zuzentaraua indargabetzen duena) 3. artikuluaren 21. eta 22. apartatuen arabera, informazioa komunikatzeko estandar komuna eta lurraldez kanpoko egitura opakuak saihesteko mekanismoei buruzko informazioa automatikoki trukatzeari buruzko Agintari Eskudunen Alde Anitzeko Akordioaren arabera, eta informazioa komunikatzeko estandar komuna eta lurraldez kanpoko egitura opakuak saihesteko mekanismoei ekiteko nahitaez jakinarazi beharreko arau tipoen arabera, eta helburu berarekin sinatutako nazioarteko beste akordio batzuen arabera, honako informazio hau eman beharko diote Zerga Administrazioari, foru arau honen 29., 29 bis, 80 bis eta 90. artikuluetan xedatutakoaren arabera, arauz finkatzen diren epe eta baldintzen arabera:</w:t>
      </w:r>
    </w:p>
    <w:p w:rsidR="008F7396" w:rsidRPr="00132FF6" w:rsidP="008F7396" w14:paraId="7E6C7942" w14:textId="7A46C23E">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 Kontseiluaren 2011ko otsailaren 15eko 2011/16/EB Zuzentarauaren 3. artikuluaren 18. apartatuan definitutako mugaz gaindiko mekanismoak, non parte hartzen duten edo esku hartzen duten zuzentarau horren IV. eranskinean zehaztutako ezaugarri bereizgarrietako bat gertatzen denean.</w:t>
      </w:r>
    </w:p>
    <w:p w:rsidR="008F7396" w:rsidRPr="00132FF6" w:rsidP="008F7396" w14:paraId="2274DBA7" w14:textId="61D2E750">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 Kontseiluaren 2011ko otsailaren 15eko 2011/16/EB Zuzentarauaren 3. artikuluaren 24. apartatuan aipatzen diren mugaz gaindiko mekanismo merkaturagarrien eguneratze informazioa.</w:t>
      </w:r>
    </w:p>
    <w:p w:rsidR="008F7396" w:rsidRPr="00132FF6" w:rsidP="008F7396" w14:paraId="781B671D" w14:textId="69EEB318">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c) Aurreko a) eta b) letretan aipatzen diren zerga plangintzako mugaz gaindiko mekanismoen erabilerari buruzko informazioa.</w:t>
      </w:r>
    </w:p>
    <w:p w:rsidR="008F7396" w:rsidRPr="00132FF6" w:rsidP="008F7396" w14:paraId="4E4FAE62"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d) Informazioa komunikatzeko estandar komuneko eta lurraldez kanpoko egitura opakuetako informazio truke automatikoari buruzko Agintaritza Eskudunen arteko Akordio Aldeaniztunean eta helburu berarekin sinatutako nazioarteko beste akordio batzuetan definitutako mugaz gaindiko mekanismoei buruzko informazioa.</w:t>
      </w:r>
    </w:p>
    <w:p w:rsidR="008F7396" w:rsidRPr="00132FF6" w:rsidP="008F7396" w14:paraId="61E1C057"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Informatzeko betebehar horren ondorioetarako, ez dira zerga plangintzako mugaz gaindiko mekanismo aitortu beharrekotzat hartuko jakinarazitako eta Europako Batzordearen erabaki batek berariaz baimendutako zerga araubideetan oinarritutako akordio, negozio juridiko, eskema edo mugaz gaindiko eragiketak.</w:t>
      </w:r>
    </w:p>
    <w:p w:rsidR="008F7396" w:rsidRPr="00132FF6" w:rsidP="008F7396" w14:paraId="2C9CA22C" w14:textId="4440BFCB">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2.</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1. Kontseiluaren 2011ko otsailaren 15eko 2011/16/EB zuzentarauko 8 bis ter artikuluaren 5. atalean eta aipatutako arau tipoetan jasotzen den sekretu profesionaleko betebeharraren titular izango dira bitartekariak direnak, edozein dela garatzen duen jarduera, mugaz gaindiko mekanismo bat gauzatzeko eta haren gauzatzea kudeatzeko, diseinu, komertzializazio, antolaketa edo eskura jartzeari buruzko aholkuak eman badituzte, mekanismo hori, aplikatzeko arautegiari egokitzen zaion ebaluatzeko helburu bakarrarekin, ezartzea saiatu edo ezartzen lagundu gabe.</w:t>
      </w:r>
    </w:p>
    <w:p w:rsidR="008F7396" w:rsidRPr="00132FF6" w:rsidP="008F7396" w14:paraId="1006404A" w14:textId="15195F06">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Lanbide sekretupean dagoen bitartekaria hori egitetik salbuetsiko da zergapeko interesdunak modu frogagarrian jakinarazitako baimen bidez.</w:t>
      </w:r>
    </w:p>
    <w:p w:rsidR="008F7396" w:rsidRPr="00132FF6" w:rsidP="008F7396" w14:paraId="6BD22961" w14:textId="4F88339F">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3.</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Legeak eskatutako eran, Kontseiluaren 2011ko otsailaren 15eko 2011/16/UE Zuzentarauan eta aipatutako Akordio Eleaniztunean jasotzen diren zerga plangintzako mekanismoak jakinarazteko beharra interesdunek betetzeak ez du esan nahi kontratu edo arau bidez ezarritako informazioa zabaltzeko muga apurtzen dela, araubide juridiko aplikagarriaren arabera, eta, ondorioz, subjektu behartuek ez dute inolako erantzukizunik informazio horren zergapeko interesdun titularrarekiko.</w:t>
      </w:r>
    </w:p>
    <w:p w:rsidR="008F7396" w:rsidRPr="00132FF6" w:rsidP="008F7396" w14:paraId="788A4F7E" w14:textId="3DBB3F9C">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“6.</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Xedapen honetan xedatutakoaren arabera informazioa ematera behartuta dagoen bitartekari orok informazioa eman behar duen pertsona fisikoa den zergapeko interesdun bakoitzari jakinarazi beharko dio zergapeko horri buruz eskatzen den informazioa Zerga Administrazioari emango zaiola eta transferituko dela Kontseiluaren 2011ko otsailaren 15eko 2011/16/EB Zuzentarauaren eta xedapen honetan adierazitako nazioarteko akordioen arabera.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Era berean, bitartekariak behar besteko aurrerapenaz emango dio pertsona fisikoari hark jasotzeko eskubidea duen informazio guztia, hark bere datu pertsonalak babesteko eskubidea baliatu ahal izan dezan, eta, nolanahi ere, hark bildutako informazioa Zerga Administrazioari eman aurretik".</w:t>
      </w:r>
    </w:p>
    <w:p w:rsidR="008F7396" w:rsidRPr="00132FF6" w:rsidP="008F7396" w14:paraId="6D188C48" w14:textId="75C6A5C0">
      <w:pPr>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Sei.</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Aldatu egiten dira hogeita bosgarren xedapen gehigarriaren 1. eta 3. apartatuak, eta honela geratzen dira idatzita:</w:t>
      </w:r>
    </w:p>
    <w:p w:rsidR="008F7396" w:rsidRPr="00132FF6" w:rsidP="008F7396" w14:paraId="34BEFBCB" w14:textId="1A9B4446">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“1.</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Plangintza fiskaleko mugaz gaindiko mekanismoen aitorpena aurkezteko sekretu profesionala gordetzeko betebeharretik salbuetsita dauden bitartekariek modu frogagarrian jakinarazi beharko diete salbuespen hori beren bezeroei, bai beste bitartekari batzuei, bai mekanismo horietan parte hartzen duten zergapeko interesdunei, erregelamenduz ezarritako epean eta baldintzetan".</w:t>
      </w:r>
    </w:p>
    <w:p w:rsidR="008F7396" w:rsidRPr="00132FF6" w:rsidP="008F7396" w14:paraId="1247A818" w14:textId="53840C0D">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“3.</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Zerga arloko arau haustea izango da xedapen gehigarri honen 1. apartatuan aipatzen den komunikazioa ezarritako epean ez egitea, edo komunikazioa datuak isilean utziz edo datu faltsuak, osatugabeak edo zehaztugabeak emanez egitea.</w:t>
      </w:r>
    </w:p>
    <w:p w:rsidR="008F7396" w:rsidRPr="00132FF6" w:rsidP="008F7396" w14:paraId="62084EDF" w14:textId="288C16AC">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Arau hauste horrek 600 euroko isun finkoa izango du.</w:t>
      </w:r>
    </w:p>
    <w:p w:rsidR="004B26B3" w:rsidRPr="00132FF6" w:rsidP="004B26B3" w14:paraId="3E179A28" w14:textId="43681D45">
      <w:pPr>
        <w:bidi w:val="0"/>
        <w:spacing w:after="0"/>
        <w:rPr>
          <w:rFonts w:eastAsia="Calibri"/>
          <w:szCs w:val="22"/>
          <w:lang w:eastAsia="en-US"/>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n-US" w:bidi="ar-SA"/>
        </w:rPr>
        <w:t>Arau hauste horrekin batera, foru arau honen hogeita laugarren xedapen gehigarriaren 1. apartatuaren a) letran aipatzen den plangintza fiskaleko mugaz haraindiko mekanismoa epe barruan deklaratzen ez badu komunikazio hori egin izan balitz aitorpena aurkeztu behar zuen zergapekoak, aipatutako aitorpena epe barruan ez aurkeztearen ondoriozko arau haustearen modu berean zehatuko da, aipatutako xedapen gehigarriaren 4. apartatuan xedatutakoaren arabera".</w:t>
      </w:r>
    </w:p>
    <w:p w:rsidR="004B26B3" w:rsidRPr="00132FF6" w:rsidP="004B26B3" w14:paraId="04D5D600" w14:textId="77777777">
      <w:pPr>
        <w:spacing w:after="0"/>
        <w:rPr>
          <w:rFonts w:eastAsia="Calibri"/>
          <w:szCs w:val="22"/>
          <w:lang w:eastAsia="en-US"/>
        </w:rPr>
      </w:pPr>
    </w:p>
    <w:p w:rsidR="00582C33" w:rsidRPr="00132FF6" w:rsidP="00582C33" w14:paraId="4E748C1F" w14:textId="64D9B911">
      <w:pPr>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Zazpi.</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Hogeita zazpigarren xedapen gehigarria gehitzen da; hona testua:</w:t>
      </w:r>
    </w:p>
    <w:p w:rsidR="00582C33" w:rsidRPr="00132FF6" w:rsidP="00582C33" w14:paraId="68306524" w14:textId="661AD95E">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“Hogeita zazpigarrena.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Informazio betebeharrak eta ardura egokikoak, elkarlaguntzaren eremuan behartuta dauden plataforma operadoreen informazio deklarazioari dagokionez.</w:t>
      </w:r>
    </w:p>
    <w:p w:rsidR="00582C33" w:rsidRPr="00132FF6" w:rsidP="00582C33" w14:paraId="23A4F4CA" w14:textId="135E0C23">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1.</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Kontseiluaren 2011ko otsailaren 15eko 2011/16/EB Zuzentarauaren (fiskalitatearen arloko administrazio lankidetzari buruzkoa eta 77/799/EEE Zuzentaraua indargabetzen duena) 8 bis quater artikuluan eta V. eranskinean, plataforma digitalen bidez lortutako errentari buruzko informazioa automatikoki trukatzeko Agintaritza eskudunen arteko alde anitzeko akordioan, eta plataformetako operadoreek saltzaileei buruz informazioa komunikatzeko arauen ereduan, elkarlaneko ekonomiaren eta noizbehinkako lan ekonomiaren esparruan, eta helburu berarekin sinatutako nazioarteko beste akordio batzuetan xedatutakoaren arabera, ardura egokiko arauak eta prozedurak aplikatu beharko dituzte, eta aipatutako araudiaren arabera bete beharko dituzte informazioa erregistratu eta hornitzeko betebeharrak "informazioa jakinaraztera behartuta dauden plataforma operadoretzat" hartzen diren entitateek.</w:t>
      </w:r>
    </w:p>
    <w:p w:rsidR="00582C33" w:rsidRPr="00132FF6" w:rsidP="00582C33" w14:paraId="0A4FB3A4"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Era berean, aurreko paragrafoan aipatutako araudiaren arabera 'saltzailetzat' jotzen diren pertsonek edo erakundeek ardura egokiari buruzko arauak eta prozedurak aplikatzetik eratorritako betebeharrak bete beharko dituzte.</w:t>
      </w:r>
    </w:p>
    <w:p w:rsidR="00582C33" w:rsidRPr="00132FF6" w:rsidP="00582C33" w14:paraId="2EAB4E48"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Erregelamendu bidez garatuko dira ardura egokiari buruzko arauak eta prozedurak, bai eta apartatu honetan aipatzen diren informazioa erregistratzeko eta emateko betebeharrak ere.</w:t>
      </w:r>
    </w:p>
    <w:p w:rsidR="00582C33" w:rsidRPr="00132FF6" w:rsidP="00582C33" w14:paraId="7CE6E05E" w14:textId="4EF24FF2">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Xedapen gehigarri honetan eta berau garatzeko araudian erabilitako terminoek arauz ezarritako esanahia izango dute, besterik ezarri ezean.</w:t>
      </w:r>
    </w:p>
    <w:p w:rsidR="00582C33" w:rsidRPr="00132FF6" w:rsidP="00582C33" w14:paraId="403A698A" w14:textId="26CDDC34">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2.</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Xedapen gehigarri honen 1. apartatuan jasotako informazioa erregistratzeko eta emateko betebeharrak ez betetzearen ondoriozko arau hausteak eta zehapenak foru arau honen IV. tituluan xedatutakoaren arabera arautuko dira, xedapen honetan ezarritako espezialitateekin.</w:t>
      </w:r>
    </w:p>
    <w:p w:rsidR="00582C33" w:rsidRPr="00132FF6" w:rsidP="00582C33" w14:paraId="5339303C" w14:textId="55548713">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3.</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Zerga arloko arau haustea da 1. apartatuan aipatzen diren ardura egokiari buruzko arauak eta prozedurak ez betetzea "informazioa jakinaraztera behartuta dauden plataforma operadoreek".</w:t>
      </w:r>
    </w:p>
    <w:p w:rsidR="00582C33" w:rsidRPr="00132FF6" w:rsidP="00582C33" w14:paraId="53FC48AF"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Zehazki, apartatu honen ondorioetarako arau haustetzat hartuko da ardura egokiko prozeduretatik eratorritako betebeharrak ez betetzea edo oker edo epez kanpo betetzea, honako hauei dagokienez:</w:t>
      </w:r>
    </w:p>
    <w:p w:rsidR="00582C33" w:rsidRPr="00132FF6" w:rsidP="00582C33" w14:paraId="107D4814"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 Berrikusi behar ez diren saltzaileak zehaztea.</w:t>
      </w:r>
    </w:p>
    <w:p w:rsidR="00582C33" w:rsidRPr="00132FF6" w:rsidP="00582C33" w14:paraId="3142ED53"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 "Saltzaileari" buruzko informazioa biltzea.</w:t>
      </w:r>
    </w:p>
    <w:p w:rsidR="00582C33" w:rsidRPr="00132FF6" w:rsidP="00582C33" w14:paraId="6F975C9F"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c) "Saltzaileari" buruzko informazioa egiaztatzea.</w:t>
      </w:r>
    </w:p>
    <w:p w:rsidR="00582C33" w:rsidRPr="00132FF6" w:rsidP="00582C33" w14:paraId="1CC926F1"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d) "Saltzailea" zein estatutan bizi den zehaztea.</w:t>
      </w:r>
    </w:p>
    <w:p w:rsidR="00582C33" w:rsidRPr="00132FF6" w:rsidP="00582C33" w14:paraId="6BE7A3AB"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 Alokatutako ondasun higiezinei buruzko informazioa biltzea.</w:t>
      </w:r>
    </w:p>
    <w:p w:rsidR="00582C33" w:rsidRPr="00132FF6" w:rsidP="00582C33" w14:paraId="307ED933" w14:textId="4048AA6D">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Apartatu honetan aurreikusitako zerga arloko arau haustea 200 euroko diruzko isun finko batez zehatuko da "saltzaile" bakoitzeko, baldin eta ardura egokiari buruzko arauak eta prozedurak aplikatzetik eratorritako betebeharrak bete ez baziren.</w:t>
      </w:r>
    </w:p>
    <w:p w:rsidR="00582C33" w:rsidRPr="00132FF6" w:rsidP="00582C33" w14:paraId="0D5F3998" w14:textId="500901B2">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"Informazioa ematera behartuta dagoen plataforma operadore" bat kanpoko zerbitzu emaile batez baliatzen denean ardura egokiari buruzko betebeharrak betetzeko, horiek operadore horren erantzukizuna izaten jarraituko dute.</w:t>
      </w:r>
    </w:p>
    <w:p w:rsidR="00582C33" w:rsidRPr="00132FF6" w:rsidP="00582C33" w14:paraId="19313B50"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4.</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Zerga arloko arau haustea da nahitaezko informazioa epean ez jakinaraztea edo informazio faltsua, osatugabea edo zehaztugabea jakinaraztea "saltzaileek" informazioa jakinaraztera behartuta dauden plataforma operadoreei, aurreko apartatuan aipatzen diren ardura egokiko prozedurak operadoreak aplikatzetik eratorritako betebeharrak betez.</w:t>
      </w:r>
    </w:p>
    <w:p w:rsidR="00582C33" w:rsidRPr="00132FF6" w:rsidP="00582C33" w14:paraId="10BD1D4B" w14:textId="3EBEE932">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Apartatu honetan aurreikusitako zerga arloko arau haustea 300 euroko diruzko isun finkoarekin zehatuko da.</w:t>
      </w:r>
    </w:p>
    <w:p w:rsidR="00582C33" w:rsidRPr="00132FF6" w:rsidP="00582C33" w14:paraId="421986AF"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5.</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"Saltzaile" batek "informazioa jakinarazteko betebeharra duen plataforma operadoreari" ardura egokiko arau eta prozeduren arabera eskatutako informazioa ematen ez dionean, operadorearen hasierako eskaerari buruzko bi oroigarri jaso ondoren eta hasierako eskaera egin zenetik 60 egun naturaleko epea igaro ondoren, operadore horrek "saltzailearen" kontua itxiko du eta plataforman berriz erregistratzea eragotziko du edo "kontraprestazioaren" ordainketa atxikiko dio eskatu zitzaion informazioa eman arte.</w:t>
      </w:r>
    </w:p>
    <w:p w:rsidR="00582C33" w:rsidRPr="00132FF6" w:rsidP="00582C33" w14:paraId="41D2574B" w14:textId="110CFC7D">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6.</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Zergapekoei eska dakizkiekeen deklarazioak, dokumentu frogak, erregistroak eta ardura egokiaren prozedurak aplikatzeko eta xedapen gehigarri honetan aipatzen diren informazioa erregistratzeko eta emateko betebeharrak betetzeko erabiltzen den edozein informazio gorde egin beharko dira, eta Zerga Administrazioaren eskura eduki, informazioa ematea dagokion erreferentzia aldia amaitu eta hurrengo 10 urteetan.</w:t>
      </w:r>
    </w:p>
    <w:p w:rsidR="00582C33" w:rsidRPr="00132FF6" w:rsidP="00582C33" w14:paraId="3D6BA8A5" w14:textId="16EB26D9">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Foru arau honen arau orokorren arabera xedapen gehigarri honetan informazioa erregistratzeko eta emateko aipatzen diren betebeharrak egiaztatzeko eta ikertzeko ahalmenak alde batera utzi gabe, Zerga Administrazioak egiaztatu eta ikertu ahal izango du ea betetzen diren "informazioa komunikatzeko betebeharra duten plataforma operadoreek" aplikatu beharreko ardura egokiari buruzko arauak eta prozedurak.</w:t>
      </w:r>
    </w:p>
    <w:p w:rsidR="00582C33" w:rsidRPr="00132FF6" w:rsidP="00582C33" w14:paraId="663197F5" w14:textId="1B9F10FD">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7.</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Informazioa jakinaraztera behartuta dagoen plataforma operadore orok informaziopeko "saltzaile" pertsona fisiko bakoitzari jakinarazi beharko dio xedapen honetan horri buruz aipatzen den informazioa Zerga Administrazioari emango zaiola eta dagokion estatuari transferitu, Kontseiluaren 2011ko otsailaren 15eko 2011/16/EB Zuzentarauaren eta xedapen honetan adierazitako nazioarteko akordioen arabera.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Era berean, operadoreak behar besteko aurrerapenaz emango dio pertsona fisikoari hark jasotzeko eskubidea duen informazio guztia, hark bere datu pertsonalak babesteko eskubidea baliatu ahal izan dezan, eta, nolanahi ere, hark bildutako informazioa Zerga Administrazioari eman aurretik".</w:t>
      </w:r>
    </w:p>
    <w:p w:rsidR="00A86FD8" w:rsidRPr="00132FF6" w:rsidP="00A86FD8" w14:paraId="2151842C" w14:textId="02F29771">
      <w:pPr>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Zortzi.</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Hogeita zortzigarren xedapen gehigarria gehitzen da, eta honela geratzen da idatzita:</w:t>
      </w:r>
    </w:p>
    <w:p w:rsidR="00A86FD8" w:rsidRPr="00132FF6" w:rsidP="00A86FD8" w14:paraId="4F48448E" w14:textId="214E9615">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"Hogeita zortzigarrena.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Izatezko bikoteak.</w:t>
      </w:r>
    </w:p>
    <w:p w:rsidR="00A86FD8" w:rsidRPr="00132FF6" w:rsidP="00A86FD8" w14:paraId="227ADABF" w14:textId="7A274FF4">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Arabako Lurralde Historikoko foru erakundeek araugintzarako gaitasuna duten tributuetan, ezkontideei buruzko xedapen orokorrak, bai eskubideak jasotzen dituztenak, bai betebeharrak arautzen dituztenak, berdin aplikatuko zaizkie Euskal Autonomia Erkidegoko izatezko bikoteak arautzen dituen maiatzaren 7ko 2/2003 Legean ezarritako betekizunak betetzen dituzten izatezko bikoteetako kideei, baldin eta Euskal Autonomia Erkidegoko Izatezko Bikoteen Erregistroan edo Espainiako estatuko, Europar Batasuneko edo Europako Esparru Ekonomikoko herrialdeetako edo hirugarren herrialdeetako beste administrazio publiko batzuek ezarritako antzeko erregistroetan inskribatuta badaude.</w:t>
      </w:r>
    </w:p>
    <w:p w:rsidR="00A86FD8" w:rsidRPr="00132FF6" w:rsidP="00A86FD8" w14:paraId="5E269F16" w14:textId="01876E35">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Xedapen horietan izatezko bikoteak aipatzen direnean, aurreko paragrafoan definitutakoez ari direla ulertuko da".</w:t>
      </w:r>
    </w:p>
    <w:p w:rsidR="006451FA" w:rsidRPr="00CE70AF" w:rsidP="006451FA" w14:paraId="050445FB" w14:textId="5EE0760C">
      <w:pPr>
        <w:bidi w:val="0"/>
        <w:rPr>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Bigarren artikulua.</w:t>
      </w: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Pertsona Fisikoen Errentaren gaineko Zergari buruzko azaroaren 27ko 33/2013 Foru Arauaren aldaketa.</w:t>
      </w:r>
    </w:p>
    <w:p w:rsidR="00B8074E" w:rsidRPr="00132FF6" w:rsidP="00B8074E" w14:paraId="44697406" w14:textId="36B41D4C">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Edukirik gabe uzten da Pertsona Fisikoen Errentaren gaineko Zergari buruzko azaroaren 27ko 33/2013 Foru Arauaren lehen xedapen gehigarria.</w:t>
      </w:r>
    </w:p>
    <w:p w:rsidR="000A1EF4" w:rsidRPr="00132FF6" w:rsidP="000A1EF4" w14:paraId="686E9F94" w14:textId="77777777">
      <w:pPr>
        <w:bidi w:val="0"/>
        <w:rPr>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AZKEN XEDAPENAK</w:t>
      </w:r>
    </w:p>
    <w:p w:rsidR="000A1EF4" w:rsidRPr="00132FF6" w:rsidP="000A1EF4" w14:paraId="76ECE979" w14:textId="77777777">
      <w:pPr>
        <w:bidi w:val="0"/>
        <w:rPr>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Lehenengoa.</w:t>
      </w: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Indarrean jartzea.</w:t>
      </w:r>
    </w:p>
    <w:p w:rsidR="000A1EF4" w:rsidRPr="00132FF6" w:rsidP="000A1EF4" w14:paraId="35D7ADA4" w14:textId="031CCA2A">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Xedapen orokor hau ALHAOn argitaratu eta hurrengo egunean jarriko da indarrean, aplikazioari buruzko zehaztapen hauekin:</w:t>
      </w:r>
    </w:p>
    <w:p w:rsidR="000A1EF4" w:rsidRPr="00132FF6" w:rsidP="000A1EF4" w14:paraId="2E2D36C2" w14:textId="0C0279AE">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a) Lehenengo artikuluaren Hiru apartatua, baterako ikuskapenei buruzkoa, 2024ko urtarrilaren 1etik aurrera aplikatuko da.</w:t>
      </w:r>
    </w:p>
    <w:p w:rsidR="000A1EF4" w:rsidRPr="00132FF6" w:rsidP="000A1EF4" w14:paraId="79C5B8B2" w14:textId="5602B7DD">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 Lehenengo artikuluko Lau, Bost (hori Arabako Zergei buruzko Foru Arau Orokorraren hogeita laugarren xedapen gehigarriaren 6. apartatu berriari dagokionez) eta Zazpi apartatuak 2023ko urtarrilaren 1etik aurrera aplikatuko dira.</w:t>
      </w:r>
    </w:p>
    <w:p w:rsidR="000A1EF4" w:rsidRPr="00132FF6" w:rsidP="000A1EF4" w14:paraId="314B7AAD" w14:textId="77777777">
      <w:pPr>
        <w:bidi w:val="0"/>
        <w:rPr>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Bigarrena.</w:t>
      </w: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 xml:space="preserve"> </w:t>
      </w: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Gaitzea.</w:t>
      </w:r>
    </w:p>
    <w:p w:rsidR="000A1EF4" w:rsidRPr="00132FF6" w:rsidP="000A1EF4" w14:paraId="37AE1BFC" w14:textId="77777777">
      <w:p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u-ES" w:eastAsia="es-ES" w:bidi="ar-SA"/>
        </w:rPr>
        <w:t>Baimena ematen zaio Arabako Foru Aldundiari xedapen orokor hau garatzeko eta aplikatzeko behar diren xedapen guztiak emateko.</w:t>
      </w:r>
    </w:p>
    <w:sectPr w:rsidSect="00397118">
      <w:footerReference w:type="even" r:id="rId5"/>
      <w:footerReference w:type="default" r:id="rId6"/>
      <w:footerReference w:type="first" r:id="rId7"/>
      <w:type w:val="continuous"/>
      <w:pgSz w:w="11906" w:h="16838" w:code="9"/>
      <w:pgMar w:top="2835" w:right="1134" w:bottom="1418" w:left="1701" w:header="851" w:footer="56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52A" w14:paraId="1638F9DC" w14:textId="647EA2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7127">
      <w:rPr>
        <w:rStyle w:val="PageNumber"/>
        <w:noProof/>
      </w:rPr>
      <w:t>3</w:t>
    </w:r>
    <w:r>
      <w:rPr>
        <w:rStyle w:val="PageNumber"/>
      </w:rPr>
      <w:fldChar w:fldCharType="end"/>
    </w:r>
  </w:p>
  <w:p w:rsidR="003B552A" w14:paraId="22D635D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52A" w14:paraId="22A397B1" w14:textId="77777777">
    <w:pPr>
      <w:pStyle w:val="Footer"/>
      <w:tabs>
        <w:tab w:val="clear" w:pos="8789"/>
      </w:tabs>
      <w:spacing w:after="0"/>
      <w:ind w:right="-1"/>
      <w:jc w:val="right"/>
      <w:rPr>
        <w:rStyle w:val="PageNumber"/>
        <w:rFonts w:ascii="Times New Roman" w:hAnsi="Times New Roman"/>
      </w:rPr>
    </w:pPr>
    <w:r>
      <w:tab/>
    </w: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Pr>
        <w:rStyle w:val="PageNumber"/>
        <w:rFonts w:ascii="Times New Roman" w:hAnsi="Times New Roman"/>
        <w:noProof/>
      </w:rPr>
      <w:t>2</w:t>
    </w:r>
    <w:r>
      <w:rPr>
        <w:rStyle w:val="PageNumber"/>
        <w:rFonts w:ascii="Times New Roman" w:hAnsi="Times New Roman"/>
      </w:rPr>
      <w:fldChar w:fldCharType="end"/>
    </w:r>
    <w:r>
      <w:rPr>
        <w:rStyle w:val="PageNumber"/>
        <w:rFonts w:ascii="Times New Roman" w:hAnsi="Times New Roman"/>
      </w:rPr>
      <w:t>/</w:t>
    </w:r>
    <w:r>
      <w:rPr>
        <w:rStyle w:val="PageNumber"/>
        <w:rFonts w:ascii="Times New Roman" w:hAnsi="Times New Roman"/>
      </w:rPr>
      <w:fldChar w:fldCharType="begin"/>
    </w:r>
    <w:r>
      <w:rPr>
        <w:rStyle w:val="PageNumber"/>
        <w:rFonts w:ascii="Times New Roman" w:hAnsi="Times New Roman"/>
      </w:rPr>
      <w:instrText xml:space="preserve"> NUMPAGES </w:instrText>
    </w:r>
    <w:r>
      <w:rPr>
        <w:rStyle w:val="PageNumber"/>
        <w:rFonts w:ascii="Times New Roman" w:hAnsi="Times New Roman"/>
      </w:rPr>
      <w:fldChar w:fldCharType="separate"/>
    </w:r>
    <w:r>
      <w:rPr>
        <w:rStyle w:val="PageNumber"/>
        <w:rFonts w:ascii="Times New Roman" w:hAnsi="Times New Roman"/>
        <w:noProof/>
      </w:rPr>
      <w:t>2</w:t>
    </w:r>
    <w:r>
      <w:rPr>
        <w:rStyle w:val="PageNumbe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52A" w14:paraId="7F6B562B" w14:textId="0169CFDB">
    <w:pPr>
      <w:pStyle w:val="Footer"/>
      <w:tabs>
        <w:tab w:val="clear" w:pos="8789"/>
        <w:tab w:val="right" w:pos="9072"/>
      </w:tabs>
      <w:spacing w:after="0"/>
      <w:rPr>
        <w:rStyle w:val="PageNumber"/>
      </w:rPr>
    </w:pPr>
    <w: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8">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abstractNumId w:val="8"/>
  </w:num>
  <w:num w:numId="2">
    <w:abstractNumId w:val="8"/>
  </w:num>
  <w:num w:numId="3">
    <w:abstractNumId w:val="7"/>
  </w:num>
  <w:num w:numId="4">
    <w:abstractNumId w:val="8"/>
  </w:num>
  <w:num w:numId="5">
    <w:abstractNumId w:val="5"/>
  </w:num>
  <w:num w:numId="6">
    <w:abstractNumId w:val="6"/>
  </w:num>
  <w:num w:numId="7">
    <w:abstractNumId w:val="2"/>
  </w:num>
  <w:num w:numId="8">
    <w:abstractNumId w:val="1"/>
  </w:num>
  <w:num w:numId="9">
    <w:abstractNumId w:val="4"/>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07EB9"/>
    <w:rsid w:val="00033933"/>
    <w:rsid w:val="00092EBA"/>
    <w:rsid w:val="000A1EF4"/>
    <w:rsid w:val="000B4488"/>
    <w:rsid w:val="000B5B33"/>
    <w:rsid w:val="001176A3"/>
    <w:rsid w:val="00120FAC"/>
    <w:rsid w:val="00132FF6"/>
    <w:rsid w:val="00147777"/>
    <w:rsid w:val="00155277"/>
    <w:rsid w:val="00156760"/>
    <w:rsid w:val="001977FF"/>
    <w:rsid w:val="001B67EB"/>
    <w:rsid w:val="001B77B8"/>
    <w:rsid w:val="001C72B5"/>
    <w:rsid w:val="001E5CAF"/>
    <w:rsid w:val="001E7983"/>
    <w:rsid w:val="00241B9F"/>
    <w:rsid w:val="002D6907"/>
    <w:rsid w:val="002E4F58"/>
    <w:rsid w:val="003203D9"/>
    <w:rsid w:val="0032676E"/>
    <w:rsid w:val="00327127"/>
    <w:rsid w:val="00333AAB"/>
    <w:rsid w:val="00386FAB"/>
    <w:rsid w:val="00397118"/>
    <w:rsid w:val="003B552A"/>
    <w:rsid w:val="003D43A5"/>
    <w:rsid w:val="004120A2"/>
    <w:rsid w:val="004205A8"/>
    <w:rsid w:val="004A4677"/>
    <w:rsid w:val="004B26B3"/>
    <w:rsid w:val="004B7840"/>
    <w:rsid w:val="004F2872"/>
    <w:rsid w:val="00506EDA"/>
    <w:rsid w:val="00554EA9"/>
    <w:rsid w:val="00566D2F"/>
    <w:rsid w:val="00582C33"/>
    <w:rsid w:val="005936D6"/>
    <w:rsid w:val="005A32FD"/>
    <w:rsid w:val="005D38DC"/>
    <w:rsid w:val="00614327"/>
    <w:rsid w:val="006451FA"/>
    <w:rsid w:val="00650D43"/>
    <w:rsid w:val="006753D6"/>
    <w:rsid w:val="006E21DD"/>
    <w:rsid w:val="007606A8"/>
    <w:rsid w:val="00787F08"/>
    <w:rsid w:val="00793FE3"/>
    <w:rsid w:val="00795A26"/>
    <w:rsid w:val="007B4D92"/>
    <w:rsid w:val="007B5A9B"/>
    <w:rsid w:val="007D40A7"/>
    <w:rsid w:val="007D5E3B"/>
    <w:rsid w:val="007E7A4D"/>
    <w:rsid w:val="00825860"/>
    <w:rsid w:val="008320DC"/>
    <w:rsid w:val="00885029"/>
    <w:rsid w:val="008F52BE"/>
    <w:rsid w:val="008F7396"/>
    <w:rsid w:val="00904224"/>
    <w:rsid w:val="0093591A"/>
    <w:rsid w:val="00942834"/>
    <w:rsid w:val="00954185"/>
    <w:rsid w:val="00954C3A"/>
    <w:rsid w:val="009767C4"/>
    <w:rsid w:val="009956CE"/>
    <w:rsid w:val="009B306B"/>
    <w:rsid w:val="009C5215"/>
    <w:rsid w:val="00A05443"/>
    <w:rsid w:val="00A334FD"/>
    <w:rsid w:val="00A43372"/>
    <w:rsid w:val="00A4440B"/>
    <w:rsid w:val="00A857BC"/>
    <w:rsid w:val="00A86FD8"/>
    <w:rsid w:val="00A91EB2"/>
    <w:rsid w:val="00AB59CC"/>
    <w:rsid w:val="00AD7FF4"/>
    <w:rsid w:val="00B76E07"/>
    <w:rsid w:val="00B8074E"/>
    <w:rsid w:val="00BB6548"/>
    <w:rsid w:val="00C30CE5"/>
    <w:rsid w:val="00C94CD5"/>
    <w:rsid w:val="00CE70AF"/>
    <w:rsid w:val="00D05DF4"/>
    <w:rsid w:val="00D13030"/>
    <w:rsid w:val="00D4788E"/>
    <w:rsid w:val="00D70F2F"/>
    <w:rsid w:val="00D9137F"/>
    <w:rsid w:val="00DC5752"/>
    <w:rsid w:val="00DC755E"/>
    <w:rsid w:val="00DE7AFB"/>
    <w:rsid w:val="00DF6BCD"/>
    <w:rsid w:val="00E06425"/>
    <w:rsid w:val="00E4167C"/>
    <w:rsid w:val="00E441F9"/>
    <w:rsid w:val="00E9017A"/>
    <w:rsid w:val="00E927F5"/>
    <w:rsid w:val="00EB0183"/>
    <w:rsid w:val="00F051BF"/>
    <w:rsid w:val="00F06150"/>
    <w:rsid w:val="00F178EA"/>
    <w:rsid w:val="00F3373F"/>
    <w:rsid w:val="00FC325D"/>
    <w:rsid w:val="00FC3921"/>
    <w:rsid w:val="00FE020E"/>
    <w:rsid w:val="00FE103E"/>
    <w:rsid w:val="00FF6107"/>
  </w:rsid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doNotIncludeSubdocsInStats/>
  <w14:docId w14:val="171F1BE1"/>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451FA"/>
    <w:pPr>
      <w:spacing w:after="240"/>
      <w:jc w:val="both"/>
    </w:pPr>
    <w:rPr>
      <w:sz w:val="22"/>
    </w:rPr>
  </w:style>
  <w:style w:type="paragraph" w:styleId="Heading1">
    <w:name w:val="heading 1"/>
    <w:basedOn w:val="Normal"/>
    <w:next w:val="Normal"/>
    <w:qFormat/>
    <w:pPr>
      <w:keepNext/>
      <w:spacing w:before="240"/>
      <w:outlineLvl w:val="0"/>
    </w:pPr>
    <w:rPr>
      <w:b/>
    </w:rPr>
  </w:style>
  <w:style w:type="paragraph" w:styleId="Heading2">
    <w:name w:val="heading 2"/>
    <w:basedOn w:val="Normal"/>
    <w:next w:val="Normal"/>
    <w:qFormat/>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BodyText">
    <w:name w:val="Body Text"/>
    <w:basedOn w:val="Normal"/>
    <w:semiHidden/>
    <w:pPr>
      <w:jc w:val="center"/>
    </w:pPr>
    <w:rPr>
      <w:b/>
    </w:rPr>
  </w:style>
  <w:style w:type="paragraph" w:styleId="BodyText2">
    <w:name w:val="Body Text 2"/>
    <w:basedOn w:val="Normal"/>
    <w:semiHidden/>
    <w:rPr>
      <w:b/>
    </w:rPr>
  </w:style>
  <w:style w:type="paragraph" w:styleId="Header">
    <w:name w:val="header"/>
    <w:basedOn w:val="Normal"/>
    <w:semiHidden/>
    <w:pPr>
      <w:tabs>
        <w:tab w:val="center" w:pos="4252"/>
        <w:tab w:val="right" w:pos="8504"/>
      </w:tabs>
    </w:pPr>
  </w:style>
  <w:style w:type="paragraph" w:styleId="Footer">
    <w:name w:val="footer"/>
    <w:basedOn w:val="Normal"/>
    <w:semiHidden/>
    <w:pPr>
      <w:tabs>
        <w:tab w:val="right" w:pos="8789"/>
      </w:tabs>
    </w:pPr>
    <w:rPr>
      <w:sz w:val="12"/>
    </w:rPr>
  </w:style>
  <w:style w:type="character" w:styleId="PageNumber">
    <w:name w:val="page number"/>
    <w:semiHidden/>
    <w:rPr>
      <w:rFonts w:ascii="Arial" w:hAnsi="Arial"/>
      <w:sz w:val="20"/>
    </w:rPr>
  </w:style>
  <w:style w:type="paragraph" w:customStyle="1" w:styleId="CAPTULO">
    <w:name w:val="CAPÍTULO"/>
    <w:basedOn w:val="BodyText"/>
  </w:style>
  <w:style w:type="paragraph" w:customStyle="1" w:styleId="CONCEPTO">
    <w:name w:val="CONCEPTO"/>
    <w:basedOn w:val="BodyText"/>
  </w:style>
  <w:style w:type="paragraph" w:customStyle="1" w:styleId="Numero">
    <w:name w:val="Numero"/>
    <w:basedOn w:val="Normal"/>
    <w:pPr>
      <w:numPr>
        <w:numId w:val="4"/>
      </w:numPr>
    </w:pPr>
  </w:style>
  <w:style w:type="paragraph" w:styleId="BodyText3">
    <w:name w:val="Body Text 3"/>
    <w:basedOn w:val="Normal"/>
    <w:semiHidden/>
    <w:rPr>
      <w:b/>
    </w:rPr>
  </w:style>
  <w:style w:type="paragraph" w:styleId="BodyTextIndent">
    <w:name w:val="Body Text Indent"/>
    <w:basedOn w:val="Normal"/>
    <w:semiHidden/>
    <w:pPr>
      <w:ind w:left="708"/>
    </w:pPr>
  </w:style>
  <w:style w:type="paragraph" w:styleId="BodyTextIndent2">
    <w:name w:val="Body Text Indent 2"/>
    <w:basedOn w:val="Normal"/>
    <w:semiHidden/>
    <w:pPr>
      <w:ind w:left="1276" w:firstLine="1"/>
    </w:pPr>
  </w:style>
  <w:style w:type="paragraph" w:styleId="BodyTextIndent3">
    <w:name w:val="Body Text Indent 3"/>
    <w:basedOn w:val="Normal"/>
    <w:semiHidden/>
    <w:pPr>
      <w:ind w:left="851" w:firstLine="1"/>
    </w:pPr>
  </w:style>
  <w:style w:type="paragraph" w:customStyle="1" w:styleId="parrafo2">
    <w:name w:val="parrafo_2"/>
    <w:basedOn w:val="Normal"/>
    <w:rsid w:val="00795A26"/>
    <w:pPr>
      <w:spacing w:before="100" w:beforeAutospacing="1" w:after="100" w:afterAutospacing="1"/>
      <w:jc w:val="left"/>
    </w:pPr>
    <w:rPr>
      <w:sz w:val="24"/>
      <w:szCs w:val="24"/>
    </w:rPr>
  </w:style>
  <w:style w:type="paragraph" w:customStyle="1" w:styleId="parrafo">
    <w:name w:val="parrafo"/>
    <w:basedOn w:val="Normal"/>
    <w:rsid w:val="00795A26"/>
    <w:pPr>
      <w:spacing w:before="100" w:beforeAutospacing="1" w:after="100" w:afterAutospacing="1"/>
      <w:jc w:val="left"/>
    </w:pPr>
    <w:rPr>
      <w:sz w:val="24"/>
      <w:szCs w:val="24"/>
    </w:rPr>
  </w:style>
  <w:style w:type="paragraph" w:customStyle="1" w:styleId="centroredonda">
    <w:name w:val="centro_redonda"/>
    <w:basedOn w:val="Normal"/>
    <w:rsid w:val="00795A26"/>
    <w:pPr>
      <w:spacing w:before="100" w:beforeAutospacing="1" w:after="100" w:afterAutospacing="1"/>
      <w:jc w:val="left"/>
    </w:pPr>
    <w:rPr>
      <w:sz w:val="24"/>
      <w:szCs w:val="24"/>
    </w:rPr>
  </w:style>
  <w:style w:type="character" w:styleId="Hyperlink">
    <w:name w:val="Hyperlink"/>
    <w:basedOn w:val="DefaultParagraphFont"/>
    <w:uiPriority w:val="99"/>
    <w:unhideWhenUsed/>
    <w:rsid w:val="000A1EF4"/>
    <w:rPr>
      <w:color w:val="0563C1" w:themeColor="hyperlink"/>
      <w:u w:val="single"/>
    </w:rPr>
  </w:style>
  <w:style w:type="character" w:customStyle="1" w:styleId="UnresolvedMention">
    <w:name w:val="Unresolved Mention"/>
    <w:basedOn w:val="DefaultParagraphFont"/>
    <w:uiPriority w:val="99"/>
    <w:semiHidden/>
    <w:unhideWhenUsed/>
    <w:rsid w:val="000A1EF4"/>
    <w:rPr>
      <w:color w:val="605E5C"/>
      <w:shd w:val="clear" w:color="auto" w:fill="E1DFDD"/>
    </w:rPr>
  </w:style>
  <w:style w:type="paragraph" w:styleId="ListParagraph">
    <w:name w:val="List Paragraph"/>
    <w:basedOn w:val="Normal"/>
    <w:uiPriority w:val="34"/>
    <w:qFormat/>
    <w:rsid w:val="00C30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69C28-6883-4169-A06D-9C3BB644B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4889</Words>
  <Characters>27294</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32119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Eiguren Gandarias, Jone</cp:lastModifiedBy>
  <cp:revision>2</cp:revision>
  <cp:lastPrinted>2023-08-02T12:33:00Z</cp:lastPrinted>
  <dcterms:created xsi:type="dcterms:W3CDTF">2023-08-07T06:08:00Z</dcterms:created>
  <dcterms:modified xsi:type="dcterms:W3CDTF">2023-08-07T06:08:00Z</dcterms:modified>
</cp:coreProperties>
</file>