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F6088" w14:textId="26C1C0C0" w:rsidR="00C77D59" w:rsidRPr="001D1124" w:rsidRDefault="00704A6A" w:rsidP="00C77D59">
      <w:pPr>
        <w:jc w:val="both"/>
        <w:rPr>
          <w:rFonts w:asciiTheme="minorHAnsi" w:hAnsiTheme="minorHAnsi" w:cstheme="minorHAnsi"/>
          <w:b/>
        </w:rPr>
      </w:pPr>
      <w:r>
        <w:rPr>
          <w:rFonts w:ascii="Calibri" w:eastAsia="Calibri" w:hAnsi="Calibri" w:cs="Calibri"/>
          <w:b/>
          <w:bCs/>
          <w:lang w:val="eu-ES" w:eastAsia="es-ES"/>
        </w:rPr>
        <w:t>IRIZPENA, PERTSONA FISIKOEN ERRENTAREN GAINEKO ZERGAREN ARAUTEGIA ONESTEN DUEN ABUZTUAREN 1EKO 40/2014 FORU DEKRETUA ALDATZEKO FORU DEKRETUAREN PROIEKTUARI BURUZKOA</w:t>
      </w:r>
      <w:r w:rsidR="004102FF">
        <w:rPr>
          <w:rFonts w:ascii="Calibri" w:eastAsia="Calibri" w:hAnsi="Calibri" w:cs="Calibri"/>
          <w:b/>
          <w:bCs/>
          <w:lang w:val="eu-ES" w:eastAsia="es-ES"/>
        </w:rPr>
        <w:t xml:space="preserve"> ( 2023</w:t>
      </w:r>
      <w:r w:rsidR="0035245C">
        <w:rPr>
          <w:rFonts w:ascii="Calibri" w:eastAsia="Calibri" w:hAnsi="Calibri" w:cs="Calibri"/>
          <w:b/>
          <w:bCs/>
          <w:lang w:val="eu-ES" w:eastAsia="es-ES"/>
        </w:rPr>
        <w:t>ko</w:t>
      </w:r>
      <w:r w:rsidR="004102FF">
        <w:rPr>
          <w:rFonts w:ascii="Calibri" w:eastAsia="Calibri" w:hAnsi="Calibri" w:cs="Calibri"/>
          <w:b/>
          <w:bCs/>
          <w:lang w:val="eu-ES" w:eastAsia="es-ES"/>
        </w:rPr>
        <w:t xml:space="preserve"> apirilaren 26ko bilkura)</w:t>
      </w:r>
    </w:p>
    <w:p w14:paraId="2AC6F21C" w14:textId="77777777" w:rsidR="00AB3056" w:rsidRPr="001D1124" w:rsidRDefault="00AB3056" w:rsidP="0037658A">
      <w:pPr>
        <w:spacing w:line="240" w:lineRule="auto"/>
        <w:jc w:val="both"/>
        <w:rPr>
          <w:rFonts w:asciiTheme="minorHAnsi" w:eastAsia="Times New Roman" w:hAnsiTheme="minorHAnsi" w:cstheme="minorHAnsi"/>
          <w:lang w:val="es-ES_tradnl" w:eastAsia="es-ES"/>
        </w:rPr>
      </w:pPr>
    </w:p>
    <w:p w14:paraId="2D42F88F" w14:textId="77777777" w:rsidR="00AB3056" w:rsidRPr="001D1124" w:rsidRDefault="00704A6A" w:rsidP="0037658A">
      <w:pPr>
        <w:spacing w:line="240" w:lineRule="auto"/>
        <w:jc w:val="both"/>
        <w:rPr>
          <w:rFonts w:asciiTheme="minorHAnsi" w:eastAsia="Times New Roman" w:hAnsiTheme="minorHAnsi" w:cstheme="minorHAnsi"/>
          <w:b/>
          <w:lang w:eastAsia="es-ES"/>
        </w:rPr>
      </w:pPr>
      <w:r>
        <w:rPr>
          <w:rFonts w:ascii="Calibri" w:eastAsia="Calibri" w:hAnsi="Calibri" w:cs="Calibri"/>
          <w:b/>
          <w:bCs/>
          <w:lang w:val="eu-ES" w:eastAsia="es-ES"/>
        </w:rPr>
        <w:t>I.- EGITATEZKO AURREKARIAK</w:t>
      </w:r>
    </w:p>
    <w:p w14:paraId="7D465E5C" w14:textId="77777777" w:rsidR="00BE3BD2" w:rsidRPr="004102FF" w:rsidRDefault="00704A6A" w:rsidP="00BE3BD2">
      <w:pPr>
        <w:spacing w:line="240" w:lineRule="auto"/>
        <w:jc w:val="both"/>
        <w:rPr>
          <w:rFonts w:asciiTheme="minorHAnsi" w:eastAsia="Times New Roman" w:hAnsiTheme="minorHAnsi" w:cstheme="minorHAnsi"/>
          <w:lang w:val="eu-ES" w:eastAsia="es-ES"/>
        </w:rPr>
      </w:pPr>
      <w:r>
        <w:rPr>
          <w:rFonts w:ascii="Calibri" w:eastAsia="Calibri" w:hAnsi="Calibri" w:cs="Calibri"/>
          <w:lang w:val="eu-ES" w:eastAsia="es-ES"/>
        </w:rPr>
        <w:t>Irizpen honek lantzen duen foru dekretuaren proiektua Aholku Batzorde honetara Ogasun, Finantza eta Aurrekontu Saileko foru diputatuak igorri zuen, Diputatuen Kontseiluaren martxoaren 30eko 40/1999 Foru Dekretuaren 17. artikuluko 1. apartatuan jasotakoarekin bat etorriz. Irizpen eskaerarekin batera, jendaurrean jartzeko eta entzunaldiko izapideen emaitzak jaso dituen memoria, arau inpaktuaren txosten bat eta txosten ekonomiko bat ere gehitu dira, hala xedatzen baitu Foru Gobernu Kontseiluaren maiatzaren 23ko 29/2017 Foru Dekretuak, zeinak onesten baititu xedapen orokorrak egiteko prozedura, arau inpaktuari eta genero inpaktuari buruzko txostenak egiteko gidak eta araugintza teknikari buruzko jarraibideak.</w:t>
      </w:r>
    </w:p>
    <w:p w14:paraId="0F9EFC84" w14:textId="77777777" w:rsidR="004C3F09" w:rsidRPr="001D1124" w:rsidRDefault="00704A6A" w:rsidP="00BE3BD2">
      <w:pPr>
        <w:spacing w:line="240" w:lineRule="auto"/>
        <w:jc w:val="both"/>
        <w:rPr>
          <w:rFonts w:asciiTheme="minorHAnsi" w:eastAsia="Times New Roman" w:hAnsiTheme="minorHAnsi" w:cstheme="minorHAnsi"/>
          <w:lang w:val="es-ES_tradnl" w:eastAsia="es-ES"/>
        </w:rPr>
      </w:pPr>
      <w:r>
        <w:rPr>
          <w:rFonts w:ascii="Calibri" w:eastAsia="Calibri" w:hAnsi="Calibri" w:cs="Calibri"/>
          <w:lang w:val="eu-ES" w:eastAsia="es-ES"/>
        </w:rPr>
        <w:t>Dekretu hau erabiltzen da berau zegoelako indarrean prozeduraren hasieran.</w:t>
      </w:r>
    </w:p>
    <w:p w14:paraId="614A08A0" w14:textId="77777777" w:rsidR="00AB3056" w:rsidRPr="001D1124" w:rsidRDefault="00704A6A" w:rsidP="0037658A">
      <w:pPr>
        <w:spacing w:line="240" w:lineRule="auto"/>
        <w:jc w:val="both"/>
        <w:rPr>
          <w:rFonts w:asciiTheme="minorHAnsi" w:eastAsia="Times New Roman" w:hAnsiTheme="minorHAnsi" w:cstheme="minorHAnsi"/>
          <w:lang w:val="es-ES_tradnl" w:eastAsia="es-ES"/>
        </w:rPr>
      </w:pPr>
      <w:r>
        <w:rPr>
          <w:rFonts w:ascii="Calibri" w:eastAsia="Calibri" w:hAnsi="Calibri" w:cs="Calibri"/>
          <w:lang w:val="eu-ES" w:eastAsia="es-ES"/>
        </w:rPr>
        <w:t>Foru dekretuaren proiektu horren bidez, Pertsona Fisikoen Errentaren gaineko Zergaren Erregelamendua onesten duen abuztuaren 1eko 40/2014 Foru Dekretuaren aldaketa onesten da.</w:t>
      </w:r>
    </w:p>
    <w:p w14:paraId="7039D690" w14:textId="77777777" w:rsidR="00AB3056" w:rsidRPr="001D1124" w:rsidRDefault="00704A6A" w:rsidP="0037658A">
      <w:pPr>
        <w:spacing w:line="240" w:lineRule="auto"/>
        <w:jc w:val="both"/>
        <w:rPr>
          <w:rFonts w:asciiTheme="minorHAnsi" w:eastAsia="Times New Roman" w:hAnsiTheme="minorHAnsi" w:cstheme="minorHAnsi"/>
          <w:b/>
          <w:lang w:eastAsia="es-ES"/>
        </w:rPr>
      </w:pPr>
      <w:r>
        <w:rPr>
          <w:rFonts w:ascii="Calibri" w:eastAsia="Calibri" w:hAnsi="Calibri" w:cs="Calibri"/>
          <w:b/>
          <w:bCs/>
          <w:lang w:val="eu-ES" w:eastAsia="es-ES"/>
        </w:rPr>
        <w:t xml:space="preserve">II.- OHAR JURIDIKOAK </w:t>
      </w:r>
    </w:p>
    <w:p w14:paraId="75E9367D" w14:textId="77777777" w:rsidR="00AB3056" w:rsidRPr="001D1124" w:rsidRDefault="00704A6A" w:rsidP="0037658A">
      <w:pPr>
        <w:tabs>
          <w:tab w:val="left" w:pos="1985"/>
          <w:tab w:val="num" w:pos="2705"/>
        </w:tabs>
        <w:spacing w:line="240" w:lineRule="auto"/>
        <w:jc w:val="both"/>
        <w:rPr>
          <w:rFonts w:asciiTheme="minorHAnsi" w:eastAsia="Times New Roman" w:hAnsiTheme="minorHAnsi" w:cstheme="minorHAnsi"/>
          <w:b/>
          <w:lang w:eastAsia="es-ES"/>
        </w:rPr>
      </w:pPr>
      <w:r>
        <w:rPr>
          <w:rFonts w:ascii="Calibri" w:eastAsia="Calibri" w:hAnsi="Calibri" w:cs="Calibri"/>
          <w:b/>
          <w:bCs/>
          <w:lang w:val="eu-ES" w:eastAsia="es-ES"/>
        </w:rPr>
        <w:t>1.- KONTSULTA BATZORDEAREN  ESKUMENA IRIZPENA EMATEKO</w:t>
      </w:r>
    </w:p>
    <w:p w14:paraId="0EDC5412" w14:textId="77777777" w:rsidR="00AB3056" w:rsidRPr="001D1124" w:rsidRDefault="00704A6A" w:rsidP="0037658A">
      <w:pPr>
        <w:spacing w:line="240" w:lineRule="auto"/>
        <w:jc w:val="both"/>
        <w:rPr>
          <w:rFonts w:asciiTheme="minorHAnsi" w:eastAsia="Times New Roman" w:hAnsiTheme="minorHAnsi" w:cstheme="minorHAnsi"/>
          <w:i/>
          <w:lang w:val="es-ES_tradnl" w:eastAsia="es-ES"/>
        </w:rPr>
      </w:pPr>
      <w:r>
        <w:rPr>
          <w:rFonts w:ascii="Calibri" w:eastAsia="Calibri" w:hAnsi="Calibri" w:cs="Calibri"/>
          <w:lang w:val="eu-ES" w:eastAsia="es-ES"/>
        </w:rPr>
        <w:t>Diputatuen Kontseiluaren martxoaren 30eko 40/1999 Foru Dekretuak, 3. artikuluan, Arabako Foru Administrazioaren Kontsulta Batzordearen eskumenak ezartzen ditu, eta haien artean daude irizpena ematea hauei buruz: "</w:t>
      </w:r>
      <w:r>
        <w:rPr>
          <w:rFonts w:ascii="Calibri" w:eastAsia="Calibri" w:hAnsi="Calibri" w:cs="Calibri"/>
          <w:i/>
          <w:iCs/>
          <w:lang w:val="eu-ES" w:eastAsia="es-ES"/>
        </w:rPr>
        <w:t>Erregelamenduzko xedapenen proiektuak, foru arauak betearazteko emandakoak, gaia lurralde historikoaren eskumen osokoa denean edo lurralde historikoko araugintza garapenekoa, edo autonomia erkidegoaren legeak betearazteko emandakoak, gaia lurralde historikoak erregelamendu bidez garatzeko denean</w:t>
      </w:r>
      <w:r>
        <w:rPr>
          <w:rFonts w:ascii="Calibri" w:eastAsia="Calibri" w:hAnsi="Calibri" w:cs="Calibri"/>
          <w:lang w:val="eu-ES" w:eastAsia="es-ES"/>
        </w:rPr>
        <w:t>".</w:t>
      </w:r>
    </w:p>
    <w:p w14:paraId="3591F75A" w14:textId="77777777" w:rsidR="00AB3056" w:rsidRPr="001D1124" w:rsidRDefault="00704A6A" w:rsidP="0037658A">
      <w:pPr>
        <w:spacing w:line="240" w:lineRule="auto"/>
        <w:jc w:val="both"/>
        <w:rPr>
          <w:rFonts w:asciiTheme="minorHAnsi" w:eastAsia="Times New Roman" w:hAnsiTheme="minorHAnsi" w:cstheme="minorHAnsi"/>
          <w:b/>
          <w:i/>
          <w:lang w:val="es-ES_tradnl" w:eastAsia="es-ES"/>
        </w:rPr>
      </w:pPr>
      <w:r>
        <w:rPr>
          <w:rFonts w:ascii="Calibri" w:eastAsia="Calibri" w:hAnsi="Calibri" w:cs="Calibri"/>
          <w:lang w:val="eu-ES" w:eastAsia="es-ES"/>
        </w:rPr>
        <w:t>Zerga arloan Arabako Lurralde Historikoak duen eskumenari buruzko lehenengo erreferentzia Espainiako Konstituzioaren lehen xedapen gehigarrian aurkituko dugu. Honela dio, hain zuzen: “Konstituzioak babestu eta onesten ditu forudun lurraldetako eskubide historikoak. Forudun erregimenaren gaurkotze orokorra, dagokionean, Konstituzio eta Autonomia Estatutuen barnean egingo da”.</w:t>
      </w:r>
    </w:p>
    <w:p w14:paraId="3BCB161B" w14:textId="77777777" w:rsidR="00AB3056" w:rsidRPr="001D1124" w:rsidRDefault="00704A6A" w:rsidP="0037658A">
      <w:pPr>
        <w:spacing w:line="240" w:lineRule="auto"/>
        <w:jc w:val="both"/>
        <w:rPr>
          <w:rFonts w:asciiTheme="minorHAnsi" w:eastAsia="Times New Roman" w:hAnsiTheme="minorHAnsi" w:cstheme="minorHAnsi"/>
          <w:lang w:val="es-ES_tradnl" w:eastAsia="es-ES"/>
        </w:rPr>
      </w:pPr>
      <w:r>
        <w:rPr>
          <w:rFonts w:ascii="Calibri" w:eastAsia="Calibri" w:hAnsi="Calibri" w:cs="Calibri"/>
          <w:lang w:val="eu-ES" w:eastAsia="es-ES"/>
        </w:rPr>
        <w:t>Horrez gain, Euskal Autonomia Erkidegoko Autonomia Estatutuaren 41.2.a) artikuluak honako hau ezarri zuen: “</w:t>
      </w:r>
      <w:r>
        <w:rPr>
          <w:rFonts w:ascii="Calibri" w:eastAsia="Calibri" w:hAnsi="Calibri" w:cs="Calibri"/>
          <w:i/>
          <w:iCs/>
          <w:lang w:val="eu-ES" w:eastAsia="es-ES"/>
        </w:rPr>
        <w:t>Lurralde Historikoetako erakunde eskumendunek zerga araubidea mantendu, ezarri eta arautu ahal izango dute beren lurraldean, Estatuko zerga-egitura orokorrari, koordinaziorako, zerga harmonizaziorako eta Estatuarekiko lankidetzarako ekonomia-itunak berak jaso ditzan arauei eta Autonomia Erkidegoaren baitan helburu horietarako Eusko Legebiltzarrak eman ditzanei loturik</w:t>
      </w:r>
      <w:r>
        <w:rPr>
          <w:rFonts w:ascii="Calibri" w:eastAsia="Calibri" w:hAnsi="Calibri" w:cs="Calibri"/>
          <w:lang w:val="eu-ES" w:eastAsia="es-ES"/>
        </w:rPr>
        <w:t>”.</w:t>
      </w:r>
    </w:p>
    <w:p w14:paraId="791BDE8D" w14:textId="77777777" w:rsidR="00AB3056" w:rsidRPr="004102FF" w:rsidRDefault="00704A6A" w:rsidP="0037658A">
      <w:pPr>
        <w:spacing w:line="240" w:lineRule="auto"/>
        <w:jc w:val="both"/>
        <w:rPr>
          <w:rFonts w:asciiTheme="minorHAnsi" w:eastAsia="Times New Roman" w:hAnsiTheme="minorHAnsi" w:cstheme="minorHAnsi"/>
          <w:lang w:val="eu-ES" w:eastAsia="es-ES"/>
        </w:rPr>
      </w:pPr>
      <w:r>
        <w:rPr>
          <w:rFonts w:ascii="Calibri" w:eastAsia="Calibri" w:hAnsi="Calibri" w:cs="Calibri"/>
          <w:lang w:val="eu-ES" w:eastAsia="es-ES"/>
        </w:rPr>
        <w:t>Maiatzaren 23ko 12/2002 Legeak onetsitako EAEren eta estatuaren artean sinatutako Ekonomia Itunak, honako hau ezarri zuen 1. artikuluan: “Bat. Bi eta hiru:</w:t>
      </w:r>
    </w:p>
    <w:p w14:paraId="3D35B1C5" w14:textId="77777777" w:rsidR="00BB5151" w:rsidRPr="004102FF" w:rsidRDefault="00704A6A" w:rsidP="00BB5151">
      <w:pPr>
        <w:pStyle w:val="parrafo1"/>
        <w:shd w:val="clear" w:color="auto" w:fill="FFFFFF"/>
        <w:rPr>
          <w:rFonts w:asciiTheme="minorHAnsi" w:hAnsiTheme="minorHAnsi" w:cstheme="minorHAnsi"/>
          <w:i/>
          <w:iCs/>
          <w:sz w:val="22"/>
          <w:szCs w:val="22"/>
          <w:lang w:val="eu-ES"/>
        </w:rPr>
      </w:pPr>
      <w:r>
        <w:rPr>
          <w:rFonts w:ascii="Calibri" w:eastAsia="Calibri" w:hAnsi="Calibri" w:cs="Calibri"/>
          <w:lang w:val="eu-ES"/>
        </w:rPr>
        <w:lastRenderedPageBreak/>
        <w:t>“</w:t>
      </w:r>
      <w:r>
        <w:rPr>
          <w:rFonts w:ascii="Calibri" w:eastAsia="Calibri" w:hAnsi="Calibri" w:cs="Calibri"/>
          <w:i/>
          <w:iCs/>
          <w:lang w:val="eu-ES"/>
        </w:rPr>
        <w:t>Bi. "Lurralde historikoetako tributu sistema osatzen duten tributuak ordainaraztea, kudeatzea, likidatzea, ikuskatzea, berrikustea eta biltzea foru aldundiei dagokie, nori bereak</w:t>
      </w:r>
      <w:r>
        <w:rPr>
          <w:rFonts w:ascii="Calibri" w:eastAsia="Calibri" w:hAnsi="Calibri" w:cs="Calibri"/>
          <w:lang w:val="eu-ES"/>
        </w:rPr>
        <w:t>"</w:t>
      </w:r>
    </w:p>
    <w:p w14:paraId="4FF1B7CB" w14:textId="77777777" w:rsidR="00AB3056" w:rsidRPr="004102FF" w:rsidRDefault="00704A6A" w:rsidP="00BB5151">
      <w:pPr>
        <w:pStyle w:val="parrafo1"/>
        <w:shd w:val="clear" w:color="auto" w:fill="FFFFFF"/>
        <w:rPr>
          <w:rFonts w:ascii="Verdana" w:hAnsi="Verdana"/>
          <w:lang w:val="eu-ES"/>
        </w:rPr>
      </w:pPr>
      <w:r>
        <w:rPr>
          <w:rFonts w:ascii="Calibri" w:eastAsia="Calibri" w:hAnsi="Calibri" w:cs="Calibri"/>
          <w:i/>
          <w:iCs/>
          <w:sz w:val="22"/>
          <w:szCs w:val="22"/>
          <w:lang w:val="eu-ES"/>
        </w:rPr>
        <w:t>Hiru. Lurralde historikoetan tributu itunduak kudeatu, ikuskatu, berrikusi eta biltzeko eskumena duten erakundeek Estatuko Ogasun Publikoak dituen ahalmen eta eskubide berak izango dituzte."</w:t>
      </w:r>
    </w:p>
    <w:p w14:paraId="0724CFCD" w14:textId="77777777" w:rsidR="00AB3056" w:rsidRPr="004102FF" w:rsidRDefault="00704A6A" w:rsidP="0037658A">
      <w:pPr>
        <w:spacing w:line="240" w:lineRule="auto"/>
        <w:jc w:val="both"/>
        <w:rPr>
          <w:rFonts w:asciiTheme="minorHAnsi" w:eastAsia="Times New Roman" w:hAnsiTheme="minorHAnsi" w:cstheme="minorHAnsi"/>
          <w:lang w:val="eu-ES" w:eastAsia="es-ES"/>
        </w:rPr>
      </w:pPr>
      <w:r>
        <w:rPr>
          <w:rFonts w:ascii="Calibri" w:eastAsia="Calibri" w:hAnsi="Calibri" w:cs="Calibri"/>
          <w:lang w:val="eu-ES" w:eastAsia="es-ES"/>
        </w:rPr>
        <w:t>Bestalde, Autonomia Elkarte Osorako Erakundeen eta bertako Kondaira Lurraldeetako Foruzko Ihardutze Erakundeen Arteko Harremanei buruzko azaroaren 25eko 27/1983 Legeak 7.a) 6 artikuluan foru organoen eskumen esklusibotzat jotzen ditu honako hauek: “</w:t>
      </w:r>
      <w:r>
        <w:rPr>
          <w:rFonts w:ascii="Calibri" w:eastAsia="Calibri" w:hAnsi="Calibri" w:cs="Calibri"/>
          <w:i/>
          <w:iCs/>
          <w:lang w:val="eu-ES" w:eastAsia="es-ES"/>
        </w:rPr>
        <w:t>Autonomia Estatutoaren 41. atalak esaten dituenak eta, orohar, Ekonomia Itunaren Legeak edo zergalaritza alorreko beste arau edo manuren batzuk emanda izan ditzaten guztiak</w:t>
      </w:r>
      <w:r>
        <w:rPr>
          <w:rFonts w:ascii="Calibri" w:eastAsia="Calibri" w:hAnsi="Calibri" w:cs="Calibri"/>
          <w:lang w:val="eu-ES" w:eastAsia="es-ES"/>
        </w:rPr>
        <w:t>”.</w:t>
      </w:r>
    </w:p>
    <w:p w14:paraId="2A4491EA" w14:textId="77777777" w:rsidR="000F3840" w:rsidRPr="004102FF" w:rsidRDefault="00704A6A" w:rsidP="000F3840">
      <w:pPr>
        <w:spacing w:line="240" w:lineRule="auto"/>
        <w:jc w:val="both"/>
        <w:rPr>
          <w:rFonts w:asciiTheme="minorHAnsi" w:eastAsia="Times New Roman" w:hAnsiTheme="minorHAnsi" w:cstheme="minorHAnsi"/>
          <w:lang w:val="eu-ES" w:eastAsia="es-ES"/>
        </w:rPr>
      </w:pPr>
      <w:r>
        <w:rPr>
          <w:rFonts w:ascii="Calibri" w:eastAsia="Calibri" w:hAnsi="Calibri" w:cs="Calibri"/>
          <w:lang w:val="eu-ES" w:eastAsia="es-ES"/>
        </w:rPr>
        <w:t>Maiatzaren 23ko 12/2002 Legeak onetsitako EAEren eta estatuaren artean sinatutako Ekonomia Itunaren 1. artikuluak ezartzen duenez, lurralde historikoetako erakunde eskudunek lurralde bakoitzeko tributu araubideari eutsi eta hori ezarri eta arautu ahalko dute.</w:t>
      </w:r>
    </w:p>
    <w:p w14:paraId="239E7874" w14:textId="77777777" w:rsidR="000F3840" w:rsidRPr="004102FF" w:rsidRDefault="00704A6A" w:rsidP="000F3840">
      <w:pPr>
        <w:spacing w:line="240" w:lineRule="auto"/>
        <w:jc w:val="both"/>
        <w:rPr>
          <w:rFonts w:asciiTheme="minorHAnsi" w:eastAsia="Times New Roman" w:hAnsiTheme="minorHAnsi" w:cstheme="minorHAnsi"/>
          <w:lang w:val="eu-ES" w:eastAsia="es-ES"/>
        </w:rPr>
      </w:pPr>
      <w:r>
        <w:rPr>
          <w:rFonts w:ascii="Calibri" w:eastAsia="Calibri" w:hAnsi="Calibri" w:cs="Calibri"/>
          <w:lang w:val="eu-ES" w:eastAsia="es-ES"/>
        </w:rPr>
        <w:t>Foru Aldundiaren eskumena:</w:t>
      </w:r>
    </w:p>
    <w:p w14:paraId="117FC7B2" w14:textId="77777777" w:rsidR="000F3840" w:rsidRPr="004102FF" w:rsidRDefault="00704A6A" w:rsidP="000F3840">
      <w:pPr>
        <w:spacing w:line="240" w:lineRule="auto"/>
        <w:jc w:val="both"/>
        <w:rPr>
          <w:rFonts w:asciiTheme="minorHAnsi" w:eastAsia="Times New Roman" w:hAnsiTheme="minorHAnsi" w:cstheme="minorHAnsi"/>
          <w:lang w:val="eu-ES" w:eastAsia="es-ES"/>
        </w:rPr>
      </w:pPr>
      <w:r>
        <w:rPr>
          <w:rFonts w:ascii="Calibri" w:eastAsia="Calibri" w:hAnsi="Calibri" w:cs="Calibri"/>
          <w:lang w:val="eu-ES" w:eastAsia="es-ES"/>
        </w:rPr>
        <w:t xml:space="preserve">Arabako Lurralde Historikoaren erakunde antolamenduari buruzko 1983ko martxoaren 7ko Foru Arauaren 15. artikuluak ezartzen duenez foru aldundiari dagokio, kide anitzeko organoa den aldetik, arauak egiteko ahala erabiltzea legearen arabera, eta arauak egiteko eta arauak garatzeko ahala baliatzea, autonomia erkidegoko edo Estatuko legeen arabera, eta Batzar Nagusiek eskuordetu eta foru araudian jasotako kasuetan. </w:t>
      </w:r>
    </w:p>
    <w:p w14:paraId="6E1CAB10" w14:textId="77777777" w:rsidR="00D520B1" w:rsidRPr="004102FF" w:rsidRDefault="00704A6A" w:rsidP="00D520B1">
      <w:pPr>
        <w:spacing w:line="240" w:lineRule="auto"/>
        <w:jc w:val="both"/>
        <w:rPr>
          <w:rFonts w:asciiTheme="minorHAnsi" w:eastAsia="Times New Roman" w:hAnsiTheme="minorHAnsi" w:cstheme="minorHAnsi"/>
          <w:lang w:val="eu-ES" w:eastAsia="es-ES"/>
        </w:rPr>
      </w:pPr>
      <w:r>
        <w:rPr>
          <w:rFonts w:ascii="Calibri" w:eastAsia="Calibri" w:hAnsi="Calibri" w:cs="Calibri"/>
          <w:lang w:val="eu-ES" w:eastAsia="es-ES"/>
        </w:rPr>
        <w:t xml:space="preserve">Azkenik, Pertsona Fisikoen Errentaren gaineko Zergari buruzko azaroaren 27ko 33/2013 Foru Arauan egin diren aldaketen ondorioz, zerga horren arautegi bidezko garapena eguneratu behar da. </w:t>
      </w:r>
    </w:p>
    <w:p w14:paraId="5CDB75E1" w14:textId="77777777" w:rsidR="00983AE1" w:rsidRPr="004102FF" w:rsidRDefault="00704A6A" w:rsidP="00D520B1">
      <w:pPr>
        <w:spacing w:line="240" w:lineRule="auto"/>
        <w:jc w:val="both"/>
        <w:rPr>
          <w:rFonts w:asciiTheme="minorHAnsi" w:eastAsia="Times New Roman" w:hAnsiTheme="minorHAnsi" w:cstheme="minorHAnsi"/>
          <w:lang w:val="eu-ES" w:eastAsia="es-ES"/>
        </w:rPr>
      </w:pPr>
      <w:r>
        <w:rPr>
          <w:rFonts w:ascii="Calibri" w:eastAsia="Calibri" w:hAnsi="Calibri" w:cs="Calibri"/>
          <w:lang w:val="eu-ES" w:eastAsia="es-ES"/>
        </w:rPr>
        <w:t>Horregatik, Foru Dekretu honen xedea da Pertsona Fisikoen Errentaren gaineko Zergaren Erregelamendua aldatzea, Pertsona Fisikoen Errentaren gaineko Zergaren Erregelamendua onesten duen abuztuaren 1eko 40/2014 Foru Dekretua eguneratzeko.</w:t>
      </w:r>
    </w:p>
    <w:p w14:paraId="6A461652" w14:textId="77777777" w:rsidR="00A47606" w:rsidRPr="004102FF" w:rsidRDefault="00704A6A" w:rsidP="00E43128">
      <w:pPr>
        <w:spacing w:line="240" w:lineRule="auto"/>
        <w:jc w:val="both"/>
        <w:rPr>
          <w:rFonts w:asciiTheme="minorHAnsi" w:eastAsia="Times New Roman" w:hAnsiTheme="minorHAnsi" w:cstheme="minorHAnsi"/>
          <w:lang w:val="eu-ES" w:eastAsia="es-ES"/>
        </w:rPr>
      </w:pPr>
      <w:r>
        <w:rPr>
          <w:rFonts w:ascii="Calibri" w:eastAsia="Calibri" w:hAnsi="Calibri" w:cs="Calibri"/>
          <w:lang w:val="eu-ES" w:eastAsia="es-ES"/>
        </w:rPr>
        <w:t>Hori ikusita ondorioztatzen da pertsona fisikoen errentaren gaineko zergari buruzko arloa Arabako Lurralde Historikoaren eskumena dela eta, ondorioz, Pertsona Fisikoen Errentaren gaineko zergari buruzko abuztuaren 1eko 40/2014 Foru Arauaren erregelamenduaren garapenaren aldaketak Kontsulta Batzordearen nahitaezko irizpena jaso behar duela.</w:t>
      </w:r>
    </w:p>
    <w:p w14:paraId="1DD342F9" w14:textId="77777777" w:rsidR="00AB3056" w:rsidRPr="004102FF" w:rsidRDefault="00704A6A" w:rsidP="0037658A">
      <w:pPr>
        <w:tabs>
          <w:tab w:val="left" w:pos="1985"/>
          <w:tab w:val="num" w:pos="2705"/>
        </w:tabs>
        <w:spacing w:line="240" w:lineRule="auto"/>
        <w:jc w:val="both"/>
        <w:rPr>
          <w:rFonts w:asciiTheme="minorHAnsi" w:eastAsia="Times New Roman" w:hAnsiTheme="minorHAnsi" w:cstheme="minorHAnsi"/>
          <w:b/>
          <w:lang w:val="eu-ES" w:eastAsia="es-ES"/>
        </w:rPr>
      </w:pPr>
      <w:r>
        <w:rPr>
          <w:rFonts w:ascii="Calibri" w:eastAsia="Calibri" w:hAnsi="Calibri" w:cs="Calibri"/>
          <w:b/>
          <w:bCs/>
          <w:lang w:val="eu-ES" w:eastAsia="es-ES"/>
        </w:rPr>
        <w:t xml:space="preserve">2.- ERAKUNDE ESKUMENA ETA ARAUGINTZAKO GAIKUNTZA </w:t>
      </w:r>
    </w:p>
    <w:p w14:paraId="4CBD159C" w14:textId="77777777" w:rsidR="00AB3056" w:rsidRPr="004102FF" w:rsidRDefault="00704A6A" w:rsidP="0037658A">
      <w:pPr>
        <w:spacing w:line="240" w:lineRule="auto"/>
        <w:jc w:val="both"/>
        <w:rPr>
          <w:rFonts w:asciiTheme="minorHAnsi" w:eastAsia="Times New Roman" w:hAnsiTheme="minorHAnsi" w:cstheme="minorHAnsi"/>
          <w:lang w:val="eu-ES" w:eastAsia="es-ES"/>
        </w:rPr>
      </w:pPr>
      <w:r>
        <w:rPr>
          <w:rFonts w:ascii="Calibri" w:eastAsia="Calibri" w:hAnsi="Calibri" w:cs="Calibri"/>
          <w:lang w:val="eu-ES" w:eastAsia="es-ES"/>
        </w:rPr>
        <w:t xml:space="preserve">Arabako Zergei buruzko Foru Arau Orokorraren 4.1 artikuluak Arabako Foru Aldundiari esleitzen dio zerga arauak garatzeko araudi eskumena; nolanahi ere, tokiko zergei dagokienez badira toki erakundeei dagozkien eskumenak ere. </w:t>
      </w:r>
    </w:p>
    <w:p w14:paraId="0CF2E2A2" w14:textId="77777777" w:rsidR="00AB3056" w:rsidRPr="004102FF" w:rsidRDefault="00704A6A" w:rsidP="0037658A">
      <w:pPr>
        <w:spacing w:line="240" w:lineRule="auto"/>
        <w:jc w:val="both"/>
        <w:rPr>
          <w:rFonts w:asciiTheme="minorHAnsi" w:eastAsia="Times New Roman" w:hAnsiTheme="minorHAnsi" w:cstheme="minorHAnsi"/>
          <w:lang w:val="eu-ES" w:eastAsia="es-ES"/>
        </w:rPr>
      </w:pPr>
      <w:r>
        <w:rPr>
          <w:rFonts w:ascii="Calibri" w:eastAsia="Calibri" w:hAnsi="Calibri" w:cs="Calibri"/>
          <w:lang w:val="eu-ES" w:eastAsia="es-ES"/>
        </w:rPr>
        <w:t>Bestalde, abenduaren 18ko 52/92 Foru Arauak, Arabako Foru Aldundiaren Antolaketa, Funtzionamendu eta Araubide Juridikoari buruzkoak, 7.2 artikuluan, hau ezarri zuen: “</w:t>
      </w:r>
      <w:r>
        <w:rPr>
          <w:rFonts w:ascii="Calibri" w:eastAsia="Calibri" w:hAnsi="Calibri" w:cs="Calibri"/>
          <w:i/>
          <w:iCs/>
          <w:lang w:val="eu-ES" w:eastAsia="es-ES"/>
        </w:rPr>
        <w:t>araudi ahalmena baliatuz, Diputatuen Kontseiluari dagokiola foru arauak garatu eta egikaritzeko araudiak onartzea, foru dekretuen bitartez</w:t>
      </w:r>
      <w:r>
        <w:rPr>
          <w:rFonts w:ascii="Calibri" w:eastAsia="Calibri" w:hAnsi="Calibri" w:cs="Calibri"/>
          <w:lang w:val="eu-ES" w:eastAsia="es-ES"/>
        </w:rPr>
        <w:t>”.</w:t>
      </w:r>
    </w:p>
    <w:p w14:paraId="5CED15F9" w14:textId="77777777" w:rsidR="004C3F09" w:rsidRPr="001D1124" w:rsidRDefault="00704A6A" w:rsidP="004C3F09">
      <w:pPr>
        <w:spacing w:line="240" w:lineRule="auto"/>
        <w:jc w:val="both"/>
        <w:rPr>
          <w:rFonts w:asciiTheme="minorHAnsi" w:eastAsia="Times New Roman" w:hAnsiTheme="minorHAnsi" w:cstheme="minorHAnsi"/>
          <w:lang w:val="es-ES_tradnl" w:eastAsia="es-ES"/>
        </w:rPr>
      </w:pPr>
      <w:r>
        <w:rPr>
          <w:rFonts w:ascii="Calibri" w:eastAsia="Calibri" w:hAnsi="Calibri" w:cs="Calibri"/>
          <w:lang w:val="eu-ES" w:eastAsia="es-ES"/>
        </w:rPr>
        <w:t>Dekretu hau erabiltzen da berau zegoelako indarrean prozeduraren hasieran.</w:t>
      </w:r>
    </w:p>
    <w:p w14:paraId="0E70E958" w14:textId="77777777" w:rsidR="00AB3056" w:rsidRPr="001D1124" w:rsidRDefault="00AB3056" w:rsidP="0037658A">
      <w:pPr>
        <w:spacing w:line="240" w:lineRule="auto"/>
        <w:jc w:val="both"/>
        <w:rPr>
          <w:rFonts w:asciiTheme="minorHAnsi" w:eastAsia="Times New Roman" w:hAnsiTheme="minorHAnsi" w:cstheme="minorHAnsi"/>
          <w:lang w:val="es-ES_tradnl" w:eastAsia="es-ES"/>
        </w:rPr>
      </w:pPr>
    </w:p>
    <w:p w14:paraId="1CB4A06D" w14:textId="77777777" w:rsidR="00AB3056" w:rsidRPr="001D1124" w:rsidRDefault="00704A6A" w:rsidP="0037658A">
      <w:pPr>
        <w:spacing w:line="240" w:lineRule="auto"/>
        <w:ind w:left="426" w:hanging="426"/>
        <w:jc w:val="both"/>
        <w:rPr>
          <w:rFonts w:asciiTheme="minorHAnsi" w:eastAsia="Times New Roman" w:hAnsiTheme="minorHAnsi" w:cstheme="minorHAnsi"/>
          <w:b/>
          <w:lang w:val="es-ES_tradnl" w:eastAsia="es-ES"/>
        </w:rPr>
      </w:pPr>
      <w:r>
        <w:rPr>
          <w:rFonts w:ascii="Calibri" w:eastAsia="Calibri" w:hAnsi="Calibri" w:cs="Calibri"/>
          <w:b/>
          <w:bCs/>
          <w:lang w:val="eu-ES" w:eastAsia="es-ES"/>
        </w:rPr>
        <w:t>3.- PROZEDURA</w:t>
      </w:r>
      <w:r>
        <w:rPr>
          <w:rFonts w:ascii="Calibri" w:eastAsia="Calibri" w:hAnsi="Calibri" w:cs="Calibri"/>
          <w:lang w:val="eu-ES" w:eastAsia="es-ES"/>
        </w:rPr>
        <w:t xml:space="preserve"> </w:t>
      </w:r>
    </w:p>
    <w:p w14:paraId="587B25B3" w14:textId="77777777" w:rsidR="001367E9" w:rsidRPr="001D1124" w:rsidRDefault="00704A6A" w:rsidP="001367E9">
      <w:pPr>
        <w:spacing w:line="240" w:lineRule="auto"/>
        <w:jc w:val="both"/>
        <w:rPr>
          <w:rFonts w:asciiTheme="minorHAnsi" w:eastAsia="Times New Roman" w:hAnsiTheme="minorHAnsi"/>
          <w:lang w:val="es-ES_tradnl" w:eastAsia="es-ES"/>
        </w:rPr>
      </w:pPr>
      <w:r>
        <w:rPr>
          <w:rFonts w:ascii="Calibri" w:eastAsia="Calibri" w:hAnsi="Calibri"/>
          <w:lang w:val="eu-ES" w:eastAsia="es-ES"/>
        </w:rPr>
        <w:t>Prozedura izapidetzean bete egin dira xedapen orokorrak egiteari dagokionez indarrean dauden arauak eta proposamena aurkezteko eskumena duen erakundeari dagozkionak, bai eta arau eraginari eta genero eraginaren aldez aurreko ebaluazioari buruzko txostenak emateari buruzkoak ere, eta Kontsulta Batzordeari kontsulta eskatzeari eta onesteko eskumena duen erakundeari dagozkionak.</w:t>
      </w:r>
    </w:p>
    <w:p w14:paraId="07623566" w14:textId="77777777" w:rsidR="001B430A" w:rsidRPr="001D1124" w:rsidRDefault="00704A6A" w:rsidP="001B430A">
      <w:pPr>
        <w:spacing w:line="240" w:lineRule="auto"/>
        <w:jc w:val="both"/>
        <w:rPr>
          <w:rFonts w:asciiTheme="minorHAnsi" w:eastAsia="Times New Roman" w:hAnsiTheme="minorHAnsi"/>
          <w:lang w:val="es-ES_tradnl" w:eastAsia="es-ES"/>
        </w:rPr>
      </w:pPr>
      <w:r>
        <w:rPr>
          <w:rFonts w:ascii="Calibri" w:eastAsia="Calibri" w:hAnsi="Calibri"/>
          <w:lang w:val="eu-ES" w:eastAsia="es-ES"/>
        </w:rPr>
        <w:t>Halaber, Foru Gobernu Kontseiluaren maiatzaren 23ko 29/2017 Foru Dekretuaren 14. artikuluan ezarritakoari erreparatuz, foru dekretuaren proiektuaren aurrerapenaren entzunaldiko izapidea eta jendaurrean jartzeko izapidea egin da, baliabide telematikoen bitartez, Arabako Foru Aldundiaren web orriaren bidez. Espedientean izapide horren emaitzei buruzko memoria jaso da, 2023ko martxoaren 23koa, eta bertan ageri da aintzat hartu beharreko proposamen edo oharrik ez dela erregistratu.</w:t>
      </w:r>
    </w:p>
    <w:p w14:paraId="5DA736B6" w14:textId="77777777" w:rsidR="00AB2B17" w:rsidRPr="001D1124" w:rsidRDefault="00704A6A" w:rsidP="00AB2B17">
      <w:pPr>
        <w:spacing w:line="240" w:lineRule="auto"/>
        <w:jc w:val="both"/>
        <w:rPr>
          <w:rFonts w:asciiTheme="minorHAnsi" w:eastAsia="Times New Roman" w:hAnsiTheme="minorHAnsi"/>
          <w:lang w:val="es-ES_tradnl" w:eastAsia="es-ES"/>
        </w:rPr>
      </w:pPr>
      <w:r>
        <w:rPr>
          <w:rFonts w:ascii="Calibri" w:eastAsia="Calibri" w:hAnsi="Calibri"/>
          <w:lang w:val="eu-ES" w:eastAsia="es-ES"/>
        </w:rPr>
        <w:t>Bestalde,  Zerga Araudiaren Zerbitzuak genero inpaktuari buruzko txosten bat egin zuen, zeina Foru Aldundi honetako Berdintasun, Lankidetza eta Kulturartekotasun Zerbitzuaren 2023ko martxoaren 17ko txosten bidez baliozkotu baitzen.</w:t>
      </w:r>
    </w:p>
    <w:p w14:paraId="72EAC7D8" w14:textId="77777777" w:rsidR="00AB3056" w:rsidRPr="001D1124" w:rsidRDefault="00704A6A" w:rsidP="0037658A">
      <w:pPr>
        <w:spacing w:line="240" w:lineRule="auto"/>
        <w:jc w:val="both"/>
        <w:rPr>
          <w:rFonts w:asciiTheme="minorHAnsi" w:eastAsia="Times New Roman" w:hAnsiTheme="minorHAnsi" w:cstheme="minorHAnsi"/>
          <w:b/>
          <w:lang w:eastAsia="es-ES"/>
        </w:rPr>
      </w:pPr>
      <w:r>
        <w:rPr>
          <w:rFonts w:ascii="Calibri" w:eastAsia="Calibri" w:hAnsi="Calibri" w:cs="Calibri"/>
          <w:b/>
          <w:bCs/>
          <w:lang w:val="eu-ES" w:eastAsia="es-ES"/>
        </w:rPr>
        <w:t>III.- FORU DEKRETUAREN EGITURA.</w:t>
      </w:r>
      <w:r>
        <w:rPr>
          <w:rFonts w:ascii="Calibri" w:eastAsia="Calibri" w:hAnsi="Calibri" w:cs="Calibri"/>
          <w:lang w:val="eu-ES" w:eastAsia="es-ES"/>
        </w:rPr>
        <w:t xml:space="preserve"> </w:t>
      </w:r>
    </w:p>
    <w:p w14:paraId="3401A09B" w14:textId="77777777" w:rsidR="00AE35D2" w:rsidRPr="001D1124" w:rsidRDefault="00704A6A" w:rsidP="0037658A">
      <w:pPr>
        <w:spacing w:line="240" w:lineRule="auto"/>
        <w:jc w:val="both"/>
        <w:rPr>
          <w:rFonts w:asciiTheme="minorHAnsi" w:eastAsia="Times New Roman" w:hAnsiTheme="minorHAnsi" w:cstheme="minorHAnsi"/>
          <w:lang w:val="es-ES_tradnl" w:eastAsia="es-ES"/>
        </w:rPr>
      </w:pPr>
      <w:r>
        <w:rPr>
          <w:rFonts w:ascii="Calibri" w:eastAsia="Calibri" w:hAnsi="Calibri" w:cs="Calibri"/>
          <w:lang w:val="eu-ES" w:eastAsia="es-ES"/>
        </w:rPr>
        <w:t xml:space="preserve">Foru dekretuaren proiektuak zioen azalpen bat, apartatu bakarra duen xedapen zati bat, xedapen gehigarri bat eta azken xedapen bat dauzka, zeinak zehaztu baitu indarrean sartuko dela ALHAOn argitaratu eta hurrengo egunean. </w:t>
      </w:r>
    </w:p>
    <w:p w14:paraId="3D7B2CF4" w14:textId="77777777" w:rsidR="001367E9" w:rsidRPr="001D1124" w:rsidRDefault="00704A6A" w:rsidP="0037658A">
      <w:pPr>
        <w:spacing w:line="240" w:lineRule="auto"/>
        <w:jc w:val="both"/>
        <w:rPr>
          <w:rFonts w:asciiTheme="minorHAnsi" w:eastAsia="Times New Roman" w:hAnsiTheme="minorHAnsi" w:cstheme="minorHAnsi"/>
          <w:lang w:val="es-ES_tradnl" w:eastAsia="es-ES"/>
        </w:rPr>
      </w:pPr>
      <w:r>
        <w:rPr>
          <w:rFonts w:ascii="Calibri" w:eastAsia="Calibri" w:hAnsi="Calibri" w:cs="Calibri"/>
          <w:lang w:val="eu-ES" w:eastAsia="es-ES"/>
        </w:rPr>
        <w:t>Proposatutako aldaketak xedapen honi eragiten dio:</w:t>
      </w:r>
    </w:p>
    <w:p w14:paraId="397873E4" w14:textId="77777777" w:rsidR="009D7D78" w:rsidRPr="001D1124" w:rsidRDefault="00704A6A" w:rsidP="00877A35">
      <w:pPr>
        <w:pStyle w:val="Prrafodelista"/>
        <w:numPr>
          <w:ilvl w:val="0"/>
          <w:numId w:val="5"/>
        </w:numPr>
        <w:spacing w:line="240" w:lineRule="auto"/>
        <w:ind w:left="284" w:hanging="216"/>
        <w:contextualSpacing w:val="0"/>
        <w:jc w:val="both"/>
        <w:rPr>
          <w:rFonts w:asciiTheme="minorHAnsi" w:eastAsia="Times New Roman" w:hAnsiTheme="minorHAnsi" w:cstheme="minorHAnsi"/>
          <w:lang w:val="es-ES_tradnl" w:eastAsia="es-ES"/>
        </w:rPr>
      </w:pPr>
      <w:r>
        <w:rPr>
          <w:rFonts w:ascii="Calibri" w:eastAsia="Calibri" w:hAnsi="Calibri" w:cs="Calibri"/>
          <w:lang w:val="eu-ES"/>
        </w:rPr>
        <w:t xml:space="preserve">40/2014 Foru Dekretua, abuztuaren 1ekoa, pertsona fisikoen errentaren gaineko zergaren arautegia onesten duena. </w:t>
      </w:r>
    </w:p>
    <w:p w14:paraId="5D02D734" w14:textId="77777777" w:rsidR="00406601" w:rsidRPr="001D1124" w:rsidRDefault="00406601" w:rsidP="0037658A">
      <w:pPr>
        <w:spacing w:line="240" w:lineRule="auto"/>
        <w:jc w:val="both"/>
        <w:rPr>
          <w:rFonts w:asciiTheme="minorHAnsi" w:eastAsia="Times New Roman" w:hAnsiTheme="minorHAnsi"/>
          <w:b/>
          <w:lang w:val="es-ES_tradnl" w:eastAsia="es-ES"/>
        </w:rPr>
      </w:pPr>
    </w:p>
    <w:p w14:paraId="5106DCE0" w14:textId="77777777" w:rsidR="00AB3056" w:rsidRPr="001D1124" w:rsidRDefault="00704A6A" w:rsidP="0037658A">
      <w:pPr>
        <w:spacing w:line="240" w:lineRule="auto"/>
        <w:jc w:val="both"/>
        <w:rPr>
          <w:rFonts w:asciiTheme="minorHAnsi" w:eastAsia="Times New Roman" w:hAnsiTheme="minorHAnsi"/>
          <w:b/>
          <w:lang w:val="es-ES_tradnl" w:eastAsia="es-ES"/>
        </w:rPr>
      </w:pPr>
      <w:r>
        <w:rPr>
          <w:rFonts w:ascii="Calibri" w:eastAsia="Calibri" w:hAnsi="Calibri"/>
          <w:lang w:val="eu-ES" w:eastAsia="es-ES"/>
        </w:rPr>
        <w:t xml:space="preserve">IV.  ARAUDI PROPOSAMENAREN ANALISIA </w:t>
      </w:r>
    </w:p>
    <w:p w14:paraId="0F54684D" w14:textId="77777777" w:rsidR="00A114B2" w:rsidRPr="001D1124" w:rsidRDefault="00704A6A" w:rsidP="00A114B2">
      <w:pPr>
        <w:spacing w:line="240" w:lineRule="auto"/>
        <w:jc w:val="both"/>
        <w:rPr>
          <w:rFonts w:asciiTheme="minorHAnsi" w:eastAsia="Times New Roman" w:hAnsiTheme="minorHAnsi"/>
          <w:lang w:val="es-ES_tradnl" w:eastAsia="es-ES"/>
        </w:rPr>
      </w:pPr>
      <w:r>
        <w:rPr>
          <w:rFonts w:ascii="Calibri" w:eastAsia="Calibri" w:hAnsi="Calibri"/>
          <w:lang w:val="eu-ES" w:eastAsia="es-ES"/>
        </w:rPr>
        <w:t>Pertsona Fisikoen Errentaren gaineko Zergaren Erregelamendua onesten duen abuztuaren 1eko 40/2014 Foru Dekretuak azaroaren 27ko 33/2013 Foru Araua garatzen du</w:t>
      </w:r>
    </w:p>
    <w:p w14:paraId="34320D2B" w14:textId="77777777" w:rsidR="005F1726" w:rsidRPr="001D1124" w:rsidRDefault="00704A6A" w:rsidP="005F1726">
      <w:pPr>
        <w:spacing w:line="240" w:lineRule="auto"/>
        <w:jc w:val="both"/>
        <w:rPr>
          <w:rFonts w:asciiTheme="minorHAnsi" w:hAnsiTheme="minorHAnsi" w:cstheme="minorHAnsi"/>
        </w:rPr>
      </w:pPr>
      <w:r>
        <w:rPr>
          <w:rFonts w:ascii="Calibri" w:eastAsia="Calibri" w:hAnsi="Calibri"/>
          <w:lang w:val="eu-ES" w:eastAsia="es-ES"/>
        </w:rPr>
        <w:t>Aztergai dugun Foru Dekretuaren proiektuaren bidez, Pertsona Fisikoen Errentaren gaineko Zergaren Erregelamendua eguneratu nahi da, hainbat alderdi teknikotan batez ere, eta, gainera, oro har, genero ikuspegia sartu nahi da haren idazketan.</w:t>
      </w:r>
    </w:p>
    <w:p w14:paraId="7F2FF120" w14:textId="77777777" w:rsidR="000F40C3" w:rsidRPr="001D1124" w:rsidRDefault="000F40C3" w:rsidP="005F1726">
      <w:pPr>
        <w:spacing w:line="240" w:lineRule="auto"/>
        <w:jc w:val="both"/>
        <w:rPr>
          <w:rFonts w:asciiTheme="minorHAnsi" w:hAnsiTheme="minorHAnsi" w:cstheme="minorHAnsi"/>
        </w:rPr>
      </w:pPr>
    </w:p>
    <w:p w14:paraId="6D4255E7" w14:textId="77777777" w:rsidR="00145D28" w:rsidRPr="001D1124" w:rsidRDefault="00704A6A" w:rsidP="005F1726">
      <w:pPr>
        <w:spacing w:line="240" w:lineRule="auto"/>
        <w:jc w:val="both"/>
        <w:rPr>
          <w:rFonts w:asciiTheme="minorHAnsi" w:hAnsiTheme="minorHAnsi" w:cstheme="minorHAnsi"/>
        </w:rPr>
      </w:pPr>
      <w:r>
        <w:rPr>
          <w:rFonts w:ascii="Calibri" w:eastAsia="Calibri" w:hAnsi="Calibri" w:cs="Calibri"/>
          <w:lang w:val="eu-ES"/>
        </w:rPr>
        <w:t>Zehazki, aldaketa tekniko hauek sartu behar dira:</w:t>
      </w:r>
    </w:p>
    <w:p w14:paraId="24E673BC" w14:textId="77777777" w:rsidR="00D56257" w:rsidRPr="001D1124" w:rsidRDefault="00704A6A" w:rsidP="005F1726">
      <w:pPr>
        <w:spacing w:line="240" w:lineRule="auto"/>
        <w:jc w:val="both"/>
        <w:rPr>
          <w:rFonts w:asciiTheme="minorHAnsi" w:hAnsiTheme="minorHAnsi" w:cstheme="minorHAnsi"/>
          <w:b/>
          <w:bCs/>
          <w:u w:val="single"/>
        </w:rPr>
      </w:pPr>
      <w:r>
        <w:rPr>
          <w:rFonts w:ascii="Calibri" w:eastAsia="Calibri" w:hAnsi="Calibri" w:cs="Calibri"/>
          <w:b/>
          <w:bCs/>
          <w:u w:val="single"/>
          <w:lang w:val="eu-ES"/>
        </w:rPr>
        <w:t xml:space="preserve">1. artikulua.- Xedea eta aplikazio eremua </w:t>
      </w:r>
    </w:p>
    <w:p w14:paraId="37F2ADAB" w14:textId="77777777" w:rsidR="00145D28" w:rsidRPr="004102FF" w:rsidRDefault="00704A6A" w:rsidP="005F1726">
      <w:pPr>
        <w:spacing w:line="240" w:lineRule="auto"/>
        <w:jc w:val="both"/>
        <w:rPr>
          <w:rFonts w:asciiTheme="minorHAnsi" w:hAnsiTheme="minorHAnsi" w:cstheme="minorHAnsi"/>
          <w:b/>
          <w:bCs/>
          <w:u w:val="single"/>
          <w:lang w:val="eu-ES"/>
        </w:rPr>
      </w:pPr>
      <w:r>
        <w:rPr>
          <w:rFonts w:ascii="Calibri" w:eastAsia="Calibri" w:hAnsi="Calibri" w:cs="Calibri"/>
          <w:b/>
          <w:bCs/>
          <w:u w:val="single"/>
          <w:lang w:val="eu-ES"/>
        </w:rPr>
        <w:t>Berriro zenbakitzen dira egungo 2. eta 3. apartatuak, eta 3. eta 4. apartatu bihurtu, hurrenez hurren. 2. apartatu berri bat gehitzen da.</w:t>
      </w:r>
    </w:p>
    <w:p w14:paraId="73FD3FB3" w14:textId="77777777" w:rsidR="00BD2625" w:rsidRPr="004102FF" w:rsidRDefault="00704A6A" w:rsidP="00F44A51">
      <w:pPr>
        <w:jc w:val="both"/>
        <w:rPr>
          <w:rFonts w:asciiTheme="minorHAnsi" w:hAnsiTheme="minorHAnsi" w:cstheme="minorHAnsi"/>
          <w:lang w:val="eu-ES"/>
        </w:rPr>
      </w:pPr>
      <w:r>
        <w:rPr>
          <w:rFonts w:ascii="Calibri" w:eastAsia="Calibri" w:hAnsi="Calibri" w:cs="Calibri"/>
          <w:lang w:val="eu-ES"/>
        </w:rPr>
        <w:lastRenderedPageBreak/>
        <w:t>2. paragrafoa zergari buruzko foru arauan ezarritakora egokitzen da, lekualdatutako langileentzako araubide berezia aplikatzeko eskubidea ematen duten jarduerei dagokienez, eta gutxieneko denbora portzentaje bat ezartzen du.</w:t>
      </w:r>
    </w:p>
    <w:p w14:paraId="5581BA46" w14:textId="77777777" w:rsidR="00591097" w:rsidRPr="004102FF" w:rsidRDefault="00704A6A" w:rsidP="00591097">
      <w:pPr>
        <w:jc w:val="both"/>
        <w:rPr>
          <w:rFonts w:asciiTheme="minorHAnsi" w:hAnsiTheme="minorHAnsi" w:cstheme="minorHAnsi"/>
          <w:i/>
          <w:iCs/>
          <w:lang w:val="eu-ES"/>
        </w:rPr>
      </w:pPr>
      <w:r>
        <w:rPr>
          <w:rFonts w:ascii="Calibri" w:eastAsia="Calibri" w:hAnsi="Calibri" w:cs="Calibri"/>
          <w:i/>
          <w:iCs/>
          <w:lang w:val="eu-ES"/>
        </w:rPr>
        <w:t>“2. Titulu honetan aipatzen den araubide berezia aplikatzeko, zergadunek beren lan denboraren ehuneko 85, gutxienez, honako jarduera hauetako batean edo batzuetan aritu beharko dute:</w:t>
      </w:r>
    </w:p>
    <w:p w14:paraId="6CD40032" w14:textId="77777777" w:rsidR="00591097" w:rsidRPr="001D1124" w:rsidRDefault="00704A6A" w:rsidP="00591097">
      <w:pPr>
        <w:jc w:val="both"/>
        <w:rPr>
          <w:rFonts w:asciiTheme="minorHAnsi" w:hAnsiTheme="minorHAnsi" w:cstheme="minorHAnsi"/>
          <w:i/>
          <w:iCs/>
        </w:rPr>
      </w:pPr>
      <w:r>
        <w:rPr>
          <w:rFonts w:ascii="Calibri" w:eastAsia="Calibri" w:hAnsi="Calibri" w:cs="Calibri"/>
          <w:i/>
          <w:iCs/>
          <w:lang w:val="eu-ES"/>
        </w:rPr>
        <w:t>a) ikerketa eta garapena.</w:t>
      </w:r>
    </w:p>
    <w:p w14:paraId="1C18662B" w14:textId="77777777" w:rsidR="00591097" w:rsidRPr="001D1124" w:rsidRDefault="00704A6A" w:rsidP="00591097">
      <w:pPr>
        <w:jc w:val="both"/>
        <w:rPr>
          <w:rFonts w:asciiTheme="minorHAnsi" w:hAnsiTheme="minorHAnsi" w:cstheme="minorHAnsi"/>
          <w:i/>
          <w:iCs/>
        </w:rPr>
      </w:pPr>
      <w:r>
        <w:rPr>
          <w:rFonts w:ascii="Calibri" w:eastAsia="Calibri" w:hAnsi="Calibri" w:cs="Calibri"/>
          <w:i/>
          <w:iCs/>
          <w:lang w:val="eu-ES"/>
        </w:rPr>
        <w:t>b) jarduera zientifikoak eta teknikoak.</w:t>
      </w:r>
    </w:p>
    <w:p w14:paraId="6F143797" w14:textId="77777777" w:rsidR="00591097" w:rsidRPr="001D1124" w:rsidRDefault="00704A6A" w:rsidP="00591097">
      <w:pPr>
        <w:jc w:val="both"/>
        <w:rPr>
          <w:rFonts w:asciiTheme="minorHAnsi" w:hAnsiTheme="minorHAnsi" w:cstheme="minorHAnsi"/>
          <w:i/>
          <w:iCs/>
        </w:rPr>
      </w:pPr>
      <w:r>
        <w:rPr>
          <w:rFonts w:ascii="Calibri" w:eastAsia="Calibri" w:hAnsi="Calibri" w:cs="Calibri"/>
          <w:i/>
          <w:iCs/>
          <w:lang w:val="eu-ES"/>
        </w:rPr>
        <w:t>c) finantza arloko jarduerak.</w:t>
      </w:r>
    </w:p>
    <w:p w14:paraId="75A58FFE" w14:textId="77777777" w:rsidR="00591097" w:rsidRPr="001D1124" w:rsidRDefault="00704A6A" w:rsidP="00591097">
      <w:pPr>
        <w:jc w:val="both"/>
        <w:rPr>
          <w:rFonts w:asciiTheme="minorHAnsi" w:hAnsiTheme="minorHAnsi" w:cstheme="minorHAnsi"/>
          <w:i/>
          <w:iCs/>
        </w:rPr>
      </w:pPr>
      <w:r>
        <w:rPr>
          <w:rFonts w:ascii="Calibri" w:eastAsia="Calibri" w:hAnsi="Calibri" w:cs="Calibri"/>
          <w:i/>
          <w:iCs/>
          <w:lang w:val="eu-ES"/>
        </w:rPr>
        <w:t>d) jarduera komertzialak.</w:t>
      </w:r>
      <w:r>
        <w:rPr>
          <w:rFonts w:ascii="Calibri" w:eastAsia="Calibri" w:hAnsi="Calibri" w:cs="Calibri"/>
          <w:lang w:val="eu-ES"/>
        </w:rPr>
        <w:t>”</w:t>
      </w:r>
    </w:p>
    <w:p w14:paraId="6B91F217" w14:textId="77777777" w:rsidR="008159A0" w:rsidRPr="001D1124" w:rsidRDefault="00704A6A" w:rsidP="00F44A51">
      <w:pPr>
        <w:jc w:val="both"/>
        <w:rPr>
          <w:rFonts w:asciiTheme="minorHAnsi" w:hAnsiTheme="minorHAnsi" w:cstheme="minorHAnsi"/>
        </w:rPr>
      </w:pPr>
      <w:r>
        <w:rPr>
          <w:rFonts w:ascii="Calibri" w:eastAsia="Calibri" w:hAnsi="Calibri" w:cs="Calibri"/>
          <w:lang w:val="eu-ES"/>
        </w:rPr>
        <w:t>Bi apartatuak paragrafo berri bat gehitzen du 1. artikuluaren 3. apartatuaren c) letraren amaieran, eta aldietako bakoitzean txostena argitaratzeko betebeharra ezartzen du.</w:t>
      </w:r>
    </w:p>
    <w:p w14:paraId="59014F12" w14:textId="77777777" w:rsidR="006A3A86" w:rsidRPr="001D1124" w:rsidRDefault="00704A6A" w:rsidP="001D1124">
      <w:pPr>
        <w:jc w:val="both"/>
        <w:rPr>
          <w:rFonts w:asciiTheme="minorHAnsi" w:hAnsiTheme="minorHAnsi" w:cstheme="minorHAnsi"/>
          <w:i/>
          <w:iCs/>
        </w:rPr>
      </w:pPr>
      <w:r>
        <w:rPr>
          <w:rFonts w:ascii="Calibri" w:eastAsia="Calibri" w:hAnsi="Calibri" w:cs="Calibri"/>
          <w:iCs/>
          <w:lang w:val="eu-ES"/>
        </w:rPr>
        <w:t>“</w:t>
      </w:r>
      <w:r>
        <w:rPr>
          <w:rFonts w:ascii="Calibri" w:eastAsia="Calibri" w:hAnsi="Calibri" w:cs="Calibri"/>
          <w:i/>
          <w:iCs/>
          <w:lang w:val="eu-ES"/>
        </w:rPr>
        <w:t>I. titulu honetan aipatzen den araubide berezia aplikatzeko, beharrezkoa da aipatutako jasangarritasun txostena edo kudeaketa ez-finantzarioaren egoera argitaratzea zergadunak araubide berezi hori aukeratzen duen zergaldi bakoitzean.”</w:t>
      </w:r>
    </w:p>
    <w:p w14:paraId="224342FA" w14:textId="77777777" w:rsidR="000F40C3" w:rsidRPr="001D1124" w:rsidRDefault="000F40C3" w:rsidP="001D1124">
      <w:pPr>
        <w:spacing w:line="240" w:lineRule="auto"/>
        <w:jc w:val="both"/>
        <w:rPr>
          <w:rFonts w:asciiTheme="minorHAnsi" w:hAnsiTheme="minorHAnsi" w:cstheme="minorHAnsi"/>
        </w:rPr>
      </w:pPr>
    </w:p>
    <w:p w14:paraId="096D37B5" w14:textId="77777777" w:rsidR="00D56257" w:rsidRPr="001D1124" w:rsidRDefault="00704A6A" w:rsidP="001D1124">
      <w:pPr>
        <w:spacing w:line="240" w:lineRule="auto"/>
        <w:jc w:val="both"/>
        <w:rPr>
          <w:rFonts w:asciiTheme="minorHAnsi" w:hAnsiTheme="minorHAnsi" w:cstheme="minorHAnsi"/>
          <w:b/>
          <w:bCs/>
          <w:u w:val="single"/>
        </w:rPr>
      </w:pPr>
      <w:r>
        <w:rPr>
          <w:rFonts w:ascii="Calibri" w:eastAsia="Calibri" w:hAnsi="Calibri" w:cs="Calibri"/>
          <w:b/>
          <w:bCs/>
          <w:u w:val="single"/>
          <w:lang w:val="eu-ES"/>
        </w:rPr>
        <w:t>2. artikulua:  Lekualdatutako langileei araubide berezia aplikatzeko eskubidea egiaztatzea.</w:t>
      </w:r>
    </w:p>
    <w:p w14:paraId="3DFEC7C9" w14:textId="77777777" w:rsidR="00B45D71" w:rsidRPr="001D1124" w:rsidRDefault="00704A6A" w:rsidP="001D1124">
      <w:pPr>
        <w:spacing w:line="240" w:lineRule="auto"/>
        <w:jc w:val="both"/>
        <w:rPr>
          <w:rFonts w:asciiTheme="minorHAnsi" w:hAnsiTheme="minorHAnsi" w:cstheme="minorHAnsi"/>
          <w:i/>
          <w:iCs/>
        </w:rPr>
      </w:pPr>
      <w:r>
        <w:rPr>
          <w:rFonts w:ascii="Calibri" w:eastAsia="Calibri" w:hAnsi="Calibri" w:cs="Calibri"/>
          <w:iCs/>
          <w:lang w:val="eu-ES"/>
        </w:rPr>
        <w:t>"</w:t>
      </w:r>
      <w:r>
        <w:rPr>
          <w:rFonts w:ascii="Calibri" w:eastAsia="Calibri" w:hAnsi="Calibri" w:cs="Calibri"/>
          <w:i/>
          <w:iCs/>
          <w:lang w:val="eu-ES"/>
        </w:rPr>
        <w:t>2. artikulua. 2. artikulua. Lekualdatutako langileei araubide berezia aplikatzeko eskubidea egiaztatzea.</w:t>
      </w:r>
    </w:p>
    <w:p w14:paraId="72434A3A" w14:textId="77777777" w:rsidR="00B45D71" w:rsidRPr="001D1124" w:rsidRDefault="00704A6A" w:rsidP="001D1124">
      <w:pPr>
        <w:spacing w:line="240" w:lineRule="auto"/>
        <w:jc w:val="both"/>
        <w:rPr>
          <w:rFonts w:asciiTheme="minorHAnsi" w:hAnsiTheme="minorHAnsi" w:cstheme="minorHAnsi"/>
          <w:i/>
          <w:iCs/>
        </w:rPr>
      </w:pPr>
      <w:r>
        <w:rPr>
          <w:rFonts w:ascii="Calibri" w:eastAsia="Calibri" w:hAnsi="Calibri" w:cs="Calibri"/>
          <w:i/>
          <w:iCs/>
          <w:lang w:val="eu-ES"/>
        </w:rPr>
        <w:t>1. Titulu honetan aipatzen den araubide berezia aplikatzea erabakitzen den autolikidazioarekin batera, honako agiri hauek aurkeztu beharko dira:</w:t>
      </w:r>
    </w:p>
    <w:p w14:paraId="1A83759B" w14:textId="77777777" w:rsidR="00B45D71" w:rsidRPr="001D1124" w:rsidRDefault="00704A6A" w:rsidP="001D1124">
      <w:pPr>
        <w:spacing w:line="240" w:lineRule="auto"/>
        <w:jc w:val="both"/>
        <w:rPr>
          <w:rFonts w:asciiTheme="minorHAnsi" w:hAnsiTheme="minorHAnsi" w:cstheme="minorHAnsi"/>
          <w:i/>
          <w:iCs/>
        </w:rPr>
      </w:pPr>
      <w:r>
        <w:rPr>
          <w:rFonts w:ascii="Calibri" w:eastAsia="Calibri" w:hAnsi="Calibri" w:cs="Calibri"/>
          <w:i/>
          <w:iCs/>
          <w:lang w:val="eu-ES"/>
        </w:rPr>
        <w:t>a) Pertsona edo erakunde enplegatzaile batekin lan harreman arrunt, berezi edo estatutu harremanak hasi badira Espainian, aurreko artikuluan xedatutakoak betez, hark emandako frogagiria, zergadunarekiko lan edo estatutu harremanak aitortzen dituena, lana Espainian egingo dela egiaztatzen duena eta datu hauek zehazten dituena: noiz ekin zaion jarduerari (Espainiako Gizarte Segurantzaren altan ezarritako data), zein den lan zentroa eta non dagoen, eta lan kontratuaren iraupena.</w:t>
      </w:r>
    </w:p>
    <w:p w14:paraId="40436964" w14:textId="77777777" w:rsidR="00B45D71" w:rsidRPr="004102FF" w:rsidRDefault="00704A6A" w:rsidP="001D1124">
      <w:pPr>
        <w:spacing w:line="240" w:lineRule="auto"/>
        <w:jc w:val="both"/>
        <w:rPr>
          <w:rFonts w:asciiTheme="minorHAnsi" w:hAnsiTheme="minorHAnsi" w:cstheme="minorHAnsi"/>
          <w:i/>
          <w:iCs/>
          <w:lang w:val="eu-ES"/>
        </w:rPr>
      </w:pPr>
      <w:r>
        <w:rPr>
          <w:rFonts w:ascii="Calibri" w:eastAsia="Calibri" w:hAnsi="Calibri" w:cs="Calibri"/>
          <w:i/>
          <w:iCs/>
          <w:lang w:val="eu-ES"/>
        </w:rPr>
        <w:t>b) Lekualdatzea pertsona edo erakunde enplegatzaileak agindu badu Espainiako egoiliar den enpresa edo erakunde bati edo Espainian dagoen establezimendu iraunkor bati zerbitzuak egiteko, horrek zerbitzugintza aitortzeko emandako frogagiria, zerbitzu horiek eskaintzean, aurreko artikuluan xedatutakoak betez. Frogagiri horrekin batera pertsona edo erakunde enplegatzailearen lekualdatze gutunaren kopia aurkeztuko da, eta bertan, aurreko aitorpenaz batera jarduerari noiz ekin zaion (data hau Espainiako Gizarte Segurantzaren altan edo, bestela, jatorrizko gizarte segurantzaren legeriarekin jarraitzea ahalbidetzen duen dokumentazioan ageri da), lan zentroa zein den eta non dagoen eta lekualdatzeak zenbat iraungo duen zehaztuko da, eta lana Espainian egingo dela egiaztatu.</w:t>
      </w:r>
    </w:p>
    <w:p w14:paraId="752EF000" w14:textId="77777777" w:rsidR="00B45D71" w:rsidRPr="004102FF" w:rsidRDefault="00704A6A" w:rsidP="001D1124">
      <w:pPr>
        <w:spacing w:line="240" w:lineRule="auto"/>
        <w:jc w:val="both"/>
        <w:rPr>
          <w:rFonts w:asciiTheme="minorHAnsi" w:hAnsiTheme="minorHAnsi" w:cstheme="minorHAnsi"/>
          <w:i/>
          <w:iCs/>
          <w:lang w:val="eu-ES"/>
        </w:rPr>
      </w:pPr>
      <w:r>
        <w:rPr>
          <w:rFonts w:ascii="Calibri" w:eastAsia="Calibri" w:hAnsi="Calibri" w:cs="Calibri"/>
          <w:iCs/>
          <w:lang w:val="eu-ES"/>
        </w:rPr>
        <w:lastRenderedPageBreak/>
        <w:t>2.  Aurreko b) letran jasoriko kasuan, jatorrizko gizarte segurantzaren legeriari eusten bazaio, egiaztatu beharko da langilearen lanbide kategoria Gizarte Segurantzaren Araubide Orokorreko 1. kotizazio taldekoen baliokidea dela.</w:t>
      </w:r>
    </w:p>
    <w:p w14:paraId="24BA2591" w14:textId="77777777" w:rsidR="00B45D71" w:rsidRPr="004102FF" w:rsidRDefault="00704A6A" w:rsidP="001D1124">
      <w:pPr>
        <w:spacing w:line="240" w:lineRule="auto"/>
        <w:jc w:val="both"/>
        <w:rPr>
          <w:rFonts w:asciiTheme="minorHAnsi" w:hAnsiTheme="minorHAnsi" w:cstheme="minorHAnsi"/>
          <w:i/>
          <w:iCs/>
          <w:lang w:val="eu-ES"/>
        </w:rPr>
      </w:pPr>
      <w:r>
        <w:rPr>
          <w:rFonts w:ascii="Calibri" w:eastAsia="Calibri" w:hAnsi="Calibri" w:cs="Calibri"/>
          <w:iCs/>
          <w:lang w:val="eu-ES"/>
        </w:rPr>
        <w:t>3.  Artikulu honetan xedatutakoaren ondorioetarako, zergaduna Espainiako lurraldean noiz sartu den adierazi beharko da beti.</w:t>
      </w:r>
    </w:p>
    <w:p w14:paraId="143FDF01" w14:textId="77777777" w:rsidR="00B45D71" w:rsidRPr="004102FF" w:rsidRDefault="00704A6A" w:rsidP="001D1124">
      <w:pPr>
        <w:spacing w:line="240" w:lineRule="auto"/>
        <w:jc w:val="both"/>
        <w:rPr>
          <w:rFonts w:asciiTheme="minorHAnsi" w:hAnsiTheme="minorHAnsi" w:cstheme="minorHAnsi"/>
          <w:i/>
          <w:iCs/>
          <w:lang w:val="eu-ES"/>
        </w:rPr>
      </w:pPr>
      <w:r>
        <w:rPr>
          <w:rFonts w:ascii="Calibri" w:eastAsia="Calibri" w:hAnsi="Calibri" w:cs="Calibri"/>
          <w:i/>
          <w:iCs/>
          <w:lang w:val="eu-ES"/>
        </w:rPr>
        <w:t>4. Aurreko 1. apartatuan ezarritakoa gorabehera, zergadunak egiaztatu ahal izango du lekualdatutako langileei araubide berezi hau aplikatzeko eskubidea duela zuzenbidean onartutako beste edozein frogabideren bidez.”</w:t>
      </w:r>
    </w:p>
    <w:p w14:paraId="715AED19" w14:textId="77777777" w:rsidR="00145D28" w:rsidRPr="004102FF" w:rsidRDefault="00704A6A" w:rsidP="001D1124">
      <w:pPr>
        <w:spacing w:line="240" w:lineRule="auto"/>
        <w:jc w:val="both"/>
        <w:rPr>
          <w:rFonts w:asciiTheme="minorHAnsi" w:hAnsiTheme="minorHAnsi" w:cstheme="minorHAnsi"/>
          <w:b/>
          <w:bCs/>
          <w:u w:val="single"/>
          <w:lang w:val="eu-ES"/>
        </w:rPr>
      </w:pPr>
      <w:r>
        <w:rPr>
          <w:rFonts w:ascii="Calibri" w:eastAsia="Calibri" w:hAnsi="Calibri" w:cs="Calibri"/>
          <w:b/>
          <w:bCs/>
          <w:u w:val="single"/>
          <w:lang w:val="eu-ES"/>
        </w:rPr>
        <w:t>3. artikulua.  Aukera erabiltzea.</w:t>
      </w:r>
    </w:p>
    <w:p w14:paraId="4846B9B7" w14:textId="77777777" w:rsidR="006B0FEB" w:rsidRPr="004102FF" w:rsidRDefault="00704A6A" w:rsidP="001D1124">
      <w:pPr>
        <w:autoSpaceDE w:val="0"/>
        <w:autoSpaceDN w:val="0"/>
        <w:adjustRightInd w:val="0"/>
        <w:spacing w:after="0" w:line="240" w:lineRule="auto"/>
        <w:jc w:val="both"/>
        <w:rPr>
          <w:rFonts w:asciiTheme="minorHAnsi" w:hAnsiTheme="minorHAnsi" w:cstheme="minorHAnsi"/>
          <w:lang w:val="eu-ES"/>
        </w:rPr>
      </w:pPr>
      <w:r>
        <w:rPr>
          <w:rFonts w:ascii="Calibri" w:eastAsia="Calibri" w:hAnsi="Calibri" w:cs="Calibri"/>
          <w:lang w:val="eu-ES"/>
        </w:rPr>
        <w:t>Artikulu berri honek araubide bereziaren bidezko zerga ordainketaren aukera erabiltzea arautzen du, 2022ko urtarrilaren 1etik aurrera bizilekua aldatu duten zergadunentzat.</w:t>
      </w:r>
    </w:p>
    <w:p w14:paraId="5C4F6F08" w14:textId="77777777" w:rsidR="006B0FEB" w:rsidRPr="004102FF" w:rsidRDefault="00704A6A" w:rsidP="001D1124">
      <w:pPr>
        <w:autoSpaceDE w:val="0"/>
        <w:autoSpaceDN w:val="0"/>
        <w:adjustRightInd w:val="0"/>
        <w:spacing w:after="0" w:line="240" w:lineRule="auto"/>
        <w:jc w:val="both"/>
        <w:rPr>
          <w:rFonts w:asciiTheme="minorHAnsi" w:hAnsiTheme="minorHAnsi" w:cstheme="minorHAnsi"/>
          <w:lang w:val="eu-ES"/>
        </w:rPr>
      </w:pPr>
      <w:r w:rsidRPr="004102FF">
        <w:rPr>
          <w:rFonts w:asciiTheme="minorHAnsi" w:hAnsiTheme="minorHAnsi" w:cstheme="minorHAnsi"/>
          <w:lang w:val="eu-ES"/>
        </w:rPr>
        <w:t xml:space="preserve"> </w:t>
      </w:r>
    </w:p>
    <w:p w14:paraId="6E635FAB" w14:textId="77777777" w:rsidR="00FD09A1" w:rsidRPr="004102FF" w:rsidRDefault="00704A6A" w:rsidP="001D1124">
      <w:pPr>
        <w:autoSpaceDE w:val="0"/>
        <w:autoSpaceDN w:val="0"/>
        <w:adjustRightInd w:val="0"/>
        <w:spacing w:after="0" w:line="240" w:lineRule="auto"/>
        <w:jc w:val="both"/>
        <w:rPr>
          <w:rFonts w:asciiTheme="minorHAnsi" w:hAnsiTheme="minorHAnsi" w:cstheme="minorHAnsi"/>
          <w:lang w:val="en-US"/>
        </w:rPr>
      </w:pPr>
      <w:r>
        <w:rPr>
          <w:rFonts w:ascii="Calibri" w:eastAsia="Calibri" w:hAnsi="Calibri" w:cs="Calibri"/>
          <w:lang w:val="eu-ES"/>
        </w:rPr>
        <w:t>Zergaldi guztiak aukeratu beharko dituzte.</w:t>
      </w:r>
    </w:p>
    <w:p w14:paraId="755A142F" w14:textId="77777777" w:rsidR="000F40C3" w:rsidRPr="004102FF" w:rsidRDefault="000F40C3" w:rsidP="001D1124">
      <w:pPr>
        <w:autoSpaceDE w:val="0"/>
        <w:autoSpaceDN w:val="0"/>
        <w:adjustRightInd w:val="0"/>
        <w:spacing w:after="0" w:line="240" w:lineRule="auto"/>
        <w:jc w:val="both"/>
        <w:rPr>
          <w:rFonts w:asciiTheme="minorHAnsi" w:hAnsiTheme="minorHAnsi" w:cstheme="minorHAnsi"/>
          <w:lang w:val="en-US"/>
        </w:rPr>
      </w:pPr>
    </w:p>
    <w:p w14:paraId="1BC55307" w14:textId="77777777" w:rsidR="00644ECB" w:rsidRPr="004102FF" w:rsidRDefault="00704A6A" w:rsidP="001D1124">
      <w:pPr>
        <w:autoSpaceDE w:val="0"/>
        <w:autoSpaceDN w:val="0"/>
        <w:adjustRightInd w:val="0"/>
        <w:spacing w:after="0" w:line="240" w:lineRule="auto"/>
        <w:jc w:val="both"/>
        <w:rPr>
          <w:rFonts w:asciiTheme="minorHAnsi" w:hAnsiTheme="minorHAnsi" w:cstheme="minorHAnsi"/>
          <w:lang w:val="en-US"/>
        </w:rPr>
      </w:pPr>
      <w:r>
        <w:rPr>
          <w:rFonts w:ascii="Calibri" w:eastAsia="Calibri" w:hAnsi="Calibri" w:cs="Calibri"/>
          <w:lang w:val="eu-ES"/>
        </w:rPr>
        <w:t>Aurreko hiru artikuluetan aipatzen den lekualdatutako langileen araubide bereziari dagokionez, beste lurralde historikoetan indarrean dagoen zerga araudia ikusita eta euskal zerga sistema gehiago koordinatze aldera, batzordeak Ogasun, Finantza eta Aurrekontu Sailari gomendatzen dio aztertzea Pertsona Fisikoen Errentaren gaineko Zergari buruzko azaroaren 27ko 33/2013 Foru Arauaren 56.bis artikuluaren 1.a) paragrafoa aldatzea egokia den, honakoari erreparatuta:</w:t>
      </w:r>
    </w:p>
    <w:p w14:paraId="7C0EE212" w14:textId="77777777" w:rsidR="0009261B" w:rsidRPr="004102FF" w:rsidRDefault="00704A6A" w:rsidP="001D1124">
      <w:pPr>
        <w:autoSpaceDE w:val="0"/>
        <w:autoSpaceDN w:val="0"/>
        <w:adjustRightInd w:val="0"/>
        <w:spacing w:after="0" w:line="240" w:lineRule="auto"/>
        <w:jc w:val="both"/>
        <w:rPr>
          <w:rFonts w:asciiTheme="minorHAnsi" w:hAnsiTheme="minorHAnsi" w:cstheme="minorHAnsi"/>
          <w:lang w:val="en-US"/>
        </w:rPr>
      </w:pPr>
      <w:r>
        <w:rPr>
          <w:rFonts w:ascii="Calibri" w:eastAsia="Calibri" w:hAnsi="Calibri" w:cs="Calibri"/>
          <w:i/>
          <w:iCs/>
          <w:lang w:val="eu-ES"/>
        </w:rPr>
        <w:t xml:space="preserve">"a) Espainiako lurraldera lekualdatzearen helburua kualifikazio bereziko lanak egiteko izatea, hain zuzen ere zuzenean eta nagusiki ikerketa eta garapen zientifikoarekin, jarduera tekniko edo finantzarioekin, antolamendu jarduerekin, kudeatzailetzarekin, kontrol ekonomiko-finantzarioarekin edo merkataritzarekin lotutako lanak egiteko. </w:t>
      </w:r>
      <w:r>
        <w:rPr>
          <w:rFonts w:ascii="Calibri" w:eastAsia="Calibri" w:hAnsi="Calibri" w:cs="Calibri"/>
          <w:lang w:val="eu-ES"/>
        </w:rPr>
        <w:t xml:space="preserve"> </w:t>
      </w:r>
    </w:p>
    <w:p w14:paraId="6203C506" w14:textId="77777777" w:rsidR="0009261B" w:rsidRPr="004102FF" w:rsidRDefault="0009261B" w:rsidP="001D1124">
      <w:pPr>
        <w:autoSpaceDE w:val="0"/>
        <w:autoSpaceDN w:val="0"/>
        <w:adjustRightInd w:val="0"/>
        <w:spacing w:after="0" w:line="240" w:lineRule="auto"/>
        <w:jc w:val="both"/>
        <w:rPr>
          <w:rFonts w:asciiTheme="minorHAnsi" w:hAnsiTheme="minorHAnsi" w:cstheme="minorHAnsi"/>
          <w:lang w:val="en-US"/>
        </w:rPr>
      </w:pPr>
    </w:p>
    <w:p w14:paraId="45AA5404" w14:textId="77777777" w:rsidR="00AF4C24" w:rsidRPr="008746A5" w:rsidRDefault="00704A6A" w:rsidP="001D1124">
      <w:pPr>
        <w:autoSpaceDE w:val="0"/>
        <w:autoSpaceDN w:val="0"/>
        <w:adjustRightInd w:val="0"/>
        <w:spacing w:after="0" w:line="240" w:lineRule="auto"/>
        <w:jc w:val="both"/>
        <w:rPr>
          <w:rFonts w:asciiTheme="minorHAnsi" w:hAnsiTheme="minorHAnsi" w:cstheme="minorHAnsi"/>
          <w:i/>
          <w:iCs/>
        </w:rPr>
      </w:pPr>
      <w:r>
        <w:rPr>
          <w:rFonts w:ascii="Calibri" w:eastAsia="Calibri" w:hAnsi="Calibri" w:cs="Calibri"/>
          <w:lang w:val="eu-ES"/>
        </w:rPr>
        <w:t>Aldaketa hori dagozkion arau tresnen bidez egingo da.</w:t>
      </w:r>
    </w:p>
    <w:p w14:paraId="3265F951" w14:textId="77777777" w:rsidR="00A90255" w:rsidRPr="0009261B" w:rsidRDefault="00A90255" w:rsidP="001D1124">
      <w:pPr>
        <w:autoSpaceDE w:val="0"/>
        <w:autoSpaceDN w:val="0"/>
        <w:adjustRightInd w:val="0"/>
        <w:spacing w:after="0" w:line="240" w:lineRule="auto"/>
        <w:jc w:val="both"/>
        <w:rPr>
          <w:rFonts w:asciiTheme="minorHAnsi" w:hAnsiTheme="minorHAnsi" w:cstheme="minorHAnsi"/>
          <w:color w:val="FF0000"/>
        </w:rPr>
      </w:pPr>
    </w:p>
    <w:p w14:paraId="0D1A666E" w14:textId="77777777" w:rsidR="003320F2" w:rsidRPr="001D1124" w:rsidRDefault="00704A6A" w:rsidP="001D1124">
      <w:pPr>
        <w:rPr>
          <w:rFonts w:asciiTheme="minorHAnsi" w:hAnsiTheme="minorHAnsi" w:cstheme="minorHAnsi"/>
          <w:b/>
          <w:bCs/>
          <w:u w:val="single"/>
        </w:rPr>
      </w:pPr>
      <w:r>
        <w:rPr>
          <w:rFonts w:ascii="Calibri" w:eastAsia="Calibri" w:hAnsi="Calibri" w:cs="Calibri"/>
          <w:bCs/>
          <w:u w:val="single"/>
          <w:lang w:val="eu-ES"/>
        </w:rPr>
        <w:t>Ezabatu egiten da 8 bis artikulua.</w:t>
      </w:r>
    </w:p>
    <w:p w14:paraId="48D840CF" w14:textId="77777777" w:rsidR="003320F2" w:rsidRPr="001D1124" w:rsidRDefault="00704A6A" w:rsidP="001D1124">
      <w:pPr>
        <w:spacing w:line="240" w:lineRule="auto"/>
        <w:jc w:val="both"/>
        <w:rPr>
          <w:rFonts w:asciiTheme="minorHAnsi" w:hAnsiTheme="minorHAnsi" w:cstheme="minorHAnsi"/>
        </w:rPr>
      </w:pPr>
      <w:r>
        <w:rPr>
          <w:rFonts w:ascii="Calibri" w:eastAsia="Calibri" w:hAnsi="Calibri" w:cs="Calibri"/>
          <w:lang w:val="eu-ES"/>
        </w:rPr>
        <w:t>Zergaren Foru Arauaren 9. artikuluko 12. zenbakiko e) letran araututako salbuespen bat zen.</w:t>
      </w:r>
    </w:p>
    <w:p w14:paraId="2B3B1D8B" w14:textId="77777777" w:rsidR="003320F2" w:rsidRPr="001D1124" w:rsidRDefault="00704A6A" w:rsidP="001D1124">
      <w:pPr>
        <w:spacing w:line="240" w:lineRule="auto"/>
        <w:jc w:val="both"/>
        <w:rPr>
          <w:rFonts w:asciiTheme="minorHAnsi" w:hAnsiTheme="minorHAnsi" w:cstheme="minorHAnsi"/>
        </w:rPr>
      </w:pPr>
      <w:r>
        <w:rPr>
          <w:rFonts w:ascii="Calibri" w:eastAsia="Calibri" w:hAnsi="Calibri" w:cs="Calibri"/>
          <w:lang w:val="eu-ES"/>
        </w:rPr>
        <w:t>Bere garaian Erregelamenduan sartu zen, baina orain ez du zentzurik hura edukitzea.</w:t>
      </w:r>
    </w:p>
    <w:p w14:paraId="15E916E5" w14:textId="77777777" w:rsidR="003320F2" w:rsidRPr="001D1124" w:rsidRDefault="003320F2" w:rsidP="001D1124">
      <w:pPr>
        <w:spacing w:line="240" w:lineRule="auto"/>
        <w:jc w:val="both"/>
        <w:rPr>
          <w:rFonts w:asciiTheme="minorHAnsi" w:hAnsiTheme="minorHAnsi" w:cstheme="minorHAnsi"/>
        </w:rPr>
      </w:pPr>
    </w:p>
    <w:p w14:paraId="2A2007EA" w14:textId="77777777" w:rsidR="00E6187B" w:rsidRPr="001D1124" w:rsidRDefault="00704A6A" w:rsidP="001D1124">
      <w:pPr>
        <w:rPr>
          <w:rFonts w:asciiTheme="minorHAnsi" w:hAnsiTheme="minorHAnsi" w:cstheme="minorHAnsi"/>
          <w:b/>
          <w:bCs/>
          <w:u w:val="single"/>
        </w:rPr>
      </w:pPr>
      <w:r>
        <w:rPr>
          <w:rFonts w:ascii="Calibri" w:eastAsia="Calibri" w:hAnsi="Calibri" w:cs="Calibri"/>
          <w:b/>
          <w:bCs/>
          <w:u w:val="single"/>
          <w:lang w:val="eu-ES"/>
        </w:rPr>
        <w:t>11. artikulua. Atzerrian egindako lanengatik jasotako lan etekinen salbuespena.</w:t>
      </w:r>
    </w:p>
    <w:p w14:paraId="29DC62BE" w14:textId="77777777" w:rsidR="00466A0A" w:rsidRPr="001D1124" w:rsidRDefault="00466A0A" w:rsidP="001D1124">
      <w:pPr>
        <w:spacing w:line="240" w:lineRule="auto"/>
        <w:jc w:val="both"/>
        <w:rPr>
          <w:rFonts w:asciiTheme="minorHAnsi" w:hAnsiTheme="minorHAnsi" w:cstheme="minorHAnsi"/>
          <w:b/>
          <w:bCs/>
          <w:u w:val="single"/>
        </w:rPr>
      </w:pPr>
    </w:p>
    <w:p w14:paraId="06C4D87C" w14:textId="77777777" w:rsidR="009941E2" w:rsidRPr="001D1124" w:rsidRDefault="00704A6A" w:rsidP="001D1124">
      <w:pPr>
        <w:spacing w:line="240" w:lineRule="auto"/>
        <w:jc w:val="both"/>
        <w:rPr>
          <w:rFonts w:asciiTheme="minorHAnsi" w:hAnsiTheme="minorHAnsi" w:cstheme="minorHAnsi"/>
          <w:b/>
          <w:bCs/>
          <w:u w:val="single"/>
        </w:rPr>
      </w:pPr>
      <w:r>
        <w:rPr>
          <w:rFonts w:ascii="Calibri" w:eastAsia="Calibri" w:hAnsi="Calibri" w:cs="Calibri"/>
          <w:bCs/>
          <w:u w:val="single"/>
          <w:lang w:val="eu-ES"/>
        </w:rPr>
        <w:t>4. paragrafoa aldatzen da, honela:</w:t>
      </w:r>
    </w:p>
    <w:p w14:paraId="48B1CF22" w14:textId="77777777" w:rsidR="00E6187B" w:rsidRPr="001D1124" w:rsidRDefault="00704A6A" w:rsidP="001D1124">
      <w:pPr>
        <w:rPr>
          <w:rFonts w:asciiTheme="minorHAnsi" w:hAnsiTheme="minorHAnsi" w:cstheme="minorHAnsi"/>
        </w:rPr>
      </w:pPr>
      <w:r>
        <w:rPr>
          <w:rFonts w:ascii="Calibri" w:eastAsia="Calibri" w:hAnsi="Calibri" w:cs="Calibri"/>
          <w:lang w:val="eu-ES"/>
        </w:rPr>
        <w:t xml:space="preserve">Zergaren Foru Arauaren 105. artikuluaren ildo beretik egindako aldaketa. </w:t>
      </w:r>
    </w:p>
    <w:p w14:paraId="68642D21" w14:textId="77777777" w:rsidR="00AB0D6A" w:rsidRPr="004102FF" w:rsidRDefault="00704A6A" w:rsidP="001D1124">
      <w:pPr>
        <w:spacing w:line="240" w:lineRule="auto"/>
        <w:jc w:val="both"/>
        <w:rPr>
          <w:rFonts w:asciiTheme="minorHAnsi" w:hAnsiTheme="minorHAnsi" w:cstheme="minorHAnsi"/>
          <w:b/>
          <w:bCs/>
          <w:i/>
          <w:iCs/>
          <w:lang w:val="eu-ES"/>
        </w:rPr>
      </w:pPr>
      <w:r>
        <w:rPr>
          <w:rFonts w:ascii="Calibri" w:eastAsia="Calibri" w:hAnsi="Calibri" w:cs="Calibri"/>
          <w:iCs/>
          <w:lang w:val="eu-ES"/>
        </w:rPr>
        <w:t>"</w:t>
      </w:r>
      <w:r>
        <w:rPr>
          <w:rFonts w:ascii="Calibri" w:eastAsia="Calibri" w:hAnsi="Calibri" w:cs="Calibri"/>
          <w:i/>
          <w:iCs/>
          <w:lang w:val="eu-ES"/>
        </w:rPr>
        <w:t xml:space="preserve">4. Zergadunak bi hauen artean hautatuko du: salbuespen hori aplikatzearen eta aplikatu nahi den ekitaldiko autolikidazioa aurkeztean dauden soberakinen araubidea aplikatzearen artean. Zergaldi baterako hautatzen den modalitatea zergaren autolikidazioa </w:t>
      </w:r>
      <w:r>
        <w:rPr>
          <w:rFonts w:ascii="Calibri" w:eastAsia="Calibri" w:hAnsi="Calibri" w:cs="Calibri"/>
          <w:b/>
          <w:bCs/>
          <w:i/>
          <w:iCs/>
          <w:lang w:val="eu-ES"/>
        </w:rPr>
        <w:t xml:space="preserve">nork bere borondatez </w:t>
      </w:r>
      <w:r>
        <w:rPr>
          <w:rFonts w:ascii="Calibri" w:eastAsia="Calibri" w:hAnsi="Calibri" w:cs="Calibri"/>
          <w:b/>
          <w:bCs/>
          <w:i/>
          <w:iCs/>
          <w:lang w:val="eu-ES"/>
        </w:rPr>
        <w:lastRenderedPageBreak/>
        <w:t>aurkezteko epealdia amaitutakoan aldatu ahalko da, baldin eta aurretik Zerga Administrazioak errekerimendurik egiten ez badu</w:t>
      </w:r>
      <w:r>
        <w:rPr>
          <w:rFonts w:ascii="Calibri" w:eastAsia="Calibri" w:hAnsi="Calibri" w:cs="Calibri"/>
          <w:i/>
          <w:iCs/>
          <w:lang w:val="eu-ES"/>
        </w:rPr>
        <w:t>.”</w:t>
      </w:r>
    </w:p>
    <w:p w14:paraId="66244CC3" w14:textId="77777777" w:rsidR="005733B5" w:rsidRPr="001D1124" w:rsidRDefault="00704A6A" w:rsidP="001D1124">
      <w:pPr>
        <w:spacing w:line="240" w:lineRule="auto"/>
        <w:jc w:val="both"/>
        <w:rPr>
          <w:rFonts w:asciiTheme="minorHAnsi" w:hAnsiTheme="minorHAnsi" w:cstheme="minorHAnsi"/>
          <w:b/>
          <w:bCs/>
          <w:u w:val="single"/>
        </w:rPr>
      </w:pPr>
      <w:r>
        <w:rPr>
          <w:rFonts w:ascii="Calibri" w:eastAsia="Calibri" w:hAnsi="Calibri" w:cs="Calibri"/>
          <w:b/>
          <w:bCs/>
          <w:u w:val="single"/>
          <w:lang w:val="eu-ES"/>
        </w:rPr>
        <w:t>12. artikulua: Lurraldeetako herri administrazioek ematen dituzten laguntza publikoen salbuespena.</w:t>
      </w:r>
    </w:p>
    <w:p w14:paraId="19A1C5C2" w14:textId="77777777" w:rsidR="00734217" w:rsidRPr="001D1124" w:rsidRDefault="00704A6A" w:rsidP="001D1124">
      <w:pPr>
        <w:spacing w:line="240" w:lineRule="auto"/>
        <w:jc w:val="both"/>
        <w:rPr>
          <w:rFonts w:asciiTheme="minorHAnsi" w:hAnsiTheme="minorHAnsi" w:cstheme="minorHAnsi"/>
          <w:b/>
          <w:bCs/>
          <w:u w:val="single"/>
        </w:rPr>
      </w:pPr>
      <w:r>
        <w:rPr>
          <w:rFonts w:ascii="Calibri" w:eastAsia="Calibri" w:hAnsi="Calibri" w:cs="Calibri"/>
          <w:b/>
          <w:bCs/>
          <w:u w:val="single"/>
          <w:lang w:val="eu-ES"/>
        </w:rPr>
        <w:t>12. artikuluaren 1. paragrafoaren e), i), l), m), n) eta o) letrak aldatzen dira.</w:t>
      </w:r>
    </w:p>
    <w:p w14:paraId="6E2C730C" w14:textId="77777777" w:rsidR="002E4AE3" w:rsidRPr="001D1124" w:rsidRDefault="00704A6A" w:rsidP="001D1124">
      <w:pPr>
        <w:rPr>
          <w:rFonts w:asciiTheme="minorHAnsi" w:hAnsiTheme="minorHAnsi" w:cstheme="minorHAnsi"/>
        </w:rPr>
      </w:pPr>
      <w:r>
        <w:rPr>
          <w:rFonts w:ascii="Calibri" w:eastAsia="Calibri" w:hAnsi="Calibri" w:cs="Calibri"/>
          <w:lang w:val="eu-ES"/>
        </w:rPr>
        <w:t>e) Eusko Jaurlaritzaren 164/2019 Dekretua, urriaren 22koa, familia eta lana bateragarri egiteko laguntzei buruzkoa, eta 102/2022 Foru Dekretua, irailaren 7koa, 14 urtetik beherako seme-alabak zaintzeko langileak kontratatzeko laguntzei buruzkoa.</w:t>
      </w:r>
    </w:p>
    <w:p w14:paraId="3A468FD1" w14:textId="77777777" w:rsidR="00F67EAF" w:rsidRPr="004102FF" w:rsidRDefault="00704A6A" w:rsidP="001D1124">
      <w:pPr>
        <w:spacing w:line="240" w:lineRule="auto"/>
        <w:jc w:val="both"/>
        <w:rPr>
          <w:rFonts w:asciiTheme="minorHAnsi" w:hAnsiTheme="minorHAnsi" w:cstheme="minorHAnsi"/>
          <w:lang w:val="eu-ES"/>
        </w:rPr>
      </w:pPr>
      <w:r>
        <w:rPr>
          <w:rFonts w:ascii="Calibri" w:eastAsia="Calibri" w:hAnsi="Calibri" w:cs="Calibri"/>
          <w:lang w:val="eu-ES"/>
        </w:rPr>
        <w:t>Aldatu egiten zaio idazkera, 2019ko Dekretuan araututakoa txertatzeko. Dekretu horrek lan eszedentzian dauden langileentzako laguntza lerro berri bat jasotzen du, gurasoek jaiotzagatiko eta urtebetetik beherako haurra zaintzeagatiko kotizaziopeko prestazioen aldiak parekatzeko. (Laguntza horren bidez, jaiotzagatiko eta adingabearen zaintzagatiko baimenaren iraupenari dagokionez aitaren eta amaren baimenaren arteko aldea konpondu nahi izan zen. 2021etik aurrera, haren aplikazio eremua guraso bakarreko eta guraso bakarreko familietara murrizten da (24 astera arte), bi gurasoen baimenak parekatzeagatik: 16 aste).</w:t>
      </w:r>
    </w:p>
    <w:p w14:paraId="40081387" w14:textId="77777777" w:rsidR="00F67EAF" w:rsidRPr="004102FF" w:rsidRDefault="00F67EAF" w:rsidP="001D1124">
      <w:pPr>
        <w:spacing w:line="240" w:lineRule="auto"/>
        <w:jc w:val="both"/>
        <w:rPr>
          <w:rFonts w:asciiTheme="minorHAnsi" w:hAnsiTheme="minorHAnsi" w:cstheme="minorHAnsi"/>
          <w:lang w:val="eu-ES"/>
        </w:rPr>
      </w:pPr>
    </w:p>
    <w:p w14:paraId="10E1EA47" w14:textId="77777777" w:rsidR="00F67EAF" w:rsidRPr="004102FF" w:rsidRDefault="00704A6A" w:rsidP="001D1124">
      <w:pPr>
        <w:spacing w:line="240" w:lineRule="auto"/>
        <w:jc w:val="both"/>
        <w:rPr>
          <w:rFonts w:asciiTheme="minorHAnsi" w:hAnsiTheme="minorHAnsi" w:cstheme="minorHAnsi"/>
          <w:lang w:val="eu-ES"/>
        </w:rPr>
      </w:pPr>
      <w:r>
        <w:rPr>
          <w:rFonts w:ascii="Calibri" w:eastAsia="Calibri" w:hAnsi="Calibri" w:cs="Calibri"/>
          <w:lang w:val="eu-ES"/>
        </w:rPr>
        <w:t>Gainera, seme-alaba adingabeak zaintzeko lanaldia murrizteagatik langileentzako laguntzari dagokionez, adingabearen adina 8 urtetik 12 urtera aldatzen da.</w:t>
      </w:r>
    </w:p>
    <w:p w14:paraId="45E55D2A" w14:textId="77777777" w:rsidR="00F67EAF" w:rsidRPr="004102FF" w:rsidRDefault="00704A6A" w:rsidP="001D1124">
      <w:pPr>
        <w:spacing w:line="240" w:lineRule="auto"/>
        <w:jc w:val="both"/>
        <w:rPr>
          <w:rFonts w:asciiTheme="minorHAnsi" w:hAnsiTheme="minorHAnsi" w:cstheme="minorHAnsi"/>
          <w:lang w:val="eu-ES"/>
        </w:rPr>
      </w:pPr>
      <w:r w:rsidRPr="004102FF">
        <w:rPr>
          <w:rFonts w:asciiTheme="minorHAnsi" w:hAnsiTheme="minorHAnsi" w:cstheme="minorHAnsi"/>
          <w:lang w:val="eu-ES"/>
        </w:rPr>
        <w:t xml:space="preserve"> </w:t>
      </w:r>
    </w:p>
    <w:p w14:paraId="0B33F704" w14:textId="77777777" w:rsidR="00F67EAF" w:rsidRPr="001D1124" w:rsidRDefault="00704A6A" w:rsidP="001D1124">
      <w:pPr>
        <w:spacing w:line="240" w:lineRule="auto"/>
        <w:jc w:val="both"/>
        <w:rPr>
          <w:rFonts w:asciiTheme="minorHAnsi" w:hAnsiTheme="minorHAnsi" w:cstheme="minorHAnsi"/>
        </w:rPr>
      </w:pPr>
      <w:r>
        <w:rPr>
          <w:rFonts w:ascii="Calibri" w:eastAsia="Calibri" w:hAnsi="Calibri" w:cs="Calibri"/>
          <w:lang w:val="eu-ES"/>
        </w:rPr>
        <w:t xml:space="preserve">Eta laguntzen zenbatekoa handitzen da. </w:t>
      </w:r>
    </w:p>
    <w:p w14:paraId="6398175D" w14:textId="77777777" w:rsidR="00F67EAF" w:rsidRPr="001D1124" w:rsidRDefault="00704A6A" w:rsidP="001D1124">
      <w:pPr>
        <w:spacing w:line="240" w:lineRule="auto"/>
        <w:jc w:val="both"/>
        <w:rPr>
          <w:rFonts w:asciiTheme="minorHAnsi" w:hAnsiTheme="minorHAnsi" w:cstheme="minorHAnsi"/>
        </w:rPr>
      </w:pPr>
      <w:r>
        <w:rPr>
          <w:rFonts w:ascii="Calibri" w:eastAsia="Calibri" w:hAnsi="Calibri" w:cs="Calibri"/>
          <w:lang w:val="eu-ES"/>
        </w:rPr>
        <w:t>Gainera, 2022ko Dekretuak ezabatu egiten du seme-alaba adingabeak zaintzeko langileak kontratatzeko laguntza, urriaren 22ko 164/2019 Dekretuan arautua.</w:t>
      </w:r>
    </w:p>
    <w:p w14:paraId="5CC52C7D" w14:textId="77777777" w:rsidR="00F67EAF" w:rsidRPr="001D1124" w:rsidRDefault="00704A6A" w:rsidP="001D1124">
      <w:pPr>
        <w:spacing w:line="240" w:lineRule="auto"/>
        <w:jc w:val="both"/>
        <w:rPr>
          <w:rFonts w:asciiTheme="minorHAnsi" w:hAnsiTheme="minorHAnsi" w:cstheme="minorHAnsi"/>
        </w:rPr>
      </w:pPr>
      <w:r>
        <w:rPr>
          <w:rFonts w:ascii="Calibri" w:eastAsia="Calibri" w:hAnsi="Calibri" w:cs="Calibri"/>
          <w:lang w:val="eu-ES"/>
        </w:rPr>
        <w:t>Alde nagusia da diruz laguntzen den zaintzaren xede den adingabearen adina 3 urtetik 14 urtera igarotzen dela.</w:t>
      </w:r>
    </w:p>
    <w:p w14:paraId="1348B238" w14:textId="77777777" w:rsidR="00F67EAF" w:rsidRPr="001D1124" w:rsidRDefault="00704A6A" w:rsidP="001D1124">
      <w:pPr>
        <w:rPr>
          <w:rFonts w:asciiTheme="minorHAnsi" w:hAnsiTheme="minorHAnsi" w:cstheme="minorHAnsi"/>
        </w:rPr>
      </w:pPr>
      <w:r>
        <w:rPr>
          <w:rFonts w:ascii="Calibri" w:eastAsia="Calibri" w:hAnsi="Calibri" w:cs="Calibri"/>
          <w:lang w:val="eu-ES"/>
        </w:rPr>
        <w:t>i) Lurralde Plangintza, Etxebizitza eta Garraio sailburuaren Agindua, 2021eko uztailaren 21ekoa, etxebizitzak eta eraikinak birgaitzearen, irisgarritasunaren eta energia efizientziaren arloko jarduketa babestuetarako finantza neurriei buruzkoa.</w:t>
      </w:r>
    </w:p>
    <w:p w14:paraId="66E9DD04" w14:textId="77777777" w:rsidR="00F67EAF" w:rsidRPr="001D1124" w:rsidRDefault="00F67EAF" w:rsidP="001D1124">
      <w:pPr>
        <w:spacing w:line="240" w:lineRule="auto"/>
        <w:jc w:val="both"/>
        <w:rPr>
          <w:rFonts w:asciiTheme="minorHAnsi" w:hAnsiTheme="minorHAnsi" w:cstheme="minorHAnsi"/>
        </w:rPr>
      </w:pPr>
    </w:p>
    <w:p w14:paraId="34D0D804" w14:textId="77777777" w:rsidR="00F67EAF" w:rsidRPr="001D1124" w:rsidRDefault="00704A6A" w:rsidP="001D1124">
      <w:pPr>
        <w:spacing w:line="240" w:lineRule="auto"/>
        <w:jc w:val="both"/>
        <w:rPr>
          <w:rFonts w:asciiTheme="minorHAnsi" w:hAnsiTheme="minorHAnsi" w:cstheme="minorHAnsi"/>
        </w:rPr>
      </w:pPr>
      <w:r>
        <w:rPr>
          <w:rFonts w:ascii="Calibri" w:eastAsia="Calibri" w:hAnsi="Calibri" w:cs="Calibri"/>
          <w:lang w:val="eu-ES"/>
        </w:rPr>
        <w:t>2021eko Aginduak irisgarritasuna sustatzeko dirulaguntza lerro berezi berri bat irekitzen du 65 urtetik gorako langileentzat eta/edo desgaitasuna dutenentzat eta 12.000 €-ra arteko urteko diru sarrerak dituzten bizikidetza unitateentzat.</w:t>
      </w:r>
    </w:p>
    <w:p w14:paraId="4AFBEB11" w14:textId="77777777" w:rsidR="00F67EAF" w:rsidRPr="001D1124" w:rsidRDefault="00F67EAF" w:rsidP="001D1124">
      <w:pPr>
        <w:spacing w:line="240" w:lineRule="auto"/>
        <w:jc w:val="both"/>
        <w:rPr>
          <w:rFonts w:asciiTheme="minorHAnsi" w:hAnsiTheme="minorHAnsi" w:cstheme="minorHAnsi"/>
        </w:rPr>
      </w:pPr>
    </w:p>
    <w:p w14:paraId="3D75CE4E" w14:textId="77777777" w:rsidR="00F67EAF" w:rsidRPr="001D1124" w:rsidRDefault="00704A6A" w:rsidP="001D1124">
      <w:pPr>
        <w:spacing w:line="240" w:lineRule="auto"/>
        <w:jc w:val="both"/>
        <w:rPr>
          <w:rFonts w:asciiTheme="minorHAnsi" w:hAnsiTheme="minorHAnsi" w:cstheme="minorHAnsi"/>
        </w:rPr>
      </w:pPr>
      <w:r>
        <w:rPr>
          <w:rFonts w:ascii="Calibri" w:eastAsia="Calibri" w:hAnsi="Calibri" w:cs="Calibri"/>
          <w:lang w:val="eu-ES"/>
        </w:rPr>
        <w:t>Gainera, laguntzen zenbatekoa eta diru sarreren mugak handitzen ditu.</w:t>
      </w:r>
    </w:p>
    <w:p w14:paraId="6B786C16" w14:textId="77777777" w:rsidR="00F67EAF" w:rsidRPr="001D1124" w:rsidRDefault="00704A6A" w:rsidP="001D1124">
      <w:pPr>
        <w:rPr>
          <w:rFonts w:asciiTheme="minorHAnsi" w:hAnsiTheme="minorHAnsi" w:cstheme="minorHAnsi"/>
        </w:rPr>
      </w:pPr>
      <w:r>
        <w:rPr>
          <w:rFonts w:ascii="Calibri" w:eastAsia="Calibri" w:hAnsi="Calibri" w:cs="Calibri"/>
          <w:lang w:val="eu-ES"/>
        </w:rPr>
        <w:lastRenderedPageBreak/>
        <w:t xml:space="preserve">l) 39/2021 Foru Dekretua, abuztuaren 3koa, onespena ematen diena AP-1 eta AP-68 autobideetan diruz laguntzekoak diren tarteak erabiltzeagatik bidesaria ordaintzen duten pertsona fisikoentzako dirulaguntzen oinarri arauei. </w:t>
      </w:r>
    </w:p>
    <w:p w14:paraId="05D77B76" w14:textId="77777777" w:rsidR="00F67EAF" w:rsidRPr="001D1124" w:rsidRDefault="00F67EAF" w:rsidP="001D1124">
      <w:pPr>
        <w:spacing w:line="240" w:lineRule="auto"/>
        <w:jc w:val="both"/>
        <w:rPr>
          <w:rFonts w:asciiTheme="minorHAnsi" w:hAnsiTheme="minorHAnsi" w:cstheme="minorHAnsi"/>
        </w:rPr>
      </w:pPr>
    </w:p>
    <w:p w14:paraId="36A80DE6" w14:textId="77777777" w:rsidR="00F67EAF" w:rsidRPr="001D1124" w:rsidRDefault="00704A6A" w:rsidP="001D1124">
      <w:pPr>
        <w:spacing w:line="240" w:lineRule="auto"/>
        <w:jc w:val="both"/>
        <w:rPr>
          <w:rFonts w:asciiTheme="minorHAnsi" w:hAnsiTheme="minorHAnsi" w:cstheme="minorHAnsi"/>
        </w:rPr>
      </w:pPr>
      <w:r>
        <w:rPr>
          <w:rFonts w:ascii="Calibri" w:eastAsia="Calibri" w:hAnsi="Calibri" w:cs="Calibri"/>
          <w:lang w:val="eu-ES"/>
        </w:rPr>
        <w:t>Foru Dekretu horrek diruz laguntzeko moduko bide zati berri bat sartzen du, hain zuzen, AP-68 autobidean Laudio eta Bilbo artean igarotzen dena.</w:t>
      </w:r>
    </w:p>
    <w:p w14:paraId="6829F496" w14:textId="77777777" w:rsidR="00F67EAF" w:rsidRPr="001D1124" w:rsidRDefault="00704A6A" w:rsidP="001D1124">
      <w:r>
        <w:rPr>
          <w:rFonts w:ascii="Calibri" w:eastAsia="Calibri" w:hAnsi="Calibri" w:cs="Calibri"/>
          <w:lang w:val="eu-ES"/>
        </w:rPr>
        <w:t>m) Arabako Bideak sozietate publikoak emandako laguntzak, Arabako Lurralde Historikoan bizi diren AP-1 autobidearen erabiltzaileek Arabako zatian ordaindutako bidesaria diruz laguntzeko programa garatzeagatik. Laguntza hori Arabako Lurralde Historikoaren esku utzi zen ekainaren 12ko 318/2018 Erabakiaren bidez.</w:t>
      </w:r>
    </w:p>
    <w:p w14:paraId="2C991C00" w14:textId="77777777" w:rsidR="00F67EAF" w:rsidRPr="001D1124" w:rsidRDefault="00704A6A" w:rsidP="001D1124">
      <w:pPr>
        <w:rPr>
          <w:rFonts w:asciiTheme="minorHAnsi" w:hAnsiTheme="minorHAnsi" w:cstheme="minorHAnsi"/>
        </w:rPr>
      </w:pPr>
      <w:r>
        <w:rPr>
          <w:rFonts w:ascii="Calibri" w:eastAsia="Calibri" w:hAnsi="Calibri" w:cs="Calibri"/>
          <w:lang w:val="eu-ES"/>
        </w:rPr>
        <w:t>Arau erreferentzia eguneratzea.</w:t>
      </w:r>
    </w:p>
    <w:p w14:paraId="08D3E8FF" w14:textId="77777777" w:rsidR="00F67EAF" w:rsidRPr="001D1124" w:rsidRDefault="00704A6A" w:rsidP="001D1124">
      <w:pPr>
        <w:rPr>
          <w:rFonts w:asciiTheme="minorHAnsi" w:hAnsiTheme="minorHAnsi" w:cstheme="minorHAnsi"/>
        </w:rPr>
      </w:pPr>
      <w:r>
        <w:rPr>
          <w:rFonts w:ascii="Calibri" w:eastAsia="Calibri" w:hAnsi="Calibri" w:cs="Calibri"/>
          <w:lang w:val="eu-ES"/>
        </w:rPr>
        <w:t>n) 39/2014 Foru Dekretua, abuztuaren 1ekoa, arautzen dituena Araban autonomiarako eta mendekotasunari arreta emateko sistemako prestazio ekonomikoak: familia inguruneko zainketetarako eta zaintzaile ez-profesionalei laguntzeko prestazio ekonomikoa, laguntza pertsonalerako prestazio ekonomikoa eta zerbitzuari lotutako prestazio ekonomikoa.</w:t>
      </w:r>
    </w:p>
    <w:p w14:paraId="449E2C91" w14:textId="77777777" w:rsidR="00F67EAF" w:rsidRPr="001D1124" w:rsidRDefault="00F67EAF" w:rsidP="001D1124">
      <w:pPr>
        <w:spacing w:line="240" w:lineRule="auto"/>
        <w:jc w:val="both"/>
        <w:rPr>
          <w:rFonts w:asciiTheme="minorHAnsi" w:hAnsiTheme="minorHAnsi" w:cstheme="minorHAnsi"/>
        </w:rPr>
      </w:pPr>
    </w:p>
    <w:p w14:paraId="03209DC8" w14:textId="77777777" w:rsidR="00F45C90" w:rsidRPr="001D1124" w:rsidRDefault="00704A6A" w:rsidP="001D1124">
      <w:pPr>
        <w:rPr>
          <w:rFonts w:asciiTheme="minorHAnsi" w:hAnsiTheme="minorHAnsi" w:cstheme="minorHAnsi"/>
          <w:b/>
          <w:bCs/>
          <w:u w:val="single"/>
        </w:rPr>
      </w:pPr>
      <w:r>
        <w:rPr>
          <w:rFonts w:ascii="Calibri" w:eastAsia="Calibri" w:hAnsi="Calibri" w:cs="Calibri"/>
          <w:b/>
          <w:bCs/>
          <w:u w:val="single"/>
          <w:lang w:val="eu-ES"/>
        </w:rPr>
        <w:t>14. artikulua. Denboran zehar modu nabarmen irregularrean lortutako lan etekinak, zatika jasotako etekinak eta sorrera aldiaren zehaztapena.</w:t>
      </w:r>
    </w:p>
    <w:p w14:paraId="1551B2BD" w14:textId="77777777" w:rsidR="00162FF0" w:rsidRPr="001D1124" w:rsidRDefault="00162FF0" w:rsidP="001D1124">
      <w:pPr>
        <w:spacing w:line="240" w:lineRule="auto"/>
        <w:jc w:val="both"/>
        <w:rPr>
          <w:rFonts w:asciiTheme="minorHAnsi" w:hAnsiTheme="minorHAnsi" w:cstheme="minorHAnsi"/>
          <w:b/>
          <w:bCs/>
          <w:u w:val="single"/>
        </w:rPr>
      </w:pPr>
    </w:p>
    <w:p w14:paraId="7A42AF29" w14:textId="77777777" w:rsidR="00F45C90" w:rsidRPr="001D1124" w:rsidRDefault="00704A6A" w:rsidP="001D1124">
      <w:pPr>
        <w:spacing w:after="240"/>
        <w:jc w:val="both"/>
        <w:rPr>
          <w:rFonts w:asciiTheme="minorHAnsi" w:hAnsiTheme="minorHAnsi" w:cstheme="minorHAnsi"/>
          <w:b/>
          <w:bCs/>
          <w:u w:val="single"/>
        </w:rPr>
      </w:pPr>
      <w:r>
        <w:rPr>
          <w:rFonts w:ascii="Calibri" w:eastAsia="Calibri" w:hAnsi="Calibri" w:cs="Calibri"/>
          <w:b/>
          <w:bCs/>
          <w:u w:val="single"/>
          <w:lang w:val="eu-ES"/>
        </w:rPr>
        <w:t>Aldatu egiten da 14. artikuluko 1. apartatuaren lehenengo paragrafoa</w:t>
      </w:r>
    </w:p>
    <w:p w14:paraId="6B46B912" w14:textId="77777777" w:rsidR="00F45C90" w:rsidRPr="001D1124" w:rsidRDefault="00704A6A" w:rsidP="001D1124">
      <w:pPr>
        <w:spacing w:after="240"/>
        <w:jc w:val="both"/>
        <w:rPr>
          <w:rFonts w:asciiTheme="minorHAnsi" w:eastAsia="Times New Roman" w:hAnsiTheme="minorHAnsi" w:cstheme="minorHAnsi"/>
          <w:lang w:eastAsia="es-ES"/>
        </w:rPr>
      </w:pPr>
      <w:r>
        <w:rPr>
          <w:rFonts w:ascii="Calibri" w:eastAsia="Calibri" w:hAnsi="Calibri" w:cs="Calibri"/>
          <w:lang w:val="eu-ES" w:eastAsia="es-ES"/>
        </w:rPr>
        <w:t xml:space="preserve">Zergaren Foru Arauaren 19. artikuluko 2. apartatuaren a) letran ezarritako ehuneko 50eko integrazio ehunekoa aplikatzeko, denboran zehar modu nabarmen irregularrean lortutako lanaren etekintzat ondoren adieraziko direnak </w:t>
      </w:r>
      <w:r>
        <w:rPr>
          <w:rFonts w:ascii="Calibri" w:eastAsia="Calibri" w:hAnsi="Calibri" w:cs="Calibri"/>
          <w:b/>
          <w:bCs/>
          <w:lang w:val="eu-ES" w:eastAsia="es-ES"/>
        </w:rPr>
        <w:t xml:space="preserve">soilik </w:t>
      </w:r>
      <w:r>
        <w:rPr>
          <w:rFonts w:ascii="Calibri" w:eastAsia="Calibri" w:hAnsi="Calibri" w:cs="Calibri"/>
          <w:lang w:val="eu-ES" w:eastAsia="es-ES"/>
        </w:rPr>
        <w:t>hartuko dira, zergaldi bakarrean egotziz gero:”</w:t>
      </w:r>
    </w:p>
    <w:p w14:paraId="1336C713" w14:textId="77777777" w:rsidR="00F45C90" w:rsidRPr="001D1124" w:rsidRDefault="00704A6A" w:rsidP="001D1124">
      <w:pPr>
        <w:spacing w:after="240"/>
        <w:jc w:val="both"/>
        <w:rPr>
          <w:rFonts w:asciiTheme="minorHAnsi" w:eastAsia="Times New Roman" w:hAnsiTheme="minorHAnsi" w:cstheme="minorHAnsi"/>
          <w:lang w:eastAsia="es-ES"/>
        </w:rPr>
      </w:pPr>
      <w:r>
        <w:rPr>
          <w:rFonts w:ascii="Calibri" w:eastAsia="Calibri" w:hAnsi="Calibri" w:cs="Calibri"/>
          <w:lang w:val="eu-ES" w:eastAsia="es-ES"/>
        </w:rPr>
        <w:t>1. apartatuko lehen paragrafoari dagokionez, idazketa hobetu da.</w:t>
      </w:r>
    </w:p>
    <w:p w14:paraId="377FEE28" w14:textId="77777777" w:rsidR="003312CD" w:rsidRPr="001D1124" w:rsidRDefault="00704A6A" w:rsidP="001D1124">
      <w:pPr>
        <w:spacing w:line="240" w:lineRule="auto"/>
        <w:jc w:val="both"/>
        <w:rPr>
          <w:rFonts w:asciiTheme="minorHAnsi" w:hAnsiTheme="minorHAnsi" w:cstheme="minorHAnsi"/>
          <w:b/>
          <w:bCs/>
          <w:u w:val="single"/>
        </w:rPr>
      </w:pPr>
      <w:r>
        <w:rPr>
          <w:rFonts w:ascii="Calibri" w:eastAsia="Calibri" w:hAnsi="Calibri" w:cs="Calibri"/>
          <w:b/>
          <w:bCs/>
          <w:lang w:val="eu-ES"/>
        </w:rPr>
        <w:t>4. apartatua ezabatzen da</w:t>
      </w:r>
    </w:p>
    <w:p w14:paraId="41E04E98" w14:textId="77777777" w:rsidR="00F45C90" w:rsidRPr="001D1124" w:rsidRDefault="00704A6A" w:rsidP="001D1124">
      <w:pPr>
        <w:rPr>
          <w:rFonts w:asciiTheme="minorHAnsi" w:hAnsiTheme="minorHAnsi" w:cstheme="minorHAnsi"/>
        </w:rPr>
      </w:pPr>
      <w:r>
        <w:rPr>
          <w:rFonts w:ascii="Calibri" w:eastAsia="Calibri" w:hAnsi="Calibri" w:cs="Calibri"/>
          <w:lang w:val="eu-ES"/>
        </w:rPr>
        <w:t>Euskal Autonomia Erkidegoko Justizia Auzitegi Nagusiaren 2021eko urriaren 14ko epaiaren bidez, legez kanpokotzat eta, beraz, deuseztzat jo zen PFEZaren Gipuzkoako Erregelamenduaren 14. artikuluaren 5. apartatua, apartatu honen eduki berekoa, erregelamendu gehiegikeriagatik.</w:t>
      </w:r>
    </w:p>
    <w:p w14:paraId="553403CB" w14:textId="77777777" w:rsidR="008812FF" w:rsidRPr="001D1124" w:rsidRDefault="00704A6A" w:rsidP="001D1124">
      <w:pPr>
        <w:rPr>
          <w:rFonts w:asciiTheme="minorHAnsi" w:hAnsiTheme="minorHAnsi" w:cstheme="minorHAnsi"/>
        </w:rPr>
      </w:pPr>
      <w:r>
        <w:rPr>
          <w:rFonts w:ascii="Calibri" w:eastAsia="Calibri" w:hAnsi="Calibri" w:cs="Calibri"/>
          <w:lang w:val="eu-ES"/>
        </w:rPr>
        <w:t>Proposamena: Kentzea eta foru arauan sartzea.</w:t>
      </w:r>
    </w:p>
    <w:p w14:paraId="47827623" w14:textId="77777777" w:rsidR="008812FF" w:rsidRPr="001D1124" w:rsidRDefault="00704A6A" w:rsidP="001D1124">
      <w:pPr>
        <w:rPr>
          <w:rFonts w:asciiTheme="minorHAnsi" w:hAnsiTheme="minorHAnsi" w:cstheme="minorHAnsi"/>
          <w:b/>
          <w:bCs/>
          <w:u w:val="single"/>
        </w:rPr>
      </w:pPr>
      <w:r>
        <w:rPr>
          <w:rFonts w:ascii="Calibri" w:eastAsia="Calibri" w:hAnsi="Calibri" w:cs="Calibri"/>
          <w:b/>
          <w:bCs/>
          <w:u w:val="single"/>
          <w:lang w:val="eu-ES"/>
        </w:rPr>
        <w:t>17. artikulua.  Akzioen gaineko aukerak: integrazio ehunekoak aplikatzeko berariazko muga.</w:t>
      </w:r>
    </w:p>
    <w:p w14:paraId="72FAEC10" w14:textId="77777777" w:rsidR="00F45C90" w:rsidRPr="001D1124" w:rsidRDefault="00704A6A" w:rsidP="001D1124">
      <w:pPr>
        <w:spacing w:line="240" w:lineRule="auto"/>
        <w:jc w:val="both"/>
        <w:rPr>
          <w:rFonts w:asciiTheme="minorHAnsi" w:hAnsiTheme="minorHAnsi" w:cstheme="minorHAnsi"/>
          <w:b/>
          <w:bCs/>
          <w:u w:val="single"/>
        </w:rPr>
      </w:pPr>
      <w:r>
        <w:rPr>
          <w:rFonts w:ascii="Calibri" w:eastAsia="Calibri" w:hAnsi="Calibri" w:cs="Calibri"/>
          <w:b/>
          <w:bCs/>
          <w:u w:val="single"/>
          <w:lang w:val="eu-ES"/>
        </w:rPr>
        <w:lastRenderedPageBreak/>
        <w:t>Izenburua eta lehen paragrafoa aldatzen dira</w:t>
      </w:r>
    </w:p>
    <w:p w14:paraId="1F3F095E" w14:textId="77777777" w:rsidR="00A479B0" w:rsidRPr="001D1124" w:rsidRDefault="00704A6A" w:rsidP="001D1124">
      <w:pPr>
        <w:spacing w:after="240"/>
        <w:jc w:val="both"/>
        <w:rPr>
          <w:rFonts w:asciiTheme="minorHAnsi" w:eastAsia="Times New Roman" w:hAnsiTheme="minorHAnsi" w:cstheme="minorHAnsi"/>
          <w:lang w:eastAsia="es-ES"/>
        </w:rPr>
      </w:pPr>
      <w:r>
        <w:rPr>
          <w:rFonts w:ascii="Calibri" w:eastAsia="Calibri" w:hAnsi="Calibri" w:cs="Calibri"/>
          <w:lang w:val="eu-ES" w:eastAsia="es-ES"/>
        </w:rPr>
        <w:t>17. artikulua.  Akzioen gaineko aukerak: integrazio ehunekoak aplikatzeko berariazko muga.</w:t>
      </w:r>
    </w:p>
    <w:p w14:paraId="50570FD3" w14:textId="77777777" w:rsidR="008812FF" w:rsidRPr="001D1124" w:rsidRDefault="00704A6A" w:rsidP="001D1124">
      <w:pPr>
        <w:spacing w:after="240"/>
        <w:jc w:val="both"/>
        <w:rPr>
          <w:rFonts w:asciiTheme="minorHAnsi" w:eastAsia="Times New Roman" w:hAnsiTheme="minorHAnsi" w:cstheme="minorHAnsi"/>
          <w:i/>
          <w:iCs/>
          <w:lang w:eastAsia="es-ES"/>
        </w:rPr>
      </w:pPr>
      <w:r>
        <w:rPr>
          <w:rFonts w:ascii="Calibri" w:eastAsia="Calibri" w:hAnsi="Calibri" w:cs="Calibri"/>
          <w:i/>
          <w:iCs/>
          <w:lang w:val="eu-ES" w:eastAsia="es-ES"/>
        </w:rPr>
        <w:t>Zergari buruzko Foru Arauaren 19. artikuluko 2. apartatuko a) letraren hirugarren paragrafoan aurreikusitako mugaz gain,</w:t>
      </w:r>
    </w:p>
    <w:p w14:paraId="3706DFBA" w14:textId="77777777" w:rsidR="008812FF" w:rsidRPr="001D1124" w:rsidRDefault="00704A6A" w:rsidP="001D1124">
      <w:pPr>
        <w:rPr>
          <w:rFonts w:asciiTheme="minorHAnsi" w:eastAsia="Times New Roman" w:hAnsiTheme="minorHAnsi" w:cstheme="minorHAnsi"/>
          <w:lang w:eastAsia="es-ES"/>
        </w:rPr>
      </w:pPr>
      <w:r>
        <w:rPr>
          <w:rFonts w:ascii="Calibri" w:eastAsia="Calibri" w:hAnsi="Calibri" w:cs="Calibri"/>
          <w:lang w:val="eu-ES" w:eastAsia="es-ES"/>
        </w:rPr>
        <w:t>Hobekuntza tekniko bat sartzen da, 300.000 euroko mugari buruzkoa.</w:t>
      </w:r>
    </w:p>
    <w:p w14:paraId="1DC1C6C0" w14:textId="77777777" w:rsidR="003312CD" w:rsidRPr="001D1124" w:rsidRDefault="00704A6A" w:rsidP="001D1124">
      <w:pPr>
        <w:spacing w:line="240" w:lineRule="auto"/>
        <w:jc w:val="both"/>
        <w:rPr>
          <w:rFonts w:asciiTheme="minorHAnsi" w:hAnsiTheme="minorHAnsi" w:cstheme="minorHAnsi"/>
          <w:b/>
          <w:bCs/>
          <w:u w:val="single"/>
        </w:rPr>
      </w:pPr>
      <w:r>
        <w:rPr>
          <w:rFonts w:ascii="Calibri" w:eastAsia="Calibri" w:hAnsi="Calibri" w:cs="Calibri"/>
          <w:b/>
          <w:bCs/>
          <w:u w:val="single"/>
          <w:lang w:val="eu-ES"/>
        </w:rPr>
        <w:t>18. artikulua.  Jarduera ekonomiko bati lotutako ondare elementuak.</w:t>
      </w:r>
    </w:p>
    <w:p w14:paraId="2DF287F9" w14:textId="77777777" w:rsidR="001E0E8F" w:rsidRPr="001D1124" w:rsidRDefault="00704A6A" w:rsidP="001D1124">
      <w:pPr>
        <w:spacing w:line="240" w:lineRule="auto"/>
        <w:jc w:val="both"/>
        <w:rPr>
          <w:rFonts w:asciiTheme="minorHAnsi" w:hAnsiTheme="minorHAnsi" w:cstheme="minorHAnsi"/>
          <w:b/>
          <w:bCs/>
          <w:u w:val="single"/>
        </w:rPr>
      </w:pPr>
      <w:r>
        <w:rPr>
          <w:rFonts w:ascii="Calibri" w:eastAsia="Calibri" w:hAnsi="Calibri" w:cs="Calibri"/>
          <w:b/>
          <w:bCs/>
          <w:u w:val="single"/>
          <w:lang w:val="eu-ES"/>
        </w:rPr>
        <w:t>Aldatu egiten da 1. artikuluaren 2. apartatuaren azken paragrafoa.</w:t>
      </w:r>
    </w:p>
    <w:p w14:paraId="4C57153A" w14:textId="77777777" w:rsidR="00A479B0" w:rsidRPr="004102FF" w:rsidRDefault="00704A6A" w:rsidP="001D1124">
      <w:pPr>
        <w:jc w:val="both"/>
        <w:rPr>
          <w:rFonts w:asciiTheme="minorHAnsi" w:eastAsia="Times New Roman" w:hAnsiTheme="minorHAnsi" w:cstheme="minorHAnsi"/>
          <w:i/>
          <w:iCs/>
          <w:lang w:val="eu-ES" w:eastAsia="es-ES"/>
        </w:rPr>
      </w:pPr>
      <w:r>
        <w:rPr>
          <w:rFonts w:ascii="Calibri" w:eastAsia="Calibri" w:hAnsi="Calibri" w:cs="Calibri"/>
          <w:i/>
          <w:iCs/>
          <w:lang w:val="eu-ES" w:eastAsia="es-ES"/>
        </w:rPr>
        <w:t xml:space="preserve">“Apartatu honen 1., 3. eta 4. puntuetan xedatutakoa ez zaie aplikatuko autoei eta haien atoiei, ziklomotorrei eta motozikletei, zeinak Zergaren Foru Arauaren 27. artikuluaren 5. erregelak xedatuko baititu. Era berean, puntu horiek ez zaizkie aplikatuko ez aisialdiko ez ur kiroletako ontzi eta itsasontziei </w:t>
      </w:r>
      <w:bookmarkStart w:id="0" w:name="_Hlk132097302"/>
      <w:r>
        <w:rPr>
          <w:rFonts w:ascii="Calibri" w:eastAsia="Calibri" w:hAnsi="Calibri" w:cs="Calibri"/>
          <w:b/>
          <w:bCs/>
          <w:i/>
          <w:iCs/>
          <w:lang w:val="eu-ES" w:eastAsia="es-ES"/>
        </w:rPr>
        <w:t xml:space="preserve">ez </w:t>
      </w:r>
      <w:r>
        <w:rPr>
          <w:rFonts w:ascii="Calibri" w:eastAsia="Calibri" w:hAnsi="Calibri" w:cs="Calibri"/>
          <w:i/>
          <w:iCs/>
          <w:lang w:val="eu-ES" w:eastAsia="es-ES"/>
        </w:rPr>
        <w:t>aireontziei</w:t>
      </w:r>
      <w:bookmarkEnd w:id="0"/>
      <w:r>
        <w:rPr>
          <w:rFonts w:ascii="Calibri" w:eastAsia="Calibri" w:hAnsi="Calibri" w:cs="Calibri"/>
          <w:i/>
          <w:iCs/>
          <w:lang w:val="eu-ES" w:eastAsia="es-ES"/>
        </w:rPr>
        <w:t>, zeinak Zergaren Foru Arauaren 27. artikuluko 6. erregelak arautuko baititu.”</w:t>
      </w:r>
    </w:p>
    <w:p w14:paraId="43D62DA2" w14:textId="77777777" w:rsidR="004C51A8" w:rsidRPr="004102FF" w:rsidRDefault="004C51A8" w:rsidP="001D1124">
      <w:pPr>
        <w:autoSpaceDE w:val="0"/>
        <w:autoSpaceDN w:val="0"/>
        <w:adjustRightInd w:val="0"/>
        <w:spacing w:after="0" w:line="240" w:lineRule="auto"/>
        <w:jc w:val="both"/>
        <w:rPr>
          <w:rFonts w:ascii="Arial" w:eastAsia="Times New Roman" w:hAnsi="Arial" w:cs="Arial"/>
          <w:i/>
          <w:iCs/>
          <w:lang w:val="eu-ES" w:eastAsia="es-ES"/>
        </w:rPr>
      </w:pPr>
    </w:p>
    <w:p w14:paraId="0AA17858" w14:textId="77777777" w:rsidR="000F40C3" w:rsidRPr="001D1124" w:rsidRDefault="00704A6A" w:rsidP="001D1124">
      <w:pPr>
        <w:autoSpaceDE w:val="0"/>
        <w:autoSpaceDN w:val="0"/>
        <w:adjustRightInd w:val="0"/>
        <w:spacing w:after="0" w:line="240" w:lineRule="auto"/>
        <w:jc w:val="both"/>
        <w:rPr>
          <w:rFonts w:ascii="Arial" w:eastAsia="Times New Roman" w:hAnsi="Arial" w:cs="Arial"/>
          <w:lang w:eastAsia="es-ES"/>
        </w:rPr>
      </w:pPr>
      <w:r>
        <w:rPr>
          <w:rFonts w:ascii="Arial" w:eastAsia="Arial" w:hAnsi="Arial" w:cs="Arial"/>
          <w:lang w:val="eu-ES" w:eastAsia="es-ES"/>
        </w:rPr>
        <w:t xml:space="preserve">Idazketa aldatzen da, eta </w:t>
      </w:r>
      <w:r>
        <w:rPr>
          <w:rFonts w:ascii="Arial" w:eastAsia="Arial" w:hAnsi="Arial" w:cs="Arial"/>
          <w:b/>
          <w:bCs/>
          <w:lang w:val="eu-ES" w:eastAsia="es-ES"/>
        </w:rPr>
        <w:t xml:space="preserve">ez </w:t>
      </w:r>
      <w:r>
        <w:rPr>
          <w:rFonts w:ascii="Arial" w:eastAsia="Arial" w:hAnsi="Arial" w:cs="Arial"/>
          <w:lang w:val="eu-ES" w:eastAsia="es-ES"/>
        </w:rPr>
        <w:t xml:space="preserve">terminoa gehitzen </w:t>
      </w:r>
      <w:r>
        <w:rPr>
          <w:rFonts w:ascii="Arial" w:eastAsia="Arial" w:hAnsi="Arial" w:cs="Arial"/>
          <w:b/>
          <w:bCs/>
          <w:lang w:val="eu-ES" w:eastAsia="es-ES"/>
        </w:rPr>
        <w:t xml:space="preserve">aireontziei </w:t>
      </w:r>
      <w:r>
        <w:rPr>
          <w:rFonts w:ascii="Arial" w:eastAsia="Arial" w:hAnsi="Arial" w:cs="Arial"/>
          <w:lang w:val="eu-ES" w:eastAsia="es-ES"/>
        </w:rPr>
        <w:t>hitzari.</w:t>
      </w:r>
    </w:p>
    <w:p w14:paraId="6F928F4C" w14:textId="77777777" w:rsidR="000F40C3" w:rsidRPr="001D1124" w:rsidRDefault="000F40C3" w:rsidP="001D1124">
      <w:pPr>
        <w:autoSpaceDE w:val="0"/>
        <w:autoSpaceDN w:val="0"/>
        <w:adjustRightInd w:val="0"/>
        <w:spacing w:after="0" w:line="240" w:lineRule="auto"/>
        <w:jc w:val="both"/>
        <w:rPr>
          <w:rFonts w:ascii="Arial" w:eastAsia="Times New Roman" w:hAnsi="Arial" w:cs="Arial"/>
          <w:lang w:eastAsia="es-ES"/>
        </w:rPr>
      </w:pPr>
    </w:p>
    <w:p w14:paraId="649053D0" w14:textId="77777777" w:rsidR="009D363F" w:rsidRPr="001D1124" w:rsidRDefault="00704A6A" w:rsidP="001D1124">
      <w:pPr>
        <w:rPr>
          <w:rFonts w:asciiTheme="minorHAnsi" w:hAnsiTheme="minorHAnsi" w:cstheme="minorHAnsi"/>
          <w:b/>
          <w:bCs/>
          <w:u w:val="single"/>
        </w:rPr>
      </w:pPr>
      <w:r>
        <w:rPr>
          <w:rFonts w:ascii="Calibri" w:eastAsia="Calibri" w:hAnsi="Calibri" w:cs="Calibri"/>
          <w:bCs/>
          <w:lang w:val="eu-ES"/>
        </w:rPr>
        <w:t>25. artikulua.  Ibilgailuei dagozkien finantza gastuen kengarritasuna.</w:t>
      </w:r>
    </w:p>
    <w:p w14:paraId="0FEC407C" w14:textId="77777777" w:rsidR="00817DFA" w:rsidRPr="001D1124" w:rsidRDefault="00704A6A" w:rsidP="001D1124">
      <w:pPr>
        <w:rPr>
          <w:rFonts w:asciiTheme="minorHAnsi" w:hAnsiTheme="minorHAnsi" w:cstheme="minorHAnsi"/>
          <w:b/>
          <w:bCs/>
          <w:u w:val="single"/>
        </w:rPr>
      </w:pPr>
      <w:r>
        <w:rPr>
          <w:rFonts w:ascii="Calibri" w:eastAsia="Calibri" w:hAnsi="Calibri" w:cs="Calibri"/>
          <w:b/>
          <w:bCs/>
          <w:u w:val="single"/>
          <w:lang w:val="eu-ES"/>
        </w:rPr>
        <w:t>Bigarren paragrafoa eransten zaio 2. apartatuari.</w:t>
      </w:r>
    </w:p>
    <w:p w14:paraId="75729A6D" w14:textId="77777777" w:rsidR="00817DFA" w:rsidRPr="001D1124" w:rsidRDefault="00817DFA" w:rsidP="001D1124">
      <w:pPr>
        <w:rPr>
          <w:rFonts w:asciiTheme="minorHAnsi" w:hAnsiTheme="minorHAnsi" w:cstheme="minorHAnsi"/>
          <w:b/>
          <w:bCs/>
          <w:u w:val="single"/>
        </w:rPr>
      </w:pPr>
    </w:p>
    <w:p w14:paraId="489B4F71" w14:textId="77777777" w:rsidR="00B24DC9" w:rsidRPr="001D1124" w:rsidRDefault="00704A6A" w:rsidP="001D1124">
      <w:pPr>
        <w:spacing w:line="240" w:lineRule="auto"/>
        <w:jc w:val="both"/>
        <w:rPr>
          <w:rFonts w:asciiTheme="minorHAnsi" w:hAnsiTheme="minorHAnsi" w:cstheme="minorHAnsi"/>
          <w:i/>
          <w:iCs/>
        </w:rPr>
      </w:pPr>
      <w:r>
        <w:rPr>
          <w:rFonts w:ascii="Calibri" w:eastAsia="Calibri" w:hAnsi="Calibri" w:cs="Calibri"/>
          <w:i/>
          <w:iCs/>
          <w:lang w:val="eu-ES"/>
        </w:rPr>
        <w:t>“Aurreko paragrafoan jasotako kasuan, eta bateriadun ibilgailu elektrikoak (BEV) edo bateria hedatuko ibilgailu elektrikoak (E-REV) badira, aurreko apartatuko ehunekoak ehuneko 100era igoko dira, eta osorik aplikatuko dira baldin eta eskuratze prezioa 35.000 eurokoa edo txikiagoa bada; bestela, 35.000 euroren edo eskuratze prezioaren proportzioan.”</w:t>
      </w:r>
    </w:p>
    <w:p w14:paraId="09438808" w14:textId="77777777" w:rsidR="00817DFA" w:rsidRPr="004102FF" w:rsidRDefault="00704A6A" w:rsidP="001D1124">
      <w:pPr>
        <w:pStyle w:val="Default"/>
        <w:jc w:val="both"/>
        <w:rPr>
          <w:rFonts w:asciiTheme="minorHAnsi" w:eastAsia="Times New Roman" w:hAnsiTheme="minorHAnsi" w:cstheme="minorHAnsi"/>
          <w:sz w:val="22"/>
          <w:szCs w:val="22"/>
          <w:lang w:val="eu-ES" w:eastAsia="es-ES"/>
        </w:rPr>
      </w:pPr>
      <w:r>
        <w:rPr>
          <w:rFonts w:ascii="Calibri" w:eastAsia="Calibri" w:hAnsi="Calibri" w:cs="Calibri"/>
          <w:sz w:val="22"/>
          <w:szCs w:val="22"/>
          <w:lang w:val="eu-ES" w:eastAsia="es-ES"/>
        </w:rPr>
        <w:t>Bateriako ibilgailu elektrikoentzako (BEV) eta bateria hedatuko ibilgailu elektrikoentzako (E-REV) arau espezifikoak foru araura egokitzea. Erosketa prezioaren muga 25.000 eurotik 35.000 eurora aldatzen da.</w:t>
      </w:r>
    </w:p>
    <w:p w14:paraId="7EC6568C" w14:textId="77777777" w:rsidR="000F40C3" w:rsidRPr="004102FF" w:rsidRDefault="000F40C3" w:rsidP="001D1124">
      <w:pPr>
        <w:spacing w:line="240" w:lineRule="auto"/>
        <w:jc w:val="both"/>
        <w:rPr>
          <w:rFonts w:asciiTheme="minorHAnsi" w:hAnsiTheme="minorHAnsi" w:cstheme="minorHAnsi"/>
          <w:b/>
          <w:bCs/>
          <w:u w:val="single"/>
          <w:lang w:val="eu-ES"/>
        </w:rPr>
      </w:pPr>
    </w:p>
    <w:p w14:paraId="19F3292E" w14:textId="77777777" w:rsidR="009D3899" w:rsidRPr="004102FF" w:rsidRDefault="00704A6A" w:rsidP="001D1124">
      <w:pPr>
        <w:spacing w:line="240" w:lineRule="auto"/>
        <w:jc w:val="both"/>
        <w:rPr>
          <w:rFonts w:asciiTheme="minorHAnsi" w:hAnsiTheme="minorHAnsi" w:cstheme="minorHAnsi"/>
          <w:b/>
          <w:bCs/>
          <w:u w:val="single"/>
          <w:lang w:val="eu-ES"/>
        </w:rPr>
      </w:pPr>
      <w:r>
        <w:rPr>
          <w:rFonts w:ascii="Calibri" w:eastAsia="Calibri" w:hAnsi="Calibri" w:cs="Calibri"/>
          <w:b/>
          <w:bCs/>
          <w:u w:val="single"/>
          <w:lang w:val="eu-ES"/>
        </w:rPr>
        <w:t>33. artikulua.  Ardogileen jarduerari eta nekazaritza, abeltzaintza eta arrantzako jarduerei aplikagarria zaien zuzeneko zenbatespeneko metodoaren modalitate erraztuan etekin garbia zehazteko arauak</w:t>
      </w:r>
    </w:p>
    <w:p w14:paraId="207F87FB" w14:textId="77777777" w:rsidR="001E0E8F" w:rsidRPr="001D1124" w:rsidRDefault="00704A6A" w:rsidP="001D1124">
      <w:pPr>
        <w:spacing w:line="240" w:lineRule="auto"/>
        <w:jc w:val="both"/>
        <w:rPr>
          <w:rFonts w:asciiTheme="minorHAnsi" w:hAnsiTheme="minorHAnsi" w:cstheme="minorHAnsi"/>
          <w:b/>
          <w:bCs/>
          <w:u w:val="single"/>
        </w:rPr>
      </w:pPr>
      <w:r>
        <w:rPr>
          <w:rFonts w:ascii="Calibri" w:eastAsia="Calibri" w:hAnsi="Calibri" w:cs="Calibri"/>
          <w:b/>
          <w:bCs/>
          <w:u w:val="single"/>
          <w:lang w:val="eu-ES"/>
        </w:rPr>
        <w:t>1. apartatuko c) letraren idazketa aldatzen da</w:t>
      </w:r>
    </w:p>
    <w:p w14:paraId="5790597C" w14:textId="77777777" w:rsidR="00C852A6" w:rsidRPr="001D1124" w:rsidRDefault="00704A6A" w:rsidP="001D1124">
      <w:pPr>
        <w:jc w:val="both"/>
        <w:rPr>
          <w:rFonts w:asciiTheme="minorHAnsi" w:hAnsiTheme="minorHAnsi" w:cstheme="minorHAnsi"/>
          <w:i/>
          <w:iCs/>
          <w:color w:val="000000"/>
        </w:rPr>
      </w:pPr>
      <w:r>
        <w:rPr>
          <w:rFonts w:ascii="Calibri" w:eastAsia="Calibri" w:hAnsi="Calibri" w:cs="Calibri"/>
          <w:i/>
          <w:iCs/>
          <w:color w:val="000000"/>
          <w:lang w:val="eu-ES"/>
        </w:rPr>
        <w:t>"c) Aurreko b) letran xedatu denaren ondorioz ateratzen den kopuruari ehuneko 35 kenduko zaio kontzeptu hauengatik: amortizazioa, narriadura galerak, errentamendu gastuak, zergaren foru arauaren 27. artikuluko 5. erregelako bai Bi apartatuaren a) letran bai Hiru apartatuaren a) letran aipatzen diren lagapena edo balio galera, eta justifikatzen zailak diren gastuak.”</w:t>
      </w:r>
    </w:p>
    <w:p w14:paraId="57C5D7D1" w14:textId="77777777" w:rsidR="00566DD3" w:rsidRPr="001D1124" w:rsidRDefault="00566DD3" w:rsidP="001D1124">
      <w:pPr>
        <w:pStyle w:val="Default"/>
        <w:jc w:val="both"/>
        <w:rPr>
          <w:rFonts w:asciiTheme="minorHAnsi" w:hAnsiTheme="minorHAnsi" w:cstheme="minorHAnsi"/>
          <w:i/>
          <w:iCs/>
          <w:sz w:val="22"/>
          <w:szCs w:val="22"/>
        </w:rPr>
      </w:pPr>
    </w:p>
    <w:p w14:paraId="5BF54ABC" w14:textId="77777777" w:rsidR="00C852A6" w:rsidRPr="001D1124" w:rsidRDefault="00704A6A" w:rsidP="001D1124">
      <w:pPr>
        <w:rPr>
          <w:rFonts w:asciiTheme="minorHAnsi" w:hAnsiTheme="minorHAnsi" w:cstheme="minorHAnsi"/>
        </w:rPr>
      </w:pPr>
      <w:r>
        <w:rPr>
          <w:rFonts w:ascii="Calibri" w:eastAsia="Calibri" w:hAnsi="Calibri" w:cs="Calibri"/>
          <w:lang w:val="eu-ES"/>
        </w:rPr>
        <w:t xml:space="preserve">Artikuluaren edukia Pertsona Fisikoen Errentaren gaineko Zergari buruzko azaroaren 27ko 33/2013 Foru Arauan araututakora egokitzea da. Modu tasatuan arautzen dira ehuneko 35eko murrizketa izan dezaketen gastuak. </w:t>
      </w:r>
    </w:p>
    <w:p w14:paraId="6C40F805" w14:textId="77777777" w:rsidR="009D6C50" w:rsidRPr="001D1124" w:rsidRDefault="00704A6A" w:rsidP="001D1124">
      <w:pPr>
        <w:spacing w:line="240" w:lineRule="auto"/>
        <w:jc w:val="both"/>
        <w:rPr>
          <w:rFonts w:asciiTheme="minorHAnsi" w:hAnsiTheme="minorHAnsi" w:cstheme="minorHAnsi"/>
          <w:b/>
          <w:bCs/>
          <w:u w:val="single"/>
        </w:rPr>
      </w:pPr>
      <w:r>
        <w:rPr>
          <w:rFonts w:ascii="Calibri" w:eastAsia="Calibri" w:hAnsi="Calibri" w:cs="Calibri"/>
          <w:b/>
          <w:bCs/>
          <w:u w:val="single"/>
          <w:lang w:val="eu-ES"/>
        </w:rPr>
        <w:t>49. artikulua.  Etekinen aldi baterako egozpena.</w:t>
      </w:r>
    </w:p>
    <w:p w14:paraId="1377BCF9" w14:textId="77777777" w:rsidR="001E0E8F" w:rsidRPr="001D1124" w:rsidRDefault="00704A6A" w:rsidP="001D1124">
      <w:pPr>
        <w:spacing w:line="240" w:lineRule="auto"/>
        <w:jc w:val="both"/>
        <w:rPr>
          <w:rFonts w:asciiTheme="minorHAnsi" w:hAnsiTheme="minorHAnsi" w:cstheme="minorHAnsi"/>
          <w:b/>
          <w:bCs/>
          <w:u w:val="single"/>
        </w:rPr>
      </w:pPr>
      <w:r>
        <w:rPr>
          <w:rFonts w:ascii="Calibri" w:eastAsia="Calibri" w:hAnsi="Calibri" w:cs="Calibri"/>
          <w:b/>
          <w:bCs/>
          <w:u w:val="single"/>
          <w:lang w:val="eu-ES"/>
        </w:rPr>
        <w:t>5. apartatua aldatzen da</w:t>
      </w:r>
    </w:p>
    <w:p w14:paraId="73995852" w14:textId="77777777" w:rsidR="009D6C50" w:rsidRPr="001D1124" w:rsidRDefault="009D6C50" w:rsidP="001D1124">
      <w:pPr>
        <w:spacing w:line="240" w:lineRule="auto"/>
        <w:jc w:val="both"/>
        <w:rPr>
          <w:rFonts w:asciiTheme="minorHAnsi" w:hAnsiTheme="minorHAnsi" w:cstheme="minorHAnsi"/>
        </w:rPr>
      </w:pPr>
    </w:p>
    <w:p w14:paraId="5CDE4703" w14:textId="77777777" w:rsidR="009D6C50" w:rsidRPr="001D1124" w:rsidRDefault="00704A6A" w:rsidP="001D1124">
      <w:pPr>
        <w:spacing w:line="240" w:lineRule="auto"/>
        <w:jc w:val="both"/>
        <w:rPr>
          <w:rFonts w:asciiTheme="minorHAnsi" w:hAnsiTheme="minorHAnsi" w:cstheme="minorHAnsi"/>
          <w:i/>
          <w:iCs/>
        </w:rPr>
      </w:pPr>
      <w:r>
        <w:rPr>
          <w:rFonts w:ascii="Calibri" w:eastAsia="Calibri" w:hAnsi="Calibri" w:cs="Calibri"/>
          <w:i/>
          <w:iCs/>
          <w:lang w:val="eu-ES"/>
        </w:rPr>
        <w:t>“5. “5. Zergadun batek zergadun izateari uzten badio egoitza atzerrira aldatzeagatik, Zergaren Foru Arauaren 57. artikuluko 3. apartatuan jasotakoarekin bat etorriz, egotzi gabeko errenta guztiak aitortu beharreko azken zergaldiari dagokion zerga oinarrian integratu behar dira eta, bidezkoa izanez gero, autolikidazio osagarria egin behar da egoitza aldatzeagatik zergadun izateari uzten dionetik hiru hilabete igaro baino lehen, zehapenik, berandutze korriturik eta errekargurik gabe.</w:t>
      </w:r>
    </w:p>
    <w:p w14:paraId="5657166E" w14:textId="77777777" w:rsidR="009D6C50" w:rsidRPr="001D1124" w:rsidRDefault="009D6C50" w:rsidP="001D1124">
      <w:pPr>
        <w:spacing w:line="240" w:lineRule="auto"/>
        <w:jc w:val="both"/>
        <w:rPr>
          <w:rFonts w:asciiTheme="minorHAnsi" w:hAnsiTheme="minorHAnsi" w:cstheme="minorHAnsi"/>
          <w:i/>
          <w:iCs/>
        </w:rPr>
      </w:pPr>
    </w:p>
    <w:p w14:paraId="660459B8" w14:textId="77777777" w:rsidR="009D6C50" w:rsidRPr="001D1124" w:rsidRDefault="00704A6A" w:rsidP="001D1124">
      <w:pPr>
        <w:spacing w:line="240" w:lineRule="auto"/>
        <w:jc w:val="both"/>
        <w:rPr>
          <w:rFonts w:asciiTheme="minorHAnsi" w:hAnsiTheme="minorHAnsi" w:cstheme="minorHAnsi"/>
          <w:b/>
          <w:bCs/>
          <w:i/>
          <w:iCs/>
        </w:rPr>
      </w:pPr>
      <w:r>
        <w:rPr>
          <w:rFonts w:ascii="Calibri" w:eastAsia="Calibri" w:hAnsi="Calibri" w:cs="Calibri"/>
          <w:b/>
          <w:bCs/>
          <w:i/>
          <w:iCs/>
          <w:lang w:val="eu-ES"/>
        </w:rPr>
        <w:t>Hori guztia Zergaren Foru Arauaren 57. artikuluko 3. apartatuaren bigarren paragrafoan xedatutako kasuetan ezarritako aukeraz baliatzearen kaltetan izan gabe.”</w:t>
      </w:r>
    </w:p>
    <w:p w14:paraId="4FF2C6ED" w14:textId="77777777" w:rsidR="009D6C50" w:rsidRPr="001D1124" w:rsidRDefault="00704A6A" w:rsidP="001D1124">
      <w:pPr>
        <w:spacing w:line="240" w:lineRule="auto"/>
        <w:jc w:val="both"/>
        <w:rPr>
          <w:rFonts w:asciiTheme="minorHAnsi" w:hAnsiTheme="minorHAnsi" w:cstheme="minorHAnsi"/>
        </w:rPr>
      </w:pPr>
      <w:r>
        <w:rPr>
          <w:rFonts w:ascii="Calibri" w:eastAsia="Calibri" w:hAnsi="Calibri" w:cs="Calibri"/>
          <w:lang w:val="eu-ES"/>
        </w:rPr>
        <w:t>Zergaren Foru Arauaren erregulaziora egokitzen da.</w:t>
      </w:r>
    </w:p>
    <w:p w14:paraId="2FC65F32" w14:textId="77777777" w:rsidR="009D6C50" w:rsidRPr="001D1124" w:rsidRDefault="00704A6A" w:rsidP="001D1124">
      <w:pPr>
        <w:spacing w:line="240" w:lineRule="auto"/>
        <w:jc w:val="both"/>
        <w:rPr>
          <w:rFonts w:asciiTheme="minorHAnsi" w:hAnsiTheme="minorHAnsi" w:cstheme="minorHAnsi"/>
          <w:b/>
          <w:bCs/>
          <w:i/>
          <w:iCs/>
        </w:rPr>
      </w:pPr>
      <w:r>
        <w:rPr>
          <w:rFonts w:ascii="Calibri" w:eastAsia="Calibri" w:hAnsi="Calibri" w:cs="Calibri"/>
          <w:i/>
          <w:iCs/>
          <w:lang w:val="eu-ES"/>
        </w:rPr>
        <w:t>Zergadunak Europar Batasuneko beste herrialde batera aldatzen badu egoitza edo Espainiarekin edota Europar Batasunarekin zerga kredituak kobratzeko elkarri laguntza emateko hitzarmena izenpetu duen Europako Esparru Ekonomikoko beste herrialde batera, baldin eta hitzarmen hori zerga, eskubide eta beste neurri jakin batzuei dagozkien kredituak kobratzeko elkarri laguntza emateari buruzko Kontseiluaren 2010eko martxoaren 16ko 2010/24/EB Zuzentarauan aurreikusitakoaren parekoa bada, zergadunak bi aukera izango ditu:</w:t>
      </w:r>
      <w:r>
        <w:rPr>
          <w:rFonts w:ascii="Calibri" w:eastAsia="Calibri" w:hAnsi="Calibri" w:cs="Calibri"/>
          <w:b/>
          <w:bCs/>
          <w:i/>
          <w:iCs/>
          <w:lang w:val="eu-ES"/>
        </w:rPr>
        <w:t xml:space="preserve"> errenta guztiak azken zergaldiko zerga oinarrian egotzi edo autolikidazio batean ordaintzeke dagoen errenta bakoitza lortu ahala aurkeztu</w:t>
      </w:r>
      <w:r>
        <w:rPr>
          <w:rFonts w:ascii="Calibri" w:eastAsia="Calibri" w:hAnsi="Calibri" w:cs="Calibri"/>
          <w:i/>
          <w:iCs/>
          <w:lang w:val="eu-ES"/>
        </w:rPr>
        <w:t>.</w:t>
      </w:r>
    </w:p>
    <w:p w14:paraId="683EC69F" w14:textId="77777777" w:rsidR="00A433E2" w:rsidRPr="001D1124" w:rsidRDefault="00A433E2" w:rsidP="001D1124">
      <w:pPr>
        <w:pStyle w:val="Sinespaciado"/>
        <w:jc w:val="both"/>
        <w:rPr>
          <w:rFonts w:ascii="Times New Roman" w:hAnsi="Times New Roman" w:cs="Times New Roman"/>
          <w:b/>
          <w:bCs/>
          <w:u w:val="single"/>
          <w:lang w:eastAsia="es-ES"/>
        </w:rPr>
      </w:pPr>
    </w:p>
    <w:p w14:paraId="4B56AA36" w14:textId="77777777" w:rsidR="00A433E2" w:rsidRPr="001D1124" w:rsidRDefault="00A433E2" w:rsidP="001D1124">
      <w:pPr>
        <w:pStyle w:val="Sinespaciado"/>
        <w:jc w:val="both"/>
        <w:rPr>
          <w:rFonts w:ascii="Times New Roman" w:hAnsi="Times New Roman" w:cs="Times New Roman"/>
          <w:b/>
          <w:bCs/>
          <w:u w:val="single"/>
          <w:lang w:eastAsia="es-ES"/>
        </w:rPr>
      </w:pPr>
    </w:p>
    <w:p w14:paraId="56CCBB66" w14:textId="77777777" w:rsidR="009D6C50" w:rsidRPr="001D1124" w:rsidRDefault="00704A6A" w:rsidP="001D1124">
      <w:pPr>
        <w:pStyle w:val="Sinespaciado"/>
        <w:jc w:val="both"/>
        <w:rPr>
          <w:rFonts w:ascii="Times New Roman" w:hAnsi="Times New Roman" w:cs="Times New Roman"/>
          <w:b/>
          <w:bCs/>
          <w:u w:val="single"/>
          <w:lang w:eastAsia="es-ES"/>
        </w:rPr>
      </w:pPr>
      <w:r>
        <w:rPr>
          <w:rFonts w:ascii="Times New Roman" w:eastAsia="Times New Roman" w:hAnsi="Times New Roman" w:cs="Times New Roman"/>
          <w:b/>
          <w:bCs/>
          <w:u w:val="single"/>
          <w:lang w:val="eu-ES" w:eastAsia="es-ES"/>
        </w:rPr>
        <w:t>50. artikulua. Enpresa jantokien gastuak, gauzazko ordainsari ez direnak.</w:t>
      </w:r>
    </w:p>
    <w:p w14:paraId="073E1379" w14:textId="77777777" w:rsidR="009D6C50" w:rsidRPr="001D1124" w:rsidRDefault="009D6C50" w:rsidP="001D1124">
      <w:pPr>
        <w:pStyle w:val="Sinespaciado"/>
        <w:jc w:val="both"/>
        <w:rPr>
          <w:rFonts w:ascii="Times New Roman" w:hAnsi="Times New Roman" w:cs="Times New Roman"/>
          <w:b/>
          <w:bCs/>
          <w:u w:val="single"/>
          <w:lang w:eastAsia="es-ES"/>
        </w:rPr>
      </w:pPr>
    </w:p>
    <w:p w14:paraId="737DAD25" w14:textId="77777777" w:rsidR="009D6C50" w:rsidRPr="001D1124" w:rsidRDefault="00704A6A" w:rsidP="001D1124">
      <w:pPr>
        <w:pStyle w:val="Sinespaciado"/>
        <w:jc w:val="both"/>
        <w:rPr>
          <w:rFonts w:ascii="Times New Roman" w:hAnsi="Times New Roman" w:cs="Times New Roman"/>
          <w:b/>
          <w:bCs/>
          <w:u w:val="single"/>
          <w:lang w:eastAsia="es-ES"/>
        </w:rPr>
      </w:pPr>
      <w:r>
        <w:rPr>
          <w:rFonts w:ascii="Times New Roman" w:eastAsia="Times New Roman" w:hAnsi="Times New Roman" w:cs="Times New Roman"/>
          <w:b/>
          <w:bCs/>
          <w:lang w:val="eu-ES" w:eastAsia="es-ES"/>
        </w:rPr>
        <w:t>2. paragrafoko 1. zenbakia aldatzen da.</w:t>
      </w:r>
    </w:p>
    <w:p w14:paraId="37685A61" w14:textId="77777777" w:rsidR="009D6C50" w:rsidRPr="001D1124" w:rsidRDefault="009D6C50" w:rsidP="001D1124">
      <w:pPr>
        <w:spacing w:line="240" w:lineRule="auto"/>
        <w:jc w:val="both"/>
        <w:rPr>
          <w:rFonts w:asciiTheme="minorHAnsi" w:hAnsiTheme="minorHAnsi" w:cstheme="minorHAnsi"/>
        </w:rPr>
      </w:pPr>
    </w:p>
    <w:p w14:paraId="3960117B" w14:textId="77777777" w:rsidR="009D6C50" w:rsidRPr="001D1124" w:rsidRDefault="00704A6A" w:rsidP="001D1124">
      <w:pPr>
        <w:rPr>
          <w:rFonts w:asciiTheme="minorHAnsi" w:hAnsiTheme="minorHAnsi" w:cstheme="minorHAnsi"/>
          <w:i/>
          <w:iCs/>
        </w:rPr>
      </w:pPr>
      <w:r>
        <w:rPr>
          <w:rFonts w:ascii="Calibri" w:eastAsia="Calibri" w:hAnsi="Calibri" w:cs="Calibri"/>
          <w:iCs/>
          <w:lang w:val="eu-ES"/>
        </w:rPr>
        <w:t>"1.  Zeharkako formularen zenbatekoa ezin da izan 11 euro egunean baino gehiago. Eguneko zenbatekoa hori baino gehiago bada, soberakina gauzazko ordainsari izango da. Foru Aldundiak zenbateko hori alda dezake.”</w:t>
      </w:r>
    </w:p>
    <w:p w14:paraId="358B7825" w14:textId="77777777" w:rsidR="009D6C50" w:rsidRPr="001D1124" w:rsidRDefault="009D6C50" w:rsidP="001D1124">
      <w:pPr>
        <w:spacing w:line="240" w:lineRule="auto"/>
        <w:jc w:val="both"/>
        <w:rPr>
          <w:rFonts w:asciiTheme="minorHAnsi" w:hAnsiTheme="minorHAnsi" w:cstheme="minorHAnsi"/>
        </w:rPr>
      </w:pPr>
    </w:p>
    <w:p w14:paraId="428D02D3" w14:textId="77777777" w:rsidR="009D6C50" w:rsidRPr="001D1124" w:rsidRDefault="00704A6A" w:rsidP="001D1124">
      <w:pPr>
        <w:spacing w:line="240" w:lineRule="auto"/>
        <w:jc w:val="both"/>
        <w:rPr>
          <w:rFonts w:asciiTheme="minorHAnsi" w:hAnsiTheme="minorHAnsi" w:cstheme="minorHAnsi"/>
        </w:rPr>
      </w:pPr>
      <w:r>
        <w:rPr>
          <w:rFonts w:ascii="Calibri" w:eastAsia="Calibri" w:hAnsi="Calibri" w:cs="Calibri"/>
          <w:lang w:val="eu-ES"/>
        </w:rPr>
        <w:t xml:space="preserve">9 eurotik 11 eurora eguneratzea proposatzen da. </w:t>
      </w:r>
    </w:p>
    <w:p w14:paraId="36B23B42" w14:textId="77777777" w:rsidR="009D6C50" w:rsidRPr="001D1124" w:rsidRDefault="009D6C50" w:rsidP="001D1124">
      <w:pPr>
        <w:spacing w:line="240" w:lineRule="auto"/>
        <w:jc w:val="both"/>
        <w:rPr>
          <w:rFonts w:asciiTheme="minorHAnsi" w:hAnsiTheme="minorHAnsi" w:cstheme="minorHAnsi"/>
        </w:rPr>
      </w:pPr>
    </w:p>
    <w:p w14:paraId="6E982E50" w14:textId="77777777" w:rsidR="009D6C50" w:rsidRPr="001D1124" w:rsidRDefault="00704A6A" w:rsidP="001D1124">
      <w:pPr>
        <w:spacing w:line="240" w:lineRule="auto"/>
        <w:jc w:val="both"/>
        <w:rPr>
          <w:rFonts w:asciiTheme="minorHAnsi" w:hAnsiTheme="minorHAnsi" w:cstheme="minorHAnsi"/>
          <w:b/>
          <w:bCs/>
          <w:u w:val="single"/>
        </w:rPr>
      </w:pPr>
      <w:r>
        <w:rPr>
          <w:rFonts w:ascii="Calibri" w:eastAsia="Calibri" w:hAnsi="Calibri" w:cs="Calibri"/>
          <w:bCs/>
          <w:lang w:val="eu-ES"/>
        </w:rPr>
        <w:lastRenderedPageBreak/>
        <w:t>52. artikulua.  Langileak eguneratzeko, gaitzeko eta birziklatzeko kopuruak.</w:t>
      </w:r>
    </w:p>
    <w:p w14:paraId="5F359D02" w14:textId="77777777" w:rsidR="00896ED6" w:rsidRPr="001D1124" w:rsidRDefault="00704A6A" w:rsidP="001D1124">
      <w:pPr>
        <w:spacing w:line="240" w:lineRule="auto"/>
        <w:jc w:val="both"/>
        <w:rPr>
          <w:rFonts w:asciiTheme="minorHAnsi" w:hAnsiTheme="minorHAnsi" w:cstheme="minorHAnsi"/>
          <w:b/>
          <w:bCs/>
          <w:u w:val="single"/>
        </w:rPr>
      </w:pPr>
      <w:r>
        <w:rPr>
          <w:rFonts w:ascii="Calibri" w:eastAsia="Calibri" w:hAnsi="Calibri" w:cs="Calibri"/>
          <w:bCs/>
          <w:lang w:val="eu-ES"/>
        </w:rPr>
        <w:t>5. artikulua aldatzen da;</w:t>
      </w:r>
    </w:p>
    <w:p w14:paraId="26D54FF0" w14:textId="77777777" w:rsidR="00896ED6" w:rsidRPr="001D1124" w:rsidRDefault="00704A6A" w:rsidP="001D1124">
      <w:pPr>
        <w:spacing w:line="240" w:lineRule="auto"/>
        <w:jc w:val="both"/>
        <w:rPr>
          <w:rFonts w:asciiTheme="minorHAnsi" w:hAnsiTheme="minorHAnsi" w:cstheme="minorHAnsi"/>
          <w:b/>
          <w:bCs/>
        </w:rPr>
      </w:pPr>
      <w:r>
        <w:rPr>
          <w:rFonts w:ascii="Calibri" w:eastAsia="Calibri" w:hAnsi="Calibri" w:cs="Calibri"/>
          <w:lang w:val="eu-ES"/>
        </w:rPr>
        <w:t xml:space="preserve">Zeharka finantzatutako ikasketak gauzazko ordainsaritzat ez hartzea proposatzen da, eta zehazten da noiz ulertzen den </w:t>
      </w:r>
      <w:r>
        <w:rPr>
          <w:rFonts w:ascii="Calibri" w:eastAsia="Calibri" w:hAnsi="Calibri" w:cs="Calibri"/>
          <w:b/>
          <w:bCs/>
          <w:lang w:val="eu-ES"/>
        </w:rPr>
        <w:t>zeharka finantzatutako gastuak direla</w:t>
      </w:r>
      <w:r>
        <w:rPr>
          <w:rFonts w:ascii="Calibri" w:eastAsia="Calibri" w:hAnsi="Calibri" w:cs="Calibri"/>
          <w:lang w:val="eu-ES"/>
        </w:rPr>
        <w:t>.</w:t>
      </w:r>
    </w:p>
    <w:p w14:paraId="6068677A" w14:textId="77777777" w:rsidR="00AE488E" w:rsidRPr="004102FF" w:rsidRDefault="00704A6A" w:rsidP="001D1124">
      <w:pPr>
        <w:spacing w:line="240" w:lineRule="auto"/>
        <w:jc w:val="both"/>
        <w:rPr>
          <w:rFonts w:asciiTheme="minorHAnsi" w:hAnsiTheme="minorHAnsi" w:cstheme="minorHAnsi"/>
          <w:i/>
          <w:iCs/>
          <w:lang w:val="eu-ES"/>
        </w:rPr>
      </w:pPr>
      <w:r>
        <w:rPr>
          <w:rFonts w:ascii="Calibri" w:eastAsia="Calibri" w:hAnsi="Calibri" w:cs="Calibri"/>
          <w:lang w:val="eu-ES"/>
        </w:rPr>
        <w:t>"Z</w:t>
      </w:r>
      <w:r>
        <w:rPr>
          <w:rFonts w:ascii="Calibri" w:eastAsia="Calibri" w:hAnsi="Calibri" w:cs="Calibri"/>
          <w:i/>
          <w:iCs/>
          <w:lang w:val="eu-ES"/>
        </w:rPr>
        <w:t>ergaren Foru Arauaren 17. artikuluko 2. apartatuaren c) letran ezarritakoari dagokionez, ikasketak ez dira gauzazko ordainsaritzat hartuko, baldin eta ikasketok xedatzen badituzte pertsona edo erakunde enplegatzaileek, eta haiek zuzenean edo zeharka finantzatzen badituzte, langileak eguneratu, gaitu edota birziklatzeko. Horrezaz gain, ikasketok nahitaezkoak izango dira jarduerak egiteko edo lanpostuen ezaugarriengatik, eta hori hala izango da lana benetan beste pertsona edo erakunde espezializatu batzuek egiten badute ere. Kasu horietan, joan-etorri, mantenu eta egonaldi gastuetarako kopuruei dagokienez arautegi honen 13. artikuluan xedatutakoa izango da aginduzkoa.</w:t>
      </w:r>
    </w:p>
    <w:p w14:paraId="2056A37D" w14:textId="77777777" w:rsidR="00AE488E" w:rsidRPr="004102FF" w:rsidRDefault="00704A6A" w:rsidP="001D1124">
      <w:pPr>
        <w:spacing w:line="240" w:lineRule="auto"/>
        <w:jc w:val="both"/>
        <w:rPr>
          <w:rFonts w:asciiTheme="minorHAnsi" w:hAnsiTheme="minorHAnsi" w:cstheme="minorHAnsi"/>
          <w:i/>
          <w:iCs/>
          <w:lang w:val="eu-ES"/>
        </w:rPr>
      </w:pPr>
      <w:r>
        <w:rPr>
          <w:rFonts w:ascii="Calibri" w:eastAsia="Calibri" w:hAnsi="Calibri" w:cs="Calibri"/>
          <w:i/>
          <w:iCs/>
          <w:lang w:val="eu-ES"/>
        </w:rPr>
        <w:t>Aurreko paragrafoan xedatutakoaren ondorioetarako, ulertuko da ikasketak pertsona edo erakunde enplegatzaileak xedatu eta zeharka finantzatu dituela, baldin eta beste pertsona edo erakunde batzuek finantzatzen badituzte eta haiek produktu jakin batzuk merkaturatzen badituzte, eta hartarako beharrezkoa bada langileak prestakuntza egokia izatea, eta, betiere pertsona edo erakunde enplegatzaileak partaidetza hori baimentzen badu.”</w:t>
      </w:r>
    </w:p>
    <w:p w14:paraId="36CAC907" w14:textId="77777777" w:rsidR="000F40C3" w:rsidRPr="004102FF" w:rsidRDefault="000F40C3" w:rsidP="001D1124">
      <w:pPr>
        <w:spacing w:line="240" w:lineRule="auto"/>
        <w:jc w:val="both"/>
        <w:rPr>
          <w:rFonts w:asciiTheme="minorHAnsi" w:hAnsiTheme="minorHAnsi" w:cstheme="minorHAnsi"/>
          <w:b/>
          <w:bCs/>
          <w:u w:val="single"/>
          <w:lang w:val="eu-ES"/>
        </w:rPr>
      </w:pPr>
    </w:p>
    <w:p w14:paraId="1C8EEA7C" w14:textId="77777777" w:rsidR="001E0E8F" w:rsidRPr="001D1124" w:rsidRDefault="00704A6A" w:rsidP="001D1124">
      <w:pPr>
        <w:spacing w:line="240" w:lineRule="auto"/>
        <w:jc w:val="both"/>
        <w:rPr>
          <w:rFonts w:asciiTheme="minorHAnsi" w:hAnsiTheme="minorHAnsi" w:cstheme="minorHAnsi"/>
          <w:b/>
          <w:bCs/>
          <w:u w:val="single"/>
        </w:rPr>
      </w:pPr>
      <w:r>
        <w:rPr>
          <w:rFonts w:ascii="Calibri" w:eastAsia="Calibri" w:hAnsi="Calibri" w:cs="Calibri"/>
          <w:b/>
          <w:bCs/>
          <w:lang w:val="eu-ES"/>
        </w:rPr>
        <w:t xml:space="preserve">60. artikulua.  Desgaitasun edo mendekotasun maila egiaztatzea. </w:t>
      </w:r>
    </w:p>
    <w:p w14:paraId="31C661D4" w14:textId="77777777" w:rsidR="000F40C3" w:rsidRPr="001D1124" w:rsidRDefault="00704A6A" w:rsidP="001D1124">
      <w:pPr>
        <w:spacing w:line="240" w:lineRule="auto"/>
        <w:jc w:val="both"/>
        <w:rPr>
          <w:rFonts w:asciiTheme="minorHAnsi" w:hAnsiTheme="minorHAnsi" w:cstheme="minorHAnsi"/>
        </w:rPr>
      </w:pPr>
      <w:r>
        <w:rPr>
          <w:rFonts w:ascii="Calibri" w:eastAsia="Calibri" w:hAnsi="Calibri" w:cs="Calibri"/>
          <w:lang w:val="eu-ES"/>
        </w:rPr>
        <w:t>Aldaketaren bidez, desgaitua hitzaren ordez desgaitasuna duen pertsona jartzen da.</w:t>
      </w:r>
    </w:p>
    <w:p w14:paraId="22A3C022" w14:textId="77777777" w:rsidR="008A312C" w:rsidRPr="001D1124" w:rsidRDefault="00704A6A" w:rsidP="001D1124">
      <w:pPr>
        <w:spacing w:line="240" w:lineRule="auto"/>
        <w:jc w:val="both"/>
        <w:rPr>
          <w:rFonts w:asciiTheme="minorHAnsi" w:hAnsiTheme="minorHAnsi" w:cstheme="minorHAnsi"/>
          <w:b/>
          <w:bCs/>
          <w:u w:val="single"/>
        </w:rPr>
      </w:pPr>
      <w:r>
        <w:rPr>
          <w:rFonts w:ascii="Calibri" w:eastAsia="Calibri" w:hAnsi="Calibri" w:cs="Calibri"/>
          <w:bCs/>
          <w:lang w:val="eu-ES"/>
        </w:rPr>
        <w:t xml:space="preserve">61. artikulua.  Ohiko etxebizitza zer den. </w:t>
      </w:r>
    </w:p>
    <w:p w14:paraId="7F0EA214" w14:textId="77777777" w:rsidR="005A589F" w:rsidRPr="001D1124" w:rsidRDefault="00704A6A" w:rsidP="001D1124">
      <w:pPr>
        <w:spacing w:line="240" w:lineRule="auto"/>
        <w:jc w:val="both"/>
        <w:rPr>
          <w:rFonts w:asciiTheme="minorHAnsi" w:hAnsiTheme="minorHAnsi" w:cstheme="minorHAnsi"/>
          <w:b/>
          <w:bCs/>
          <w:u w:val="single"/>
        </w:rPr>
      </w:pPr>
      <w:r>
        <w:rPr>
          <w:rFonts w:ascii="Calibri" w:eastAsia="Calibri" w:hAnsi="Calibri" w:cs="Calibri"/>
          <w:b/>
          <w:bCs/>
          <w:u w:val="single"/>
          <w:lang w:val="eu-ES"/>
        </w:rPr>
        <w:t>1. apartatua aldatzen da</w:t>
      </w:r>
    </w:p>
    <w:p w14:paraId="6F6CCF46" w14:textId="77777777" w:rsidR="005A589F" w:rsidRPr="001D1124" w:rsidRDefault="00704A6A" w:rsidP="001D1124">
      <w:pPr>
        <w:rPr>
          <w:rFonts w:asciiTheme="minorHAnsi" w:hAnsiTheme="minorHAnsi" w:cstheme="minorHAnsi"/>
          <w:i/>
          <w:iCs/>
        </w:rPr>
      </w:pPr>
      <w:r>
        <w:rPr>
          <w:rFonts w:ascii="Calibri" w:eastAsia="Calibri" w:hAnsi="Calibri" w:cs="Calibri"/>
          <w:i/>
          <w:iCs/>
          <w:lang w:val="eu-ES"/>
        </w:rPr>
        <w:t>4. apartatuan xedatutakoa alde batera utzi gabe, ohiko etxebizitzaren izaera izan duen etxebizitzak izaera hori galduko du zergadunak bertan bizitzeari uzten dion unetik aurrera.</w:t>
      </w:r>
    </w:p>
    <w:p w14:paraId="3C58B3EE" w14:textId="77777777" w:rsidR="008A312C" w:rsidRPr="001D1124" w:rsidRDefault="00704A6A" w:rsidP="001D1124">
      <w:pPr>
        <w:spacing w:line="240" w:lineRule="auto"/>
        <w:jc w:val="both"/>
        <w:rPr>
          <w:rFonts w:asciiTheme="minorHAnsi" w:hAnsiTheme="minorHAnsi" w:cstheme="minorHAnsi"/>
        </w:rPr>
      </w:pPr>
      <w:r>
        <w:rPr>
          <w:rFonts w:ascii="Calibri" w:eastAsia="Calibri" w:hAnsi="Calibri" w:cs="Calibri"/>
          <w:lang w:val="eu-ES"/>
        </w:rPr>
        <w:t>Hobekuntza teknikoa da.</w:t>
      </w:r>
    </w:p>
    <w:p w14:paraId="31FB82E9" w14:textId="77777777" w:rsidR="0075499C" w:rsidRPr="001D1124" w:rsidRDefault="00704A6A" w:rsidP="001D1124">
      <w:pPr>
        <w:spacing w:line="240" w:lineRule="auto"/>
        <w:jc w:val="both"/>
        <w:rPr>
          <w:rFonts w:asciiTheme="minorHAnsi" w:hAnsiTheme="minorHAnsi" w:cstheme="minorHAnsi"/>
        </w:rPr>
      </w:pPr>
      <w:r>
        <w:rPr>
          <w:rFonts w:ascii="Calibri" w:eastAsia="Calibri" w:hAnsi="Calibri" w:cs="Calibri"/>
          <w:lang w:val="eu-ES"/>
        </w:rPr>
        <w:t>Honako hau gehitzen da:</w:t>
      </w:r>
    </w:p>
    <w:p w14:paraId="18D9E922" w14:textId="77777777" w:rsidR="007D1463" w:rsidRPr="001D1124" w:rsidRDefault="00704A6A" w:rsidP="001D1124">
      <w:pPr>
        <w:spacing w:line="240" w:lineRule="auto"/>
        <w:jc w:val="both"/>
        <w:rPr>
          <w:rFonts w:asciiTheme="minorHAnsi" w:hAnsiTheme="minorHAnsi" w:cstheme="minorHAnsi"/>
          <w:i/>
          <w:iCs/>
        </w:rPr>
      </w:pPr>
      <w:r>
        <w:rPr>
          <w:rFonts w:ascii="Calibri" w:eastAsia="Calibri" w:hAnsi="Calibri" w:cs="Calibri"/>
          <w:i/>
          <w:iCs/>
          <w:lang w:val="eu-ES"/>
        </w:rPr>
        <w:t>Ez dira sartuko ohiko etxebizitzaren kontzeptuan ez lorategiak, ez parkeak, ez igerilekuak, ez kirol instalazioak, ez garajeak, ez eta, oro har, berez etxebizitza ez diren eranskinak ez beste edozein elementu ere, salbu eta elementu horiek erregistroko finka bakarra osatzen badute etxebizitzarekin.</w:t>
      </w:r>
    </w:p>
    <w:p w14:paraId="7AD17193" w14:textId="77777777" w:rsidR="007D1463" w:rsidRPr="001D1124" w:rsidRDefault="00704A6A" w:rsidP="001D1124">
      <w:pPr>
        <w:spacing w:line="240" w:lineRule="auto"/>
        <w:jc w:val="both"/>
        <w:rPr>
          <w:rFonts w:asciiTheme="minorHAnsi" w:hAnsiTheme="minorHAnsi" w:cstheme="minorHAnsi"/>
        </w:rPr>
      </w:pPr>
      <w:r>
        <w:rPr>
          <w:rFonts w:ascii="Calibri" w:eastAsia="Calibri" w:hAnsi="Calibri" w:cs="Calibri"/>
          <w:i/>
          <w:iCs/>
          <w:lang w:val="eu-ES"/>
        </w:rPr>
        <w:t>Baldin eta familia unitateko kideak hiri ondasun higiezin bat baino gehiagoren titularrak badira, ondasunetako bat bakarrik izango da ohiko etxebizitza. Horri dagokionez, ohiko etxebizitzatzat joko da familia unitatearen bizi interesen, eta giza, gizarte eta ekonomiaren aldetiko harremanen berebiziko gunea dena”</w:t>
      </w:r>
      <w:r>
        <w:rPr>
          <w:rFonts w:ascii="Calibri" w:eastAsia="Calibri" w:hAnsi="Calibri" w:cs="Calibri"/>
          <w:lang w:val="eu-ES"/>
        </w:rPr>
        <w:t>.</w:t>
      </w:r>
    </w:p>
    <w:p w14:paraId="4FFF0565" w14:textId="77777777" w:rsidR="005A589F" w:rsidRPr="001D1124" w:rsidRDefault="00704A6A" w:rsidP="001D1124">
      <w:pPr>
        <w:spacing w:line="240" w:lineRule="auto"/>
        <w:jc w:val="both"/>
        <w:rPr>
          <w:rFonts w:asciiTheme="minorHAnsi" w:eastAsia="Times New Roman" w:hAnsiTheme="minorHAnsi" w:cstheme="minorHAnsi"/>
          <w:b/>
          <w:u w:val="single"/>
          <w:lang w:eastAsia="es-ES"/>
        </w:rPr>
      </w:pPr>
      <w:r>
        <w:rPr>
          <w:rFonts w:ascii="Calibri" w:eastAsia="Calibri" w:hAnsi="Calibri" w:cs="Calibri"/>
          <w:b/>
          <w:bCs/>
          <w:u w:val="single"/>
          <w:lang w:val="eu-ES" w:eastAsia="es-ES"/>
        </w:rPr>
        <w:t xml:space="preserve">62. artikulua. Ohiko etxebizitza eskuratzea </w:t>
      </w:r>
    </w:p>
    <w:p w14:paraId="057ECA3D" w14:textId="77777777" w:rsidR="005A589F" w:rsidRPr="001D1124" w:rsidRDefault="00704A6A" w:rsidP="001D1124">
      <w:pPr>
        <w:spacing w:line="240" w:lineRule="auto"/>
        <w:jc w:val="both"/>
        <w:rPr>
          <w:rFonts w:asciiTheme="minorHAnsi" w:eastAsia="Times New Roman" w:hAnsiTheme="minorHAnsi" w:cstheme="minorHAnsi"/>
          <w:b/>
          <w:u w:val="single"/>
          <w:lang w:eastAsia="es-ES"/>
        </w:rPr>
      </w:pPr>
      <w:r>
        <w:rPr>
          <w:rFonts w:ascii="Calibri" w:eastAsia="Calibri" w:hAnsi="Calibri" w:cs="Calibri"/>
          <w:b/>
          <w:bCs/>
          <w:u w:val="single"/>
          <w:lang w:val="eu-ES" w:eastAsia="es-ES"/>
        </w:rPr>
        <w:t>1. paragrafoa aldatzen da</w:t>
      </w:r>
    </w:p>
    <w:p w14:paraId="6C2131C4" w14:textId="77777777" w:rsidR="005A589F" w:rsidRPr="001D1124" w:rsidRDefault="00704A6A" w:rsidP="001D1124">
      <w:pPr>
        <w:rPr>
          <w:rFonts w:asciiTheme="minorHAnsi" w:eastAsia="Times New Roman" w:hAnsiTheme="minorHAnsi" w:cstheme="minorHAnsi"/>
          <w:bCs/>
          <w:lang w:eastAsia="es-ES"/>
        </w:rPr>
      </w:pPr>
      <w:r>
        <w:rPr>
          <w:rFonts w:ascii="Calibri" w:eastAsia="Calibri" w:hAnsi="Calibri" w:cs="Calibri"/>
          <w:bCs/>
          <w:lang w:val="eu-ES" w:eastAsia="es-ES"/>
        </w:rPr>
        <w:lastRenderedPageBreak/>
        <w:t>Kendu egiten da d letra, zergaren foru arauak arautzen duelako.</w:t>
      </w:r>
    </w:p>
    <w:p w14:paraId="507F2177" w14:textId="77777777" w:rsidR="005A589F" w:rsidRPr="001D1124" w:rsidRDefault="00704A6A" w:rsidP="001D1124">
      <w:pPr>
        <w:spacing w:line="240" w:lineRule="auto"/>
        <w:jc w:val="both"/>
        <w:rPr>
          <w:rFonts w:asciiTheme="minorHAnsi" w:eastAsia="Times New Roman" w:hAnsiTheme="minorHAnsi" w:cstheme="minorHAnsi"/>
          <w:b/>
          <w:u w:val="single"/>
          <w:lang w:eastAsia="es-ES"/>
        </w:rPr>
      </w:pPr>
      <w:r>
        <w:rPr>
          <w:rFonts w:ascii="Calibri" w:eastAsia="Calibri" w:hAnsi="Calibri" w:cs="Calibri"/>
          <w:lang w:val="eu-ES" w:eastAsia="es-ES"/>
        </w:rPr>
        <w:t>6 zenbakiko paragrafo hau gehitzen da</w:t>
      </w:r>
    </w:p>
    <w:p w14:paraId="3833B669" w14:textId="77777777" w:rsidR="005A589F" w:rsidRPr="001D1124" w:rsidRDefault="00704A6A" w:rsidP="001D1124">
      <w:pPr>
        <w:spacing w:line="240" w:lineRule="auto"/>
        <w:jc w:val="both"/>
        <w:rPr>
          <w:rFonts w:asciiTheme="minorHAnsi" w:eastAsia="Times New Roman" w:hAnsiTheme="minorHAnsi" w:cstheme="minorHAnsi"/>
          <w:b/>
          <w:lang w:eastAsia="es-ES"/>
        </w:rPr>
      </w:pPr>
      <w:r>
        <w:rPr>
          <w:rFonts w:ascii="Calibri" w:eastAsia="Calibri" w:hAnsi="Calibri" w:cs="Calibri"/>
          <w:bCs/>
          <w:i/>
          <w:iCs/>
          <w:lang w:val="eu-ES" w:eastAsia="es-ES"/>
        </w:rPr>
        <w:t>"6. Zergaren Foru Arauaren 87. artikuluko 5. apartatuaren c) letran xedatutakoaren ondorioetarako, egokitzapen obrak eta instalazioak beharrezkoak direla ziurtatu beharko du arautegi honen 60. artikuluko 1. apartatuaren a) letran aipatzen diren organoetako batek, desgaitasunen bat duten edo mendekotasun egoeran dauden pertsonen moldaera duina eta egokia erraztuko duen irisgarritasunerako eta komunikazio sentsorialerako.”</w:t>
      </w:r>
    </w:p>
    <w:p w14:paraId="32E9AE5D" w14:textId="77777777" w:rsidR="00C72483" w:rsidRPr="001D1124" w:rsidRDefault="00704A6A" w:rsidP="001D1124">
      <w:pPr>
        <w:spacing w:line="240" w:lineRule="auto"/>
        <w:jc w:val="both"/>
        <w:rPr>
          <w:rFonts w:asciiTheme="minorHAnsi" w:eastAsia="Times New Roman" w:hAnsiTheme="minorHAnsi" w:cstheme="minorHAnsi"/>
          <w:bCs/>
          <w:lang w:eastAsia="es-ES"/>
        </w:rPr>
      </w:pPr>
      <w:r>
        <w:rPr>
          <w:rFonts w:ascii="Calibri" w:eastAsia="Calibri" w:hAnsi="Calibri" w:cs="Calibri"/>
          <w:bCs/>
          <w:lang w:val="eu-ES" w:eastAsia="es-ES"/>
        </w:rPr>
        <w:t>Hau da, foru aldundiko organo eskudunak, Adinekoen eta Gizarte Zerbitzuen Institutuak edo autonomia erkidegoetako organo eskudunak ziurtatu behar du.</w:t>
      </w:r>
    </w:p>
    <w:p w14:paraId="49D305EB" w14:textId="77777777" w:rsidR="005A589F" w:rsidRPr="001D1124" w:rsidRDefault="00704A6A" w:rsidP="001D1124">
      <w:pPr>
        <w:spacing w:line="240" w:lineRule="auto"/>
        <w:jc w:val="both"/>
        <w:rPr>
          <w:rFonts w:asciiTheme="minorHAnsi" w:eastAsia="Times New Roman" w:hAnsiTheme="minorHAnsi" w:cstheme="minorHAnsi"/>
          <w:bCs/>
          <w:lang w:eastAsia="es-ES"/>
        </w:rPr>
      </w:pPr>
      <w:r>
        <w:rPr>
          <w:rFonts w:ascii="Calibri" w:eastAsia="Calibri" w:hAnsi="Calibri" w:cs="Calibri"/>
          <w:bCs/>
          <w:lang w:val="eu-ES" w:eastAsia="es-ES"/>
        </w:rPr>
        <w:t>Zergaren Foru Arauaren erregulaziora egokitzea da.</w:t>
      </w:r>
    </w:p>
    <w:p w14:paraId="3F96E3EF" w14:textId="77777777" w:rsidR="00677003" w:rsidRPr="001D1124" w:rsidRDefault="00704A6A" w:rsidP="001D1124">
      <w:pPr>
        <w:rPr>
          <w:rFonts w:asciiTheme="minorHAnsi" w:eastAsia="Times New Roman" w:hAnsiTheme="minorHAnsi" w:cstheme="minorHAnsi"/>
          <w:b/>
          <w:u w:val="single"/>
          <w:lang w:eastAsia="es-ES"/>
        </w:rPr>
      </w:pPr>
      <w:r>
        <w:rPr>
          <w:rFonts w:ascii="Calibri" w:eastAsia="Calibri" w:hAnsi="Calibri" w:cs="Calibri"/>
          <w:lang w:val="eu-ES" w:eastAsia="es-ES"/>
        </w:rPr>
        <w:t>65. artikulua.  Epailearen aginduaren ondorioz, familiaren etxebizitzarako zenbatekoak ordaintzeko betebeharra.</w:t>
      </w:r>
    </w:p>
    <w:p w14:paraId="1AB32051" w14:textId="77777777" w:rsidR="00677003" w:rsidRPr="001D1124" w:rsidRDefault="00704A6A" w:rsidP="001D1124">
      <w:pPr>
        <w:spacing w:line="240" w:lineRule="auto"/>
        <w:jc w:val="both"/>
        <w:rPr>
          <w:rFonts w:asciiTheme="minorHAnsi" w:eastAsia="Times New Roman" w:hAnsiTheme="minorHAnsi" w:cstheme="minorHAnsi"/>
          <w:b/>
          <w:u w:val="single"/>
          <w:lang w:eastAsia="es-ES"/>
        </w:rPr>
      </w:pPr>
      <w:r>
        <w:rPr>
          <w:rFonts w:ascii="Calibri" w:eastAsia="Calibri" w:hAnsi="Calibri" w:cs="Calibri"/>
          <w:b/>
          <w:bCs/>
          <w:u w:val="single"/>
          <w:lang w:val="eu-ES" w:eastAsia="es-ES"/>
        </w:rPr>
        <w:t>1. paragrafoko bigarren paragrafoa aldatzen da</w:t>
      </w:r>
    </w:p>
    <w:p w14:paraId="64EB8AC1" w14:textId="77777777" w:rsidR="007F3FE5" w:rsidRPr="001D1124" w:rsidRDefault="00704A6A" w:rsidP="001D1124">
      <w:pPr>
        <w:spacing w:line="240" w:lineRule="auto"/>
        <w:jc w:val="both"/>
        <w:rPr>
          <w:rFonts w:asciiTheme="minorHAnsi" w:eastAsia="Times New Roman" w:hAnsiTheme="minorHAnsi" w:cstheme="minorHAnsi"/>
          <w:bCs/>
          <w:i/>
          <w:iCs/>
          <w:lang w:eastAsia="es-ES"/>
        </w:rPr>
      </w:pPr>
      <w:r>
        <w:rPr>
          <w:rFonts w:ascii="Calibri" w:eastAsia="Calibri" w:hAnsi="Calibri" w:cs="Calibri"/>
          <w:bCs/>
          <w:iCs/>
          <w:lang w:val="eu-ES" w:eastAsia="es-ES"/>
        </w:rPr>
        <w:t>“</w:t>
      </w:r>
      <w:r>
        <w:rPr>
          <w:rFonts w:ascii="Calibri" w:eastAsia="Calibri" w:hAnsi="Calibri" w:cs="Calibri"/>
          <w:bCs/>
          <w:i/>
          <w:iCs/>
          <w:lang w:val="eu-ES" w:eastAsia="es-ES"/>
        </w:rPr>
        <w:t>Zergadunak kentzen dituen kopuru horiek Zergaren Foru Arauaren 87. artikuluan aipatzen den 36.000 euroko kopurutik kenduko dira. Halaber, Zergaren Foru Arauan eta erregelamendu honetan ezarritako gainerako baldintzak eta mugak ere aplikatuko dira.”</w:t>
      </w:r>
    </w:p>
    <w:p w14:paraId="3B370B52" w14:textId="77777777" w:rsidR="007F3FE5" w:rsidRPr="004102FF" w:rsidRDefault="00704A6A" w:rsidP="001D1124">
      <w:pPr>
        <w:spacing w:line="240" w:lineRule="auto"/>
        <w:jc w:val="both"/>
        <w:rPr>
          <w:rFonts w:asciiTheme="minorHAnsi" w:eastAsia="Times New Roman" w:hAnsiTheme="minorHAnsi" w:cstheme="minorHAnsi"/>
          <w:bCs/>
          <w:lang w:val="eu-ES" w:eastAsia="es-ES"/>
        </w:rPr>
      </w:pPr>
      <w:r>
        <w:rPr>
          <w:rFonts w:ascii="Calibri" w:eastAsia="Calibri" w:hAnsi="Calibri" w:cs="Calibri"/>
          <w:bCs/>
          <w:lang w:val="eu-ES" w:eastAsia="es-ES"/>
        </w:rPr>
        <w:t xml:space="preserve">Erabaki judizial baten ondorioz familia-etxebizitza finantzatzen soilik lagundu behar duen zergadunak ordaindutako zenbatekoak kenduko ditu. Kasu horretan, kendutako kopuruek zerga kreditua gutxituko dute, oro har ezarritako baldintza eta mugekin. </w:t>
      </w:r>
    </w:p>
    <w:p w14:paraId="49BA1045" w14:textId="77777777" w:rsidR="007F3FE5" w:rsidRPr="004102FF" w:rsidRDefault="007F3FE5" w:rsidP="001D1124">
      <w:pPr>
        <w:spacing w:line="240" w:lineRule="auto"/>
        <w:jc w:val="both"/>
        <w:rPr>
          <w:rFonts w:asciiTheme="minorHAnsi" w:eastAsia="Times New Roman" w:hAnsiTheme="minorHAnsi" w:cstheme="minorHAnsi"/>
          <w:b/>
          <w:u w:val="single"/>
          <w:lang w:val="eu-ES" w:eastAsia="es-ES"/>
        </w:rPr>
      </w:pPr>
    </w:p>
    <w:p w14:paraId="020F0BD9" w14:textId="77777777" w:rsidR="000B31D6" w:rsidRPr="004102FF" w:rsidRDefault="00704A6A" w:rsidP="001D1124">
      <w:pPr>
        <w:rPr>
          <w:rFonts w:asciiTheme="minorHAnsi" w:eastAsia="Times New Roman" w:hAnsiTheme="minorHAnsi" w:cstheme="minorHAnsi"/>
          <w:b/>
          <w:u w:val="single"/>
          <w:lang w:val="eu-ES" w:eastAsia="es-ES"/>
        </w:rPr>
      </w:pPr>
      <w:r>
        <w:rPr>
          <w:rFonts w:ascii="Calibri" w:eastAsia="Calibri" w:hAnsi="Calibri" w:cs="Calibri"/>
          <w:lang w:val="eu-ES" w:eastAsia="es-ES"/>
        </w:rPr>
        <w:t>66 bis artikulua.  Zilarrezko ekonomiari lotutako mikroenpresa edo enpresa txiki edo ertainetan inbertitzearen kenkaria.</w:t>
      </w:r>
    </w:p>
    <w:p w14:paraId="16464313" w14:textId="77777777" w:rsidR="007F3FE5" w:rsidRPr="004102FF" w:rsidRDefault="007F3FE5" w:rsidP="001D1124">
      <w:pPr>
        <w:spacing w:line="240" w:lineRule="auto"/>
        <w:jc w:val="both"/>
        <w:rPr>
          <w:rFonts w:asciiTheme="minorHAnsi" w:eastAsia="Times New Roman" w:hAnsiTheme="minorHAnsi" w:cstheme="minorHAnsi"/>
          <w:b/>
          <w:u w:val="single"/>
          <w:lang w:val="eu-ES" w:eastAsia="es-ES"/>
        </w:rPr>
      </w:pPr>
    </w:p>
    <w:p w14:paraId="2087EF12" w14:textId="77777777" w:rsidR="007F3FE5" w:rsidRPr="001D1124" w:rsidRDefault="00704A6A" w:rsidP="001D1124">
      <w:pPr>
        <w:spacing w:line="240" w:lineRule="auto"/>
        <w:jc w:val="both"/>
        <w:rPr>
          <w:rFonts w:asciiTheme="minorHAnsi" w:eastAsia="Times New Roman" w:hAnsiTheme="minorHAnsi" w:cstheme="minorHAnsi"/>
          <w:b/>
          <w:u w:val="single"/>
          <w:lang w:eastAsia="es-ES"/>
        </w:rPr>
      </w:pPr>
      <w:r>
        <w:rPr>
          <w:rFonts w:ascii="Calibri" w:eastAsia="Calibri" w:hAnsi="Calibri" w:cs="Calibri"/>
          <w:lang w:val="eu-ES" w:eastAsia="es-ES"/>
        </w:rPr>
        <w:t>66 bis artikulua gehitzen da V. tituluko III. kapituluan:</w:t>
      </w:r>
    </w:p>
    <w:p w14:paraId="19EB54BE" w14:textId="77777777" w:rsidR="00642F17" w:rsidRPr="001D1124" w:rsidRDefault="00642F17" w:rsidP="001D1124">
      <w:pPr>
        <w:spacing w:line="240" w:lineRule="auto"/>
        <w:jc w:val="both"/>
        <w:rPr>
          <w:rFonts w:asciiTheme="minorHAnsi" w:eastAsia="Times New Roman" w:hAnsiTheme="minorHAnsi" w:cstheme="minorHAnsi"/>
          <w:bCs/>
          <w:lang w:eastAsia="es-ES"/>
        </w:rPr>
      </w:pPr>
    </w:p>
    <w:p w14:paraId="741EB046" w14:textId="77777777" w:rsidR="00642F17" w:rsidRPr="001D1124" w:rsidRDefault="00704A6A" w:rsidP="001D1124">
      <w:pPr>
        <w:spacing w:line="240" w:lineRule="auto"/>
        <w:jc w:val="both"/>
        <w:rPr>
          <w:rFonts w:asciiTheme="minorHAnsi" w:eastAsia="Times New Roman" w:hAnsiTheme="minorHAnsi" w:cstheme="minorHAnsi"/>
          <w:bCs/>
          <w:i/>
          <w:iCs/>
          <w:lang w:eastAsia="es-ES"/>
        </w:rPr>
      </w:pPr>
      <w:r>
        <w:rPr>
          <w:rFonts w:ascii="Calibri" w:eastAsia="Calibri" w:hAnsi="Calibri" w:cs="Calibri"/>
          <w:bCs/>
          <w:iCs/>
          <w:lang w:val="eu-ES" w:eastAsia="es-ES"/>
        </w:rPr>
        <w:t>“1. Zergaren Foru Arauaren 90. artikuluko 2. apartatuaren b) letran xedatutakoaren ondorioetarako, ulertuko da erakunde baten helburu soziala zuzenean lotuta dagoela zilarrezko ekonomiaren sektorearekin, baldin eta zuzenean bideratuta badago adinekoen berariazko premietara egokitutako ondasunak eta zerbitzuak diseinatzera, ekoiztera eta/edo hornitzera, eta, bereziki, arlo horien barruan, honako gai hauetara: osasuna eta zaintzak, komunikazioa, ekonomia eta finantza aholkularitza, talentua prestatzea eta aprobetxatzea, aisia eta entretenimendua, segurtasuna, garraioa eta etxebizitza.</w:t>
      </w:r>
    </w:p>
    <w:p w14:paraId="585D508F" w14:textId="77777777" w:rsidR="00642F17" w:rsidRPr="001D1124" w:rsidRDefault="00704A6A" w:rsidP="001D1124">
      <w:pPr>
        <w:spacing w:line="240" w:lineRule="auto"/>
        <w:jc w:val="both"/>
        <w:rPr>
          <w:rFonts w:asciiTheme="minorHAnsi" w:eastAsia="Times New Roman" w:hAnsiTheme="minorHAnsi" w:cstheme="minorHAnsi"/>
          <w:bCs/>
          <w:i/>
          <w:iCs/>
          <w:lang w:eastAsia="es-ES"/>
        </w:rPr>
      </w:pPr>
      <w:r>
        <w:rPr>
          <w:rFonts w:ascii="Calibri" w:eastAsia="Calibri" w:hAnsi="Calibri" w:cs="Calibri"/>
          <w:bCs/>
          <w:i/>
          <w:iCs/>
          <w:lang w:val="eu-ES" w:eastAsia="es-ES"/>
        </w:rPr>
        <w:t>Aurreko paragrafoan aipatutako zuzeneko lotura egon dadin, adinekoen berariazko premietara egokitutako ondasunen eta zerbitzuen diseinutik, ekoizpenetik eta/edo horniduratik datorren diru sarreren bolumena erakundearen guztizko diru sarreren bolumenaren ehuneko 50 izan beharko da gutxienez.</w:t>
      </w:r>
    </w:p>
    <w:p w14:paraId="0EE863C8" w14:textId="77777777" w:rsidR="00642F17" w:rsidRPr="001D1124" w:rsidRDefault="00704A6A" w:rsidP="001D1124">
      <w:pPr>
        <w:spacing w:line="240" w:lineRule="auto"/>
        <w:jc w:val="both"/>
        <w:rPr>
          <w:rFonts w:asciiTheme="minorHAnsi" w:eastAsia="Times New Roman" w:hAnsiTheme="minorHAnsi" w:cstheme="minorHAnsi"/>
          <w:bCs/>
          <w:i/>
          <w:iCs/>
          <w:lang w:eastAsia="es-ES"/>
        </w:rPr>
      </w:pPr>
      <w:r>
        <w:rPr>
          <w:rFonts w:ascii="Calibri" w:eastAsia="Calibri" w:hAnsi="Calibri" w:cs="Calibri"/>
          <w:bCs/>
          <w:i/>
          <w:iCs/>
          <w:lang w:val="eu-ES" w:eastAsia="es-ES"/>
        </w:rPr>
        <w:lastRenderedPageBreak/>
        <w:t>Aurreko paragrafoan aipatzen den baldintza Zergaren Foru Arauaren 90. artikuluan jasoriko kenkaria aplikatzeko eskubidea ematen duten akzioak edo partaidetzak eskuratzen diren zergaldian bete beharko da, eta, gutxienez, hurrengo 5 zergaldietan.</w:t>
      </w:r>
    </w:p>
    <w:p w14:paraId="04489D5E" w14:textId="77777777" w:rsidR="00642F17" w:rsidRPr="001D1124" w:rsidRDefault="00704A6A" w:rsidP="001D1124">
      <w:pPr>
        <w:spacing w:line="240" w:lineRule="auto"/>
        <w:jc w:val="both"/>
        <w:rPr>
          <w:rFonts w:asciiTheme="minorHAnsi" w:eastAsia="Times New Roman" w:hAnsiTheme="minorHAnsi" w:cstheme="minorHAnsi"/>
          <w:bCs/>
          <w:i/>
          <w:iCs/>
          <w:lang w:eastAsia="es-ES"/>
        </w:rPr>
      </w:pPr>
      <w:r>
        <w:rPr>
          <w:rFonts w:ascii="Calibri" w:eastAsia="Calibri" w:hAnsi="Calibri" w:cs="Calibri"/>
          <w:bCs/>
          <w:iCs/>
          <w:lang w:val="eu-ES" w:eastAsia="es-ES"/>
        </w:rPr>
        <w:t>2.  Bat etorriz Zergaren Foru Arauaren 90. artikuluko 6. apartatuan jasotakoarekin, erakundeak eman behar duen ziurtagirian, zeinaren akzioak edo partaidetzak eskatutako baldintzak beteta eskuratu direla adierazi behar baita, zehaztu beharko da aurreko apartatuan ezartzen diren arloetatik zeinetara zuzenduta dagoen erakundearen helburu soziala.”</w:t>
      </w:r>
    </w:p>
    <w:p w14:paraId="70C9CAFB" w14:textId="77777777" w:rsidR="000B31D6" w:rsidRPr="001D1124" w:rsidRDefault="00704A6A" w:rsidP="001D1124">
      <w:pPr>
        <w:spacing w:line="240" w:lineRule="auto"/>
        <w:jc w:val="both"/>
        <w:rPr>
          <w:rFonts w:asciiTheme="minorHAnsi" w:eastAsia="Times New Roman" w:hAnsiTheme="minorHAnsi" w:cstheme="minorHAnsi"/>
          <w:bCs/>
          <w:lang w:eastAsia="es-ES"/>
        </w:rPr>
      </w:pPr>
      <w:r>
        <w:rPr>
          <w:rFonts w:ascii="Calibri" w:eastAsia="Calibri" w:hAnsi="Calibri" w:cs="Calibri"/>
          <w:bCs/>
          <w:lang w:val="eu-ES" w:eastAsia="es-ES"/>
        </w:rPr>
        <w:t xml:space="preserve">Zergaren Foru Arauaren 90. artikuluaren erregulazioa garatzea dakar, sortu berri diren edo berriki sortu diren mikroenpresetan, enpresa txiki eta ertainetan, berritzaileetan edo zilarrezko ekonomiari lotutakoetan, inbertitzeagatiko kenkariari dagokionez. </w:t>
      </w:r>
    </w:p>
    <w:p w14:paraId="087CE2FE" w14:textId="77777777" w:rsidR="000B31D6" w:rsidRPr="001D1124" w:rsidRDefault="00704A6A" w:rsidP="001D1124">
      <w:pPr>
        <w:spacing w:line="240" w:lineRule="auto"/>
        <w:jc w:val="both"/>
        <w:rPr>
          <w:rFonts w:asciiTheme="minorHAnsi" w:eastAsia="Times New Roman" w:hAnsiTheme="minorHAnsi" w:cstheme="minorHAnsi"/>
          <w:bCs/>
          <w:lang w:eastAsia="es-ES"/>
        </w:rPr>
      </w:pPr>
      <w:r>
        <w:rPr>
          <w:rFonts w:ascii="Calibri" w:eastAsia="Calibri" w:hAnsi="Calibri" w:cs="Calibri"/>
          <w:bCs/>
          <w:lang w:val="eu-ES" w:eastAsia="es-ES"/>
        </w:rPr>
        <w:t>Erakundeek zilarrezko ekonomiaren sektorearekin lotura zuzena izateko bete behar duten helburu soziala mugatzen da, kenkaria aplikatzeari dagokionez, eta erakundeak adinekoen behar espezifikoetara bideratu behar duen guztizko diru sarreren bolumenaren ehunekoa zehazten da.</w:t>
      </w:r>
    </w:p>
    <w:p w14:paraId="3A1CDBA7" w14:textId="77777777" w:rsidR="00677003" w:rsidRPr="001D1124" w:rsidRDefault="00704A6A" w:rsidP="001D1124">
      <w:pPr>
        <w:spacing w:line="240" w:lineRule="auto"/>
        <w:jc w:val="both"/>
        <w:rPr>
          <w:rFonts w:asciiTheme="minorHAnsi" w:eastAsia="Times New Roman" w:hAnsiTheme="minorHAnsi" w:cstheme="minorHAnsi"/>
          <w:b/>
          <w:u w:val="single"/>
          <w:lang w:eastAsia="es-ES"/>
        </w:rPr>
      </w:pPr>
      <w:r>
        <w:rPr>
          <w:rFonts w:ascii="Calibri" w:eastAsia="Calibri" w:hAnsi="Calibri" w:cs="Calibri"/>
          <w:b/>
          <w:bCs/>
          <w:u w:val="single"/>
          <w:lang w:val="eu-ES" w:eastAsia="es-ES"/>
        </w:rPr>
        <w:t xml:space="preserve">74. artikulua.  Aukeren erabileraren zuzenketa. </w:t>
      </w:r>
    </w:p>
    <w:p w14:paraId="0023640C" w14:textId="77777777" w:rsidR="00677003" w:rsidRPr="001D1124" w:rsidRDefault="00704A6A" w:rsidP="001D1124">
      <w:pPr>
        <w:spacing w:line="240" w:lineRule="auto"/>
        <w:jc w:val="both"/>
        <w:rPr>
          <w:rFonts w:asciiTheme="minorHAnsi" w:eastAsia="Times New Roman" w:hAnsiTheme="minorHAnsi" w:cstheme="minorHAnsi"/>
          <w:b/>
          <w:u w:val="single"/>
          <w:lang w:eastAsia="es-ES"/>
        </w:rPr>
      </w:pPr>
      <w:r>
        <w:rPr>
          <w:rFonts w:ascii="Calibri" w:eastAsia="Calibri" w:hAnsi="Calibri" w:cs="Calibri"/>
          <w:b/>
          <w:bCs/>
          <w:u w:val="single"/>
          <w:lang w:val="eu-ES" w:eastAsia="es-ES"/>
        </w:rPr>
        <w:t>1 apartatua aldatzen da</w:t>
      </w:r>
    </w:p>
    <w:p w14:paraId="68C1D3AF" w14:textId="77777777" w:rsidR="000B31D6" w:rsidRPr="001D1124" w:rsidRDefault="00704A6A" w:rsidP="001D1124">
      <w:pPr>
        <w:jc w:val="both"/>
        <w:rPr>
          <w:rFonts w:asciiTheme="minorHAnsi" w:eastAsia="Times New Roman" w:hAnsiTheme="minorHAnsi" w:cstheme="minorHAnsi"/>
          <w:bCs/>
          <w:lang w:eastAsia="es-ES"/>
        </w:rPr>
      </w:pPr>
      <w:r>
        <w:rPr>
          <w:rFonts w:ascii="Calibri" w:eastAsia="Calibri" w:hAnsi="Calibri" w:cs="Calibri"/>
          <w:bCs/>
          <w:lang w:val="eu-ES" w:eastAsia="es-ES"/>
        </w:rPr>
        <w:t>Zergadunek arau horretan xedatutako aukerez baliatuko dira eragina izan behar duten zergaldiko autolikidazioa aurkeztean, eta aldatu egin ahal izango dira, behin zergaren aitorpena egiteko borondatezko epea amaitu ondoren, eta Zerga Administrazioak lehenago ez badu eskakizun bat egin.”</w:t>
      </w:r>
    </w:p>
    <w:p w14:paraId="6EE2CAAC" w14:textId="77777777" w:rsidR="000B31D6" w:rsidRPr="001D1124" w:rsidRDefault="00704A6A" w:rsidP="001D1124">
      <w:pPr>
        <w:jc w:val="both"/>
        <w:rPr>
          <w:rFonts w:asciiTheme="minorHAnsi" w:eastAsia="Times New Roman" w:hAnsiTheme="minorHAnsi" w:cstheme="minorHAnsi"/>
          <w:bCs/>
          <w:lang w:eastAsia="es-ES"/>
        </w:rPr>
      </w:pPr>
      <w:r>
        <w:rPr>
          <w:rFonts w:ascii="Calibri" w:eastAsia="Calibri" w:hAnsi="Calibri" w:cs="Calibri"/>
          <w:bCs/>
          <w:lang w:val="eu-ES" w:eastAsia="es-ES"/>
        </w:rPr>
        <w:t>Aukeren erabileraren erregulazioa Zergaren Foru Arauaren 105. artikuluan xedatutakora egokitzen da.</w:t>
      </w:r>
    </w:p>
    <w:p w14:paraId="0D861881" w14:textId="77777777" w:rsidR="000B31D6" w:rsidRPr="001D1124" w:rsidRDefault="000B31D6" w:rsidP="001D1124">
      <w:pPr>
        <w:spacing w:line="240" w:lineRule="auto"/>
        <w:jc w:val="both"/>
        <w:rPr>
          <w:rFonts w:asciiTheme="minorHAnsi" w:eastAsia="Times New Roman" w:hAnsiTheme="minorHAnsi" w:cstheme="minorHAnsi"/>
          <w:bCs/>
          <w:lang w:eastAsia="es-ES"/>
        </w:rPr>
      </w:pPr>
    </w:p>
    <w:p w14:paraId="6C66D59E" w14:textId="77777777" w:rsidR="009219ED" w:rsidRPr="001D1124" w:rsidRDefault="009219ED" w:rsidP="001D1124">
      <w:pPr>
        <w:spacing w:line="240" w:lineRule="auto"/>
        <w:jc w:val="both"/>
        <w:rPr>
          <w:rFonts w:asciiTheme="minorHAnsi" w:eastAsia="Times New Roman" w:hAnsiTheme="minorHAnsi" w:cstheme="minorHAnsi"/>
          <w:bCs/>
          <w:lang w:eastAsia="es-ES"/>
        </w:rPr>
      </w:pPr>
    </w:p>
    <w:p w14:paraId="401DF68D" w14:textId="77777777" w:rsidR="00677003" w:rsidRPr="001D1124" w:rsidRDefault="00704A6A" w:rsidP="001D1124">
      <w:pPr>
        <w:spacing w:line="240" w:lineRule="auto"/>
        <w:jc w:val="both"/>
        <w:rPr>
          <w:rFonts w:asciiTheme="minorHAnsi" w:eastAsia="Times New Roman" w:hAnsiTheme="minorHAnsi" w:cstheme="minorHAnsi"/>
          <w:b/>
          <w:u w:val="single"/>
          <w:lang w:eastAsia="es-ES"/>
        </w:rPr>
      </w:pPr>
      <w:r>
        <w:rPr>
          <w:rFonts w:ascii="Calibri" w:eastAsia="Calibri" w:hAnsi="Calibri" w:cs="Calibri"/>
          <w:lang w:val="eu-ES" w:eastAsia="es-ES"/>
        </w:rPr>
        <w:t>83. artikulua.  Lan etekinen gaineko atxikipenen zenbatekoa.</w:t>
      </w:r>
    </w:p>
    <w:p w14:paraId="58884548" w14:textId="77777777" w:rsidR="00677003" w:rsidRPr="001D1124" w:rsidRDefault="00704A6A" w:rsidP="001D1124">
      <w:pPr>
        <w:spacing w:line="240" w:lineRule="auto"/>
        <w:jc w:val="both"/>
        <w:rPr>
          <w:rFonts w:asciiTheme="minorHAnsi" w:eastAsia="Times New Roman" w:hAnsiTheme="minorHAnsi" w:cstheme="minorHAnsi"/>
          <w:b/>
          <w:u w:val="single"/>
          <w:lang w:eastAsia="es-ES"/>
        </w:rPr>
      </w:pPr>
      <w:r>
        <w:rPr>
          <w:rFonts w:ascii="Calibri" w:eastAsia="Calibri" w:hAnsi="Calibri" w:cs="Calibri"/>
          <w:b/>
          <w:bCs/>
          <w:u w:val="single"/>
          <w:lang w:val="eu-ES" w:eastAsia="es-ES"/>
        </w:rPr>
        <w:t>2. apartatua eta 4. apartatuko azken aurreko  paragrafoa aldatzen dira</w:t>
      </w:r>
    </w:p>
    <w:p w14:paraId="7ED6AE9F" w14:textId="77777777" w:rsidR="000B31D6" w:rsidRPr="001D1124" w:rsidRDefault="00704A6A" w:rsidP="001D1124">
      <w:pPr>
        <w:spacing w:line="240" w:lineRule="auto"/>
        <w:jc w:val="both"/>
        <w:rPr>
          <w:rFonts w:asciiTheme="minorHAnsi" w:eastAsia="Times New Roman" w:hAnsiTheme="minorHAnsi" w:cstheme="minorHAnsi"/>
          <w:bCs/>
          <w:lang w:eastAsia="es-ES"/>
        </w:rPr>
      </w:pPr>
      <w:r>
        <w:rPr>
          <w:rFonts w:ascii="Calibri" w:eastAsia="Calibri" w:hAnsi="Calibri" w:cs="Calibri"/>
          <w:bCs/>
          <w:lang w:val="eu-ES" w:eastAsia="es-ES"/>
        </w:rPr>
        <w:t>Hogeita batgarren xedapen gehigarriaren aipamena gehitzen da; xedapen horretan kaleratze kolektiboen ondorioz edo arrazoi objektiboengatik kontratua azkentzearen ondorioz langileek aldizka jasotzen dituzten soldata-osagarriak arautzen dira (ehuneko 70ean integratzea).</w:t>
      </w:r>
    </w:p>
    <w:p w14:paraId="0CF6174E" w14:textId="77777777" w:rsidR="00BE46EC" w:rsidRPr="001D1124" w:rsidRDefault="00704A6A" w:rsidP="001D1124">
      <w:pPr>
        <w:spacing w:line="240" w:lineRule="auto"/>
        <w:jc w:val="both"/>
        <w:rPr>
          <w:rFonts w:asciiTheme="minorHAnsi" w:eastAsia="Times New Roman" w:hAnsiTheme="minorHAnsi" w:cstheme="minorHAnsi"/>
          <w:b/>
          <w:i/>
          <w:iCs/>
          <w:lang w:eastAsia="es-ES"/>
        </w:rPr>
      </w:pPr>
      <w:r>
        <w:rPr>
          <w:rFonts w:ascii="Calibri" w:eastAsia="Calibri" w:hAnsi="Calibri" w:cs="Calibri"/>
          <w:bCs/>
          <w:i/>
          <w:iCs/>
          <w:lang w:val="eu-ES" w:eastAsia="es-ES"/>
        </w:rPr>
        <w:t xml:space="preserve">“Halaber, ez dira atxikipen oinarrian sartuko langile autonomoen araubide bereziko Gizarte Segurantzako kotizazioen kontzeptuan kooperatibek, arau xedapenak betez, bazkide langileen edo lan bazkideen gizarte eta laguntza estaldurarako ordaintzen dituzten zenbatekoak, </w:t>
      </w:r>
      <w:r>
        <w:rPr>
          <w:rFonts w:ascii="Calibri" w:eastAsia="Calibri" w:hAnsi="Calibri" w:cs="Calibri"/>
          <w:b/>
          <w:bCs/>
          <w:i/>
          <w:iCs/>
          <w:lang w:val="eu-ES" w:eastAsia="es-ES"/>
        </w:rPr>
        <w:t>ezta Gizarte Segurantzarekin elkarlanean diharduten mutuek aldi baterako ezintasuneko egoeran dauden langile autonomoei dagokienez ordaintzen dituztenak ere</w:t>
      </w:r>
      <w:r>
        <w:rPr>
          <w:rFonts w:ascii="Calibri" w:eastAsia="Calibri" w:hAnsi="Calibri" w:cs="Calibri"/>
          <w:i/>
          <w:iCs/>
          <w:lang w:val="eu-ES" w:eastAsia="es-ES"/>
        </w:rPr>
        <w:t>.”</w:t>
      </w:r>
    </w:p>
    <w:p w14:paraId="57E8C375" w14:textId="77777777" w:rsidR="000B31D6" w:rsidRPr="001D1124" w:rsidRDefault="00704A6A" w:rsidP="001D1124">
      <w:pPr>
        <w:spacing w:line="240" w:lineRule="auto"/>
        <w:jc w:val="both"/>
        <w:rPr>
          <w:rFonts w:asciiTheme="minorHAnsi" w:eastAsia="Times New Roman" w:hAnsiTheme="minorHAnsi" w:cstheme="minorHAnsi"/>
          <w:bCs/>
          <w:lang w:eastAsia="es-ES"/>
        </w:rPr>
      </w:pPr>
      <w:r>
        <w:rPr>
          <w:rFonts w:ascii="Calibri" w:eastAsia="Calibri" w:hAnsi="Calibri" w:cs="Calibri"/>
          <w:bCs/>
          <w:lang w:val="eu-ES" w:eastAsia="es-ES"/>
        </w:rPr>
        <w:t>Era berean, Gizarte Segurantzarekin elkarlanean diharduten mutuak kooperatibekin parekatzen dira.</w:t>
      </w:r>
    </w:p>
    <w:p w14:paraId="179F3B38" w14:textId="77777777" w:rsidR="000B31D6" w:rsidRPr="001D1124" w:rsidRDefault="00704A6A" w:rsidP="001D1124">
      <w:pPr>
        <w:spacing w:line="240" w:lineRule="auto"/>
        <w:jc w:val="both"/>
        <w:rPr>
          <w:rFonts w:asciiTheme="minorHAnsi" w:eastAsia="Times New Roman" w:hAnsiTheme="minorHAnsi" w:cstheme="minorHAnsi"/>
          <w:bCs/>
          <w:lang w:eastAsia="es-ES"/>
        </w:rPr>
      </w:pPr>
      <w:r>
        <w:rPr>
          <w:rFonts w:ascii="Calibri" w:eastAsia="Calibri" w:hAnsi="Calibri" w:cs="Calibri"/>
          <w:bCs/>
          <w:lang w:val="eu-ES" w:eastAsia="es-ES"/>
        </w:rPr>
        <w:lastRenderedPageBreak/>
        <w:t xml:space="preserve">Gainera, lekualdatutako langileen araubide berezia aplikatzea aukeratzen duten zergadunentzat, PFEZaren Foru Arauaren 56. artikuluak arautzen duen bezala, </w:t>
      </w:r>
      <w:r>
        <w:rPr>
          <w:rFonts w:ascii="Calibri" w:eastAsia="Calibri" w:hAnsi="Calibri" w:cs="Calibri"/>
          <w:b/>
          <w:bCs/>
          <w:lang w:val="eu-ES" w:eastAsia="es-ES"/>
        </w:rPr>
        <w:t xml:space="preserve">enplegatzaileari </w:t>
      </w:r>
      <w:r>
        <w:rPr>
          <w:rFonts w:ascii="Calibri" w:eastAsia="Calibri" w:hAnsi="Calibri" w:cs="Calibri"/>
          <w:lang w:val="eu-ES" w:eastAsia="es-ES"/>
        </w:rPr>
        <w:t xml:space="preserve">dagozkion atxikipen taulak aplikatzeko </w:t>
      </w:r>
      <w:r>
        <w:rPr>
          <w:rFonts w:ascii="Calibri" w:eastAsia="Calibri" w:hAnsi="Calibri" w:cs="Calibri"/>
          <w:b/>
          <w:bCs/>
          <w:lang w:val="eu-ES" w:eastAsia="es-ES"/>
        </w:rPr>
        <w:t>eskatzeko aukera</w:t>
      </w:r>
      <w:r>
        <w:rPr>
          <w:rFonts w:ascii="Calibri" w:eastAsia="Calibri" w:hAnsi="Calibri" w:cs="Calibri"/>
          <w:lang w:val="eu-ES" w:eastAsia="es-ES"/>
        </w:rPr>
        <w:t xml:space="preserve"> ezartzen da, aplikatu beharreko atxikipen tasaren gaineko ehuneko 30eko murrizketarekin.</w:t>
      </w:r>
    </w:p>
    <w:p w14:paraId="52AF9368" w14:textId="77777777" w:rsidR="00677003" w:rsidRPr="001D1124" w:rsidRDefault="00704A6A" w:rsidP="001D1124">
      <w:pPr>
        <w:spacing w:line="240" w:lineRule="auto"/>
        <w:jc w:val="both"/>
        <w:rPr>
          <w:rFonts w:asciiTheme="minorHAnsi" w:eastAsia="Times New Roman" w:hAnsiTheme="minorHAnsi" w:cstheme="minorHAnsi"/>
          <w:b/>
          <w:u w:val="single"/>
          <w:lang w:eastAsia="es-ES"/>
        </w:rPr>
      </w:pPr>
      <w:r>
        <w:rPr>
          <w:rFonts w:ascii="Calibri" w:eastAsia="Calibri" w:hAnsi="Calibri" w:cs="Calibri"/>
          <w:b/>
          <w:bCs/>
          <w:lang w:val="eu-ES" w:eastAsia="es-ES"/>
        </w:rPr>
        <w:t>84. artikulua.  Atxikipen portzentajeen taula eta hura aplikatzeko erregelak.</w:t>
      </w:r>
    </w:p>
    <w:p w14:paraId="34B6E23C" w14:textId="77777777" w:rsidR="00677003" w:rsidRPr="001D1124" w:rsidRDefault="00704A6A" w:rsidP="001D1124">
      <w:pPr>
        <w:spacing w:line="240" w:lineRule="auto"/>
        <w:jc w:val="both"/>
        <w:rPr>
          <w:rFonts w:asciiTheme="minorHAnsi" w:eastAsia="Times New Roman" w:hAnsiTheme="minorHAnsi" w:cstheme="minorHAnsi"/>
          <w:b/>
          <w:u w:val="single"/>
          <w:lang w:eastAsia="es-ES"/>
        </w:rPr>
      </w:pPr>
      <w:r>
        <w:rPr>
          <w:rFonts w:ascii="Calibri" w:eastAsia="Calibri" w:hAnsi="Calibri" w:cs="Calibri"/>
          <w:b/>
          <w:bCs/>
          <w:u w:val="single"/>
          <w:lang w:val="eu-ES" w:eastAsia="es-ES"/>
        </w:rPr>
        <w:t>2. erregelaren azken paragrafoa eta 3. erregelaren lehenengo paragrafoa aldatzen dira, biak 2. apartatukoak</w:t>
      </w:r>
      <w:r>
        <w:rPr>
          <w:rFonts w:ascii="Calibri" w:eastAsia="Calibri" w:hAnsi="Calibri" w:cs="Calibri"/>
          <w:lang w:val="eu-ES" w:eastAsia="es-ES"/>
        </w:rPr>
        <w:t xml:space="preserve">. </w:t>
      </w:r>
    </w:p>
    <w:p w14:paraId="6711EF63" w14:textId="77777777" w:rsidR="000A4407" w:rsidRPr="001D1124" w:rsidRDefault="00704A6A" w:rsidP="001D1124">
      <w:pPr>
        <w:spacing w:line="240" w:lineRule="auto"/>
        <w:jc w:val="both"/>
        <w:rPr>
          <w:rFonts w:asciiTheme="minorHAnsi" w:eastAsia="Times New Roman" w:hAnsiTheme="minorHAnsi" w:cstheme="minorHAnsi"/>
          <w:bCs/>
          <w:lang w:eastAsia="es-ES"/>
        </w:rPr>
      </w:pPr>
      <w:r>
        <w:rPr>
          <w:rFonts w:ascii="Calibri" w:eastAsia="Calibri" w:hAnsi="Calibri" w:cs="Calibri"/>
          <w:bCs/>
          <w:lang w:val="eu-ES" w:eastAsia="es-ES"/>
        </w:rPr>
        <w:t>Hogeita batgarren xedapen gehigarriaren aipamena gehitzen da; xedapen horretan kaleratze kolektiboen ondorioz edo arrazoi objektiboengatik kontratua azkentzearen ondorioz langileek aldizka jasotzen dituzten soldata-osagarriak arautzen dira (ehuneko 70ean integratzea).</w:t>
      </w:r>
    </w:p>
    <w:p w14:paraId="36198FC4" w14:textId="77777777" w:rsidR="000A4407" w:rsidRPr="001D1124" w:rsidRDefault="000A4407" w:rsidP="001D1124">
      <w:pPr>
        <w:spacing w:line="240" w:lineRule="auto"/>
        <w:jc w:val="both"/>
        <w:rPr>
          <w:rFonts w:asciiTheme="minorHAnsi" w:eastAsia="Times New Roman" w:hAnsiTheme="minorHAnsi" w:cstheme="minorHAnsi"/>
          <w:b/>
          <w:u w:val="single"/>
          <w:lang w:eastAsia="es-ES"/>
        </w:rPr>
      </w:pPr>
    </w:p>
    <w:p w14:paraId="0DAD3423" w14:textId="77777777" w:rsidR="00CA19AC" w:rsidRPr="001D1124" w:rsidRDefault="00704A6A" w:rsidP="001D1124">
      <w:pPr>
        <w:spacing w:line="240" w:lineRule="auto"/>
        <w:jc w:val="both"/>
        <w:rPr>
          <w:rFonts w:asciiTheme="minorHAnsi" w:eastAsia="Times New Roman" w:hAnsiTheme="minorHAnsi" w:cstheme="minorHAnsi"/>
          <w:b/>
          <w:u w:val="single"/>
          <w:lang w:eastAsia="es-ES"/>
        </w:rPr>
      </w:pPr>
      <w:r>
        <w:rPr>
          <w:rFonts w:ascii="Calibri" w:eastAsia="Calibri" w:hAnsi="Calibri" w:cs="Calibri"/>
          <w:b/>
          <w:bCs/>
          <w:u w:val="single"/>
          <w:lang w:val="eu-ES" w:eastAsia="es-ES"/>
        </w:rPr>
        <w:t>3. apartatuko 3. erregelaren bigarren paragrafoa aldatzen da</w:t>
      </w:r>
    </w:p>
    <w:p w14:paraId="48B5E5B3" w14:textId="77777777" w:rsidR="005A6574" w:rsidRPr="001D1124" w:rsidRDefault="00704A6A" w:rsidP="001D1124">
      <w:pPr>
        <w:spacing w:line="240" w:lineRule="auto"/>
        <w:jc w:val="both"/>
        <w:rPr>
          <w:rFonts w:asciiTheme="minorHAnsi" w:eastAsia="Times New Roman" w:hAnsiTheme="minorHAnsi" w:cstheme="minorHAnsi"/>
          <w:bCs/>
          <w:lang w:eastAsia="es-ES"/>
        </w:rPr>
      </w:pPr>
      <w:r>
        <w:rPr>
          <w:rFonts w:ascii="Calibri" w:eastAsia="Calibri" w:hAnsi="Calibri" w:cs="Calibri"/>
          <w:bCs/>
          <w:lang w:val="eu-ES" w:eastAsia="es-ES"/>
        </w:rPr>
        <w:t>Aipamena eta generoa aldatzen dira.</w:t>
      </w:r>
    </w:p>
    <w:p w14:paraId="0539ECB5" w14:textId="77777777" w:rsidR="000A4407" w:rsidRPr="001D1124" w:rsidRDefault="000A4407" w:rsidP="001D1124">
      <w:pPr>
        <w:spacing w:line="240" w:lineRule="auto"/>
        <w:jc w:val="both"/>
        <w:rPr>
          <w:rFonts w:asciiTheme="minorHAnsi" w:eastAsia="Times New Roman" w:hAnsiTheme="minorHAnsi" w:cstheme="minorHAnsi"/>
          <w:b/>
          <w:u w:val="single"/>
          <w:lang w:eastAsia="es-ES"/>
        </w:rPr>
      </w:pPr>
    </w:p>
    <w:p w14:paraId="1A3A85B7" w14:textId="77777777" w:rsidR="00A94B4F" w:rsidRPr="001D1124" w:rsidRDefault="00704A6A" w:rsidP="001D1124">
      <w:pPr>
        <w:rPr>
          <w:rFonts w:asciiTheme="minorHAnsi" w:eastAsia="Times New Roman" w:hAnsiTheme="minorHAnsi" w:cstheme="minorHAnsi"/>
          <w:b/>
          <w:u w:val="single"/>
          <w:lang w:eastAsia="es-ES"/>
        </w:rPr>
      </w:pPr>
      <w:r>
        <w:rPr>
          <w:rFonts w:ascii="Calibri" w:eastAsia="Calibri" w:hAnsi="Calibri" w:cs="Calibri"/>
          <w:b/>
          <w:bCs/>
          <w:lang w:val="eu-ES" w:eastAsia="es-ES"/>
        </w:rPr>
        <w:t>85. artikulua.  Lan errenten hartzaileak datuak jakinaraztea ordaintzaileari</w:t>
      </w:r>
      <w:r>
        <w:rPr>
          <w:rFonts w:ascii="Calibri" w:eastAsia="Calibri" w:hAnsi="Calibri" w:cs="Calibri"/>
          <w:lang w:val="eu-ES" w:eastAsia="es-ES"/>
        </w:rPr>
        <w:t>.</w:t>
      </w:r>
    </w:p>
    <w:p w14:paraId="52288C87" w14:textId="77777777" w:rsidR="00677003" w:rsidRPr="001D1124" w:rsidRDefault="00704A6A" w:rsidP="001D1124">
      <w:pPr>
        <w:spacing w:line="240" w:lineRule="auto"/>
        <w:jc w:val="both"/>
        <w:rPr>
          <w:rFonts w:asciiTheme="minorHAnsi" w:eastAsia="Times New Roman" w:hAnsiTheme="minorHAnsi" w:cstheme="minorHAnsi"/>
          <w:b/>
          <w:u w:val="single"/>
          <w:lang w:eastAsia="es-ES"/>
        </w:rPr>
      </w:pPr>
      <w:r>
        <w:rPr>
          <w:rFonts w:ascii="Calibri" w:eastAsia="Calibri" w:hAnsi="Calibri" w:cs="Calibri"/>
          <w:b/>
          <w:bCs/>
          <w:u w:val="single"/>
          <w:lang w:val="eu-ES" w:eastAsia="es-ES"/>
        </w:rPr>
        <w:t>Bigarren paragrafoa aldatzen da eta hirugarren paragrafo bat sartzen da 1. apartatuan.</w:t>
      </w:r>
    </w:p>
    <w:p w14:paraId="78A40915" w14:textId="77777777" w:rsidR="000B7D89" w:rsidRPr="001D1124" w:rsidRDefault="00704A6A" w:rsidP="001D1124">
      <w:pPr>
        <w:spacing w:line="240" w:lineRule="auto"/>
        <w:jc w:val="both"/>
        <w:rPr>
          <w:rFonts w:asciiTheme="minorHAnsi" w:eastAsia="Times New Roman" w:hAnsiTheme="minorHAnsi" w:cstheme="minorHAnsi"/>
          <w:bCs/>
          <w:i/>
          <w:iCs/>
          <w:lang w:eastAsia="es-ES"/>
        </w:rPr>
      </w:pPr>
      <w:r>
        <w:rPr>
          <w:rFonts w:ascii="Calibri" w:eastAsia="Calibri" w:hAnsi="Calibri" w:cs="Calibri"/>
          <w:bCs/>
          <w:iCs/>
          <w:lang w:val="eu-ES" w:eastAsia="es-ES"/>
        </w:rPr>
        <w:t>“</w:t>
      </w:r>
      <w:r>
        <w:rPr>
          <w:rFonts w:ascii="Calibri" w:eastAsia="Calibri" w:hAnsi="Calibri" w:cs="Calibri"/>
          <w:bCs/>
          <w:i/>
          <w:iCs/>
          <w:lang w:val="eu-ES" w:eastAsia="es-ES"/>
        </w:rPr>
        <w:t>Era berean, langile aktibo desgaituek Zergaren Foru Arauaren 23. artikuluko 3. apartatuan aipatutako egoera jakinarazi eta egiaztatuko dute.</w:t>
      </w:r>
    </w:p>
    <w:p w14:paraId="47FD5600" w14:textId="77777777" w:rsidR="000B7D89" w:rsidRPr="001D1124" w:rsidRDefault="000B7D89" w:rsidP="001D1124">
      <w:pPr>
        <w:spacing w:line="240" w:lineRule="auto"/>
        <w:jc w:val="both"/>
        <w:rPr>
          <w:rFonts w:asciiTheme="minorHAnsi" w:eastAsia="Times New Roman" w:hAnsiTheme="minorHAnsi" w:cstheme="minorHAnsi"/>
          <w:bCs/>
          <w:i/>
          <w:iCs/>
          <w:lang w:eastAsia="es-ES"/>
        </w:rPr>
      </w:pPr>
    </w:p>
    <w:p w14:paraId="5CD92314" w14:textId="77777777" w:rsidR="000B7D89" w:rsidRPr="001D1124" w:rsidRDefault="00704A6A" w:rsidP="001D1124">
      <w:pPr>
        <w:spacing w:line="240" w:lineRule="auto"/>
        <w:jc w:val="both"/>
        <w:rPr>
          <w:rFonts w:asciiTheme="minorHAnsi" w:eastAsia="Times New Roman" w:hAnsiTheme="minorHAnsi" w:cstheme="minorHAnsi"/>
          <w:bCs/>
          <w:lang w:eastAsia="es-ES"/>
        </w:rPr>
      </w:pPr>
      <w:r>
        <w:rPr>
          <w:rFonts w:ascii="Calibri" w:eastAsia="Calibri" w:hAnsi="Calibri" w:cs="Calibri"/>
          <w:bCs/>
          <w:lang w:val="eu-ES" w:eastAsia="es-ES"/>
        </w:rPr>
        <w:t>Langile aktibo desgaituaren ordez, desgaitasuna duen langile aktiboa erabiliko da.</w:t>
      </w:r>
    </w:p>
    <w:p w14:paraId="11239162" w14:textId="77777777" w:rsidR="00114FC5" w:rsidRPr="001D1124" w:rsidRDefault="00704A6A" w:rsidP="001D1124">
      <w:pPr>
        <w:spacing w:line="240" w:lineRule="auto"/>
        <w:jc w:val="both"/>
        <w:rPr>
          <w:rFonts w:asciiTheme="minorHAnsi" w:eastAsia="Times New Roman" w:hAnsiTheme="minorHAnsi" w:cstheme="minorHAnsi"/>
          <w:bCs/>
          <w:i/>
          <w:iCs/>
          <w:lang w:eastAsia="es-ES"/>
        </w:rPr>
      </w:pPr>
      <w:r>
        <w:rPr>
          <w:rFonts w:ascii="Calibri" w:eastAsia="Calibri" w:hAnsi="Calibri" w:cs="Calibri"/>
          <w:bCs/>
          <w:i/>
          <w:iCs/>
          <w:lang w:val="eu-ES" w:eastAsia="es-ES"/>
        </w:rPr>
        <w:t>Halaber, Zergaren Foru Arauaren IV. tituluko VI bis kapituluan jasotako araubide berezia, lekualdatutako langileentzakoa, aplikatzeko aukera jakinarazi beharko dute.”</w:t>
      </w:r>
    </w:p>
    <w:p w14:paraId="1C8D0B49" w14:textId="77777777" w:rsidR="00114FC5" w:rsidRPr="004102FF" w:rsidRDefault="00704A6A" w:rsidP="001D1124">
      <w:pPr>
        <w:spacing w:line="240" w:lineRule="auto"/>
        <w:jc w:val="both"/>
        <w:rPr>
          <w:rFonts w:asciiTheme="minorHAnsi" w:eastAsia="Times New Roman" w:hAnsiTheme="minorHAnsi" w:cstheme="minorHAnsi"/>
          <w:bCs/>
          <w:lang w:val="eu-ES" w:eastAsia="es-ES"/>
        </w:rPr>
      </w:pPr>
      <w:r>
        <w:rPr>
          <w:rFonts w:ascii="Calibri" w:eastAsia="Calibri" w:hAnsi="Calibri" w:cs="Calibri"/>
          <w:bCs/>
          <w:lang w:val="eu-ES" w:eastAsia="es-ES"/>
        </w:rPr>
        <w:t>Zergaren Foru Arauari egokitzen zaio. Zergako Foru Arauaren 56 bis artikuluan araututa dagoen langile lekualdatuentzako araubide berezia aplikatzeko aukera jakinarazi behar diote ordaintzaileari.</w:t>
      </w:r>
    </w:p>
    <w:p w14:paraId="69F6A936" w14:textId="77777777" w:rsidR="00A94B4F" w:rsidRPr="001D1124" w:rsidRDefault="00704A6A" w:rsidP="001D1124">
      <w:pPr>
        <w:spacing w:line="240" w:lineRule="auto"/>
        <w:jc w:val="both"/>
        <w:rPr>
          <w:rFonts w:asciiTheme="minorHAnsi" w:eastAsia="Times New Roman" w:hAnsiTheme="minorHAnsi" w:cstheme="minorHAnsi"/>
          <w:b/>
          <w:u w:val="single"/>
          <w:lang w:eastAsia="es-ES"/>
        </w:rPr>
      </w:pPr>
      <w:r>
        <w:rPr>
          <w:rFonts w:ascii="Calibri" w:eastAsia="Calibri" w:hAnsi="Calibri" w:cs="Calibri"/>
          <w:lang w:val="eu-ES" w:eastAsia="es-ES"/>
        </w:rPr>
        <w:t>99. artikulua.  Lanaren gauzazko ordainsarien gaineko konturako sarrerak.</w:t>
      </w:r>
    </w:p>
    <w:p w14:paraId="36C67793" w14:textId="77777777" w:rsidR="00A94B4F" w:rsidRPr="001D1124" w:rsidRDefault="00704A6A" w:rsidP="001D1124">
      <w:pPr>
        <w:spacing w:line="240" w:lineRule="auto"/>
        <w:jc w:val="both"/>
        <w:rPr>
          <w:rFonts w:asciiTheme="minorHAnsi" w:eastAsia="Times New Roman" w:hAnsiTheme="minorHAnsi" w:cstheme="minorHAnsi"/>
          <w:b/>
          <w:u w:val="single"/>
          <w:lang w:eastAsia="es-ES"/>
        </w:rPr>
      </w:pPr>
      <w:r>
        <w:rPr>
          <w:rFonts w:ascii="Calibri" w:eastAsia="Calibri" w:hAnsi="Calibri" w:cs="Calibri"/>
          <w:b/>
          <w:bCs/>
          <w:u w:val="single"/>
          <w:lang w:val="eu-ES" w:eastAsia="es-ES"/>
        </w:rPr>
        <w:t>2. apartatuko bigarren paragrafoa aldatzen da</w:t>
      </w:r>
    </w:p>
    <w:p w14:paraId="76E61F03" w14:textId="77777777" w:rsidR="008E2825" w:rsidRPr="001D1124" w:rsidRDefault="00704A6A" w:rsidP="001D1124">
      <w:pPr>
        <w:spacing w:line="240" w:lineRule="auto"/>
        <w:jc w:val="both"/>
        <w:rPr>
          <w:rFonts w:asciiTheme="minorHAnsi" w:eastAsia="Times New Roman" w:hAnsiTheme="minorHAnsi" w:cstheme="minorHAnsi"/>
          <w:bCs/>
          <w:i/>
          <w:iCs/>
          <w:lang w:eastAsia="es-ES"/>
        </w:rPr>
      </w:pPr>
      <w:r>
        <w:rPr>
          <w:rFonts w:ascii="Calibri" w:eastAsia="Calibri" w:hAnsi="Calibri" w:cs="Calibri"/>
          <w:bCs/>
          <w:lang w:val="eu-ES" w:eastAsia="es-ES"/>
        </w:rPr>
        <w:t>“</w:t>
      </w:r>
      <w:r>
        <w:rPr>
          <w:rFonts w:ascii="Calibri" w:eastAsia="Calibri" w:hAnsi="Calibri" w:cs="Calibri"/>
          <w:bCs/>
          <w:i/>
          <w:iCs/>
          <w:lang w:val="eu-ES" w:eastAsia="es-ES"/>
        </w:rPr>
        <w:t>Halaber, ez dira atxikipen oinarrian sartuko langile autonomoen araubide bereziko Gizarte Segurantzako kotizazioen kontzeptuan kooperatibek, arau xedapenak betez, bazkide langileen edo lan bazkideen gizarte eta laguntza estaldurarako ordaintzen dituzten zenbatekoak, ezta Gizarte Segurantzarekin elkarlanean diharduten mutuek aldi baterako ezintasuneko egoeran dauden langile autonomoei dagokienez ordaintzen dituztenak ere.”</w:t>
      </w:r>
    </w:p>
    <w:p w14:paraId="7540A368" w14:textId="77777777" w:rsidR="00114FC5" w:rsidRPr="001D1124" w:rsidRDefault="00704A6A" w:rsidP="001D1124">
      <w:pPr>
        <w:spacing w:line="240" w:lineRule="auto"/>
        <w:jc w:val="both"/>
        <w:rPr>
          <w:rFonts w:asciiTheme="minorHAnsi" w:eastAsia="Times New Roman" w:hAnsiTheme="minorHAnsi" w:cstheme="minorHAnsi"/>
          <w:bCs/>
          <w:lang w:eastAsia="es-ES"/>
        </w:rPr>
      </w:pPr>
      <w:r>
        <w:rPr>
          <w:rFonts w:ascii="Calibri" w:eastAsia="Calibri" w:hAnsi="Calibri" w:cs="Calibri"/>
          <w:bCs/>
          <w:lang w:val="eu-ES" w:eastAsia="es-ES"/>
        </w:rPr>
        <w:t>Era berean, Gizarte Segurantzarekin elkarlanean diharduten mutuak kooperatibekin parekatzen dira.</w:t>
      </w:r>
    </w:p>
    <w:p w14:paraId="4BC9CD95" w14:textId="77777777" w:rsidR="00A94B4F" w:rsidRPr="001D1124" w:rsidRDefault="00704A6A" w:rsidP="001D1124">
      <w:pPr>
        <w:spacing w:line="240" w:lineRule="auto"/>
        <w:jc w:val="both"/>
        <w:rPr>
          <w:rFonts w:asciiTheme="minorHAnsi" w:eastAsia="Times New Roman" w:hAnsiTheme="minorHAnsi" w:cstheme="minorHAnsi"/>
          <w:b/>
          <w:u w:val="single"/>
          <w:lang w:eastAsia="es-ES"/>
        </w:rPr>
      </w:pPr>
      <w:r>
        <w:rPr>
          <w:rFonts w:ascii="Calibri" w:eastAsia="Calibri" w:hAnsi="Calibri" w:cs="Calibri"/>
          <w:b/>
          <w:bCs/>
          <w:u w:val="single"/>
          <w:lang w:val="eu-ES" w:eastAsia="es-ES"/>
        </w:rPr>
        <w:lastRenderedPageBreak/>
        <w:t>Ezabatu egiten dira 106 bis eta 107 bis artikuluak.</w:t>
      </w:r>
    </w:p>
    <w:p w14:paraId="17E0B043" w14:textId="77777777" w:rsidR="00114FC5" w:rsidRPr="001D1124" w:rsidRDefault="00704A6A" w:rsidP="001D1124">
      <w:pPr>
        <w:spacing w:line="240" w:lineRule="auto"/>
        <w:jc w:val="both"/>
        <w:rPr>
          <w:rFonts w:asciiTheme="minorHAnsi" w:eastAsia="Times New Roman" w:hAnsiTheme="minorHAnsi" w:cstheme="minorHAnsi"/>
          <w:bCs/>
          <w:lang w:eastAsia="es-ES"/>
        </w:rPr>
      </w:pPr>
      <w:r>
        <w:rPr>
          <w:rFonts w:ascii="Calibri" w:eastAsia="Calibri" w:hAnsi="Calibri" w:cs="Calibri"/>
          <w:bCs/>
          <w:lang w:val="eu-ES" w:eastAsia="es-ES"/>
        </w:rPr>
        <w:t>Foru Arauarekiko koherentziaz, kendu egiten dira hilean bi aldiz egiten diren ordainketa zatikatuak.</w:t>
      </w:r>
    </w:p>
    <w:p w14:paraId="21D6B9BB" w14:textId="77777777" w:rsidR="00AB3056" w:rsidRPr="001D1124" w:rsidRDefault="00704A6A" w:rsidP="001D1124">
      <w:pPr>
        <w:spacing w:line="240" w:lineRule="auto"/>
        <w:jc w:val="both"/>
        <w:rPr>
          <w:rFonts w:asciiTheme="minorHAnsi" w:eastAsia="Times New Roman" w:hAnsiTheme="minorHAnsi" w:cstheme="minorHAnsi"/>
          <w:b/>
          <w:lang w:eastAsia="es-ES"/>
        </w:rPr>
      </w:pPr>
      <w:r>
        <w:rPr>
          <w:rFonts w:ascii="Calibri" w:eastAsia="Calibri" w:hAnsi="Calibri" w:cs="Calibri"/>
          <w:b/>
          <w:bCs/>
          <w:lang w:val="eu-ES" w:eastAsia="es-ES"/>
        </w:rPr>
        <w:t>V. ONDORIOAK</w:t>
      </w:r>
    </w:p>
    <w:p w14:paraId="45A00809" w14:textId="77777777" w:rsidR="00C801EB" w:rsidRPr="001D1124" w:rsidRDefault="00704A6A" w:rsidP="001D1124">
      <w:pPr>
        <w:spacing w:line="240" w:lineRule="auto"/>
        <w:jc w:val="both"/>
        <w:outlineLvl w:val="1"/>
        <w:rPr>
          <w:rFonts w:asciiTheme="minorHAnsi" w:eastAsia="Calibri" w:hAnsiTheme="minorHAnsi" w:cstheme="minorHAnsi"/>
          <w:bCs/>
          <w:lang w:val="es-ES_tradnl"/>
        </w:rPr>
      </w:pPr>
      <w:r>
        <w:rPr>
          <w:rFonts w:ascii="Calibri" w:eastAsia="Calibri" w:hAnsi="Calibri" w:cs="Calibri"/>
          <w:bCs/>
          <w:lang w:val="eu-ES"/>
        </w:rPr>
        <w:t>Foru Dekretuaren proiektuak erregelamenduzko garapen doitua eta proportzionala du, ordenamendu juridikora egokitzen da eta araudian ezarritako eskumen eta lege gaikuntzaren esparruaren barruan ematen da.</w:t>
      </w:r>
    </w:p>
    <w:p w14:paraId="27611797" w14:textId="77777777" w:rsidR="0019208C" w:rsidRPr="008C012B" w:rsidRDefault="0019208C" w:rsidP="0037658A">
      <w:pPr>
        <w:rPr>
          <w:rFonts w:asciiTheme="minorHAnsi" w:hAnsiTheme="minorHAnsi" w:cstheme="minorHAnsi"/>
        </w:rPr>
      </w:pPr>
    </w:p>
    <w:sectPr w:rsidR="0019208C" w:rsidRPr="008C012B" w:rsidSect="00F6261D">
      <w:headerReference w:type="default" r:id="rId8"/>
      <w:footerReference w:type="default" r:id="rId9"/>
      <w:pgSz w:w="11906" w:h="16838"/>
      <w:pgMar w:top="1417" w:right="1701" w:bottom="709" w:left="1701" w:header="708" w:footer="4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F3531" w14:textId="77777777" w:rsidR="006D7BD6" w:rsidRDefault="00704A6A">
      <w:pPr>
        <w:spacing w:after="0" w:line="240" w:lineRule="auto"/>
      </w:pPr>
      <w:r>
        <w:separator/>
      </w:r>
    </w:p>
  </w:endnote>
  <w:endnote w:type="continuationSeparator" w:id="0">
    <w:p w14:paraId="51B09B85" w14:textId="77777777" w:rsidR="006D7BD6" w:rsidRDefault="00704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42008"/>
      <w:docPartObj>
        <w:docPartGallery w:val="Page Numbers (Bottom of Page)"/>
        <w:docPartUnique/>
      </w:docPartObj>
    </w:sdtPr>
    <w:sdtEndPr/>
    <w:sdtContent>
      <w:p w14:paraId="7D84092E" w14:textId="77777777" w:rsidR="00694E79" w:rsidRDefault="00704A6A">
        <w:pPr>
          <w:pStyle w:val="Piedepgina"/>
          <w:jc w:val="right"/>
        </w:pPr>
        <w:r>
          <w:fldChar w:fldCharType="begin"/>
        </w:r>
        <w:r w:rsidR="00E56BD6">
          <w:instrText xml:space="preserve"> PAGE   \* MERGEFORMAT </w:instrText>
        </w:r>
        <w:r>
          <w:fldChar w:fldCharType="separate"/>
        </w:r>
        <w:r w:rsidR="00060ECE">
          <w:rPr>
            <w:noProof/>
          </w:rPr>
          <w:t>10</w:t>
        </w:r>
        <w:r>
          <w:rPr>
            <w:noProof/>
          </w:rPr>
          <w:fldChar w:fldCharType="end"/>
        </w:r>
      </w:p>
    </w:sdtContent>
  </w:sdt>
  <w:p w14:paraId="4D6121AC" w14:textId="77777777" w:rsidR="00694E79" w:rsidRDefault="00694E7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2B8EC" w14:textId="77777777" w:rsidR="006D7BD6" w:rsidRDefault="00704A6A">
      <w:pPr>
        <w:spacing w:after="0" w:line="240" w:lineRule="auto"/>
      </w:pPr>
      <w:r>
        <w:separator/>
      </w:r>
    </w:p>
  </w:footnote>
  <w:footnote w:type="continuationSeparator" w:id="0">
    <w:p w14:paraId="0551E99F" w14:textId="77777777" w:rsidR="006D7BD6" w:rsidRDefault="00704A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0E9E8" w14:textId="77777777" w:rsidR="00694E79" w:rsidRDefault="00694E79">
    <w:pPr>
      <w:pStyle w:val="Encabezado"/>
    </w:pPr>
  </w:p>
  <w:tbl>
    <w:tblPr>
      <w:tblW w:w="0" w:type="auto"/>
      <w:tblInd w:w="-1064" w:type="dxa"/>
      <w:tblLayout w:type="fixed"/>
      <w:tblCellMar>
        <w:left w:w="70" w:type="dxa"/>
        <w:right w:w="70" w:type="dxa"/>
      </w:tblCellMar>
      <w:tblLook w:val="0000" w:firstRow="0" w:lastRow="0" w:firstColumn="0" w:lastColumn="0" w:noHBand="0" w:noVBand="0"/>
    </w:tblPr>
    <w:tblGrid>
      <w:gridCol w:w="6804"/>
      <w:gridCol w:w="3402"/>
    </w:tblGrid>
    <w:tr w:rsidR="00C621C3" w14:paraId="155D986A" w14:textId="77777777" w:rsidTr="00965897">
      <w:tc>
        <w:tcPr>
          <w:tcW w:w="6804" w:type="dxa"/>
        </w:tcPr>
        <w:p w14:paraId="157A6631" w14:textId="77777777" w:rsidR="00694E79" w:rsidRDefault="00704A6A" w:rsidP="00965897">
          <w:pPr>
            <w:pStyle w:val="Encabezado"/>
            <w:tabs>
              <w:tab w:val="clear" w:pos="4252"/>
              <w:tab w:val="clear" w:pos="8504"/>
            </w:tabs>
            <w:ind w:left="1064"/>
            <w:rPr>
              <w:rFonts w:ascii="Arial" w:hAnsi="Arial"/>
              <w:noProof/>
              <w:sz w:val="16"/>
            </w:rPr>
          </w:pPr>
          <w:r>
            <w:rPr>
              <w:rFonts w:ascii="Arial" w:hAnsi="Arial"/>
              <w:noProof/>
            </w:rPr>
            <w:object w:dxaOrig="3301" w:dyaOrig="1126" w14:anchorId="492BD0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75pt;height:56.25pt" fillcolor="window">
                <v:imagedata r:id="rId1" o:title=""/>
              </v:shape>
              <o:OLEObject Type="Embed" ProgID="Word.Picture.8" ShapeID="_x0000_i1025" DrawAspect="Content" ObjectID="_1753181162" r:id="rId2"/>
            </w:object>
          </w:r>
        </w:p>
        <w:p w14:paraId="13AF117D" w14:textId="77777777" w:rsidR="00694E79" w:rsidRDefault="00694E79" w:rsidP="00965897">
          <w:pPr>
            <w:pStyle w:val="Encabezado"/>
            <w:ind w:left="1064"/>
            <w:rPr>
              <w:noProof/>
              <w:sz w:val="16"/>
            </w:rPr>
          </w:pPr>
        </w:p>
      </w:tc>
      <w:tc>
        <w:tcPr>
          <w:tcW w:w="3402" w:type="dxa"/>
        </w:tcPr>
        <w:p w14:paraId="3E3E97EA" w14:textId="77777777" w:rsidR="00694E79" w:rsidRDefault="00694E79" w:rsidP="00965897">
          <w:pPr>
            <w:rPr>
              <w:i/>
              <w:sz w:val="14"/>
            </w:rPr>
          </w:pPr>
        </w:p>
        <w:p w14:paraId="0256CBFF" w14:textId="77777777" w:rsidR="00694E79" w:rsidRDefault="00704A6A" w:rsidP="00965897">
          <w:pPr>
            <w:pStyle w:val="Textoindependiente3"/>
            <w:ind w:right="213"/>
            <w:rPr>
              <w:sz w:val="16"/>
            </w:rPr>
          </w:pPr>
          <w:r>
            <w:rPr>
              <w:rFonts w:eastAsia="Arial"/>
              <w:sz w:val="16"/>
              <w:szCs w:val="16"/>
              <w:lang w:val="eu-ES"/>
            </w:rPr>
            <w:t>Arabako Foru Administrazioko Aholhu Batzordea</w:t>
          </w:r>
        </w:p>
        <w:p w14:paraId="56DC9CE6" w14:textId="77777777" w:rsidR="00694E79" w:rsidRDefault="00704A6A" w:rsidP="00965897">
          <w:pPr>
            <w:ind w:right="213"/>
            <w:jc w:val="both"/>
            <w:rPr>
              <w:rFonts w:ascii="CG Times (W1)" w:hAnsi="CG Times (W1)"/>
            </w:rPr>
          </w:pPr>
          <w:r>
            <w:rPr>
              <w:rFonts w:ascii="Arial" w:eastAsia="Arial" w:hAnsi="Arial"/>
              <w:i/>
              <w:iCs/>
              <w:sz w:val="16"/>
              <w:szCs w:val="16"/>
              <w:lang w:val="eu-ES"/>
            </w:rPr>
            <w:t>Comisión Consultiva de la Administración Foral de Álava</w:t>
          </w:r>
        </w:p>
        <w:p w14:paraId="687C044A" w14:textId="77777777" w:rsidR="00694E79" w:rsidRPr="005A77C2" w:rsidRDefault="00694E79" w:rsidP="00965897">
          <w:pPr>
            <w:pStyle w:val="Encabezado"/>
            <w:tabs>
              <w:tab w:val="clear" w:pos="4252"/>
            </w:tabs>
            <w:spacing w:line="240" w:lineRule="exact"/>
            <w:ind w:left="-68"/>
            <w:rPr>
              <w:b/>
              <w:noProof/>
              <w:sz w:val="8"/>
              <w:szCs w:val="8"/>
            </w:rPr>
          </w:pPr>
        </w:p>
        <w:p w14:paraId="78BD6877" w14:textId="77777777" w:rsidR="00694E79" w:rsidRDefault="00694E79" w:rsidP="00965897">
          <w:pPr>
            <w:pStyle w:val="Encabezado"/>
            <w:tabs>
              <w:tab w:val="clear" w:pos="4252"/>
            </w:tabs>
            <w:spacing w:line="190" w:lineRule="exact"/>
            <w:ind w:left="-70"/>
            <w:rPr>
              <w:noProof/>
              <w:sz w:val="18"/>
            </w:rPr>
          </w:pPr>
        </w:p>
      </w:tc>
    </w:tr>
  </w:tbl>
  <w:p w14:paraId="42ACE5A9" w14:textId="77777777" w:rsidR="00694E79" w:rsidRPr="00DE7645" w:rsidRDefault="00694E79" w:rsidP="005A77C2">
    <w:pPr>
      <w:pStyle w:val="Encabezado"/>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04EEB"/>
    <w:multiLevelType w:val="hybridMultilevel"/>
    <w:tmpl w:val="B05661BE"/>
    <w:lvl w:ilvl="0" w:tplc="7D0A6A66">
      <w:numFmt w:val="bullet"/>
      <w:lvlText w:val="-"/>
      <w:lvlJc w:val="left"/>
      <w:pPr>
        <w:ind w:left="720" w:hanging="360"/>
      </w:pPr>
      <w:rPr>
        <w:rFonts w:ascii="Verdana" w:eastAsiaTheme="minorHAnsi" w:hAnsi="Verdana" w:cs="Times New Roman" w:hint="default"/>
      </w:rPr>
    </w:lvl>
    <w:lvl w:ilvl="1" w:tplc="367EF132" w:tentative="1">
      <w:start w:val="1"/>
      <w:numFmt w:val="bullet"/>
      <w:lvlText w:val="o"/>
      <w:lvlJc w:val="left"/>
      <w:pPr>
        <w:ind w:left="1440" w:hanging="360"/>
      </w:pPr>
      <w:rPr>
        <w:rFonts w:ascii="Courier New" w:hAnsi="Courier New" w:cs="Courier New" w:hint="default"/>
      </w:rPr>
    </w:lvl>
    <w:lvl w:ilvl="2" w:tplc="C07ABC84" w:tentative="1">
      <w:start w:val="1"/>
      <w:numFmt w:val="bullet"/>
      <w:lvlText w:val=""/>
      <w:lvlJc w:val="left"/>
      <w:pPr>
        <w:ind w:left="2160" w:hanging="360"/>
      </w:pPr>
      <w:rPr>
        <w:rFonts w:ascii="Wingdings" w:hAnsi="Wingdings" w:hint="default"/>
      </w:rPr>
    </w:lvl>
    <w:lvl w:ilvl="3" w:tplc="8EB2EC2A" w:tentative="1">
      <w:start w:val="1"/>
      <w:numFmt w:val="bullet"/>
      <w:lvlText w:val=""/>
      <w:lvlJc w:val="left"/>
      <w:pPr>
        <w:ind w:left="2880" w:hanging="360"/>
      </w:pPr>
      <w:rPr>
        <w:rFonts w:ascii="Symbol" w:hAnsi="Symbol" w:hint="default"/>
      </w:rPr>
    </w:lvl>
    <w:lvl w:ilvl="4" w:tplc="8DAEC5C0" w:tentative="1">
      <w:start w:val="1"/>
      <w:numFmt w:val="bullet"/>
      <w:lvlText w:val="o"/>
      <w:lvlJc w:val="left"/>
      <w:pPr>
        <w:ind w:left="3600" w:hanging="360"/>
      </w:pPr>
      <w:rPr>
        <w:rFonts w:ascii="Courier New" w:hAnsi="Courier New" w:cs="Courier New" w:hint="default"/>
      </w:rPr>
    </w:lvl>
    <w:lvl w:ilvl="5" w:tplc="00EA7D9A" w:tentative="1">
      <w:start w:val="1"/>
      <w:numFmt w:val="bullet"/>
      <w:lvlText w:val=""/>
      <w:lvlJc w:val="left"/>
      <w:pPr>
        <w:ind w:left="4320" w:hanging="360"/>
      </w:pPr>
      <w:rPr>
        <w:rFonts w:ascii="Wingdings" w:hAnsi="Wingdings" w:hint="default"/>
      </w:rPr>
    </w:lvl>
    <w:lvl w:ilvl="6" w:tplc="0966CC0E" w:tentative="1">
      <w:start w:val="1"/>
      <w:numFmt w:val="bullet"/>
      <w:lvlText w:val=""/>
      <w:lvlJc w:val="left"/>
      <w:pPr>
        <w:ind w:left="5040" w:hanging="360"/>
      </w:pPr>
      <w:rPr>
        <w:rFonts w:ascii="Symbol" w:hAnsi="Symbol" w:hint="default"/>
      </w:rPr>
    </w:lvl>
    <w:lvl w:ilvl="7" w:tplc="B26EA168" w:tentative="1">
      <w:start w:val="1"/>
      <w:numFmt w:val="bullet"/>
      <w:lvlText w:val="o"/>
      <w:lvlJc w:val="left"/>
      <w:pPr>
        <w:ind w:left="5760" w:hanging="360"/>
      </w:pPr>
      <w:rPr>
        <w:rFonts w:ascii="Courier New" w:hAnsi="Courier New" w:cs="Courier New" w:hint="default"/>
      </w:rPr>
    </w:lvl>
    <w:lvl w:ilvl="8" w:tplc="7EB44950" w:tentative="1">
      <w:start w:val="1"/>
      <w:numFmt w:val="bullet"/>
      <w:lvlText w:val=""/>
      <w:lvlJc w:val="left"/>
      <w:pPr>
        <w:ind w:left="6480" w:hanging="360"/>
      </w:pPr>
      <w:rPr>
        <w:rFonts w:ascii="Wingdings" w:hAnsi="Wingdings" w:hint="default"/>
      </w:rPr>
    </w:lvl>
  </w:abstractNum>
  <w:abstractNum w:abstractNumId="1" w15:restartNumberingAfterBreak="0">
    <w:nsid w:val="0A992DE1"/>
    <w:multiLevelType w:val="hybridMultilevel"/>
    <w:tmpl w:val="A31CF48A"/>
    <w:lvl w:ilvl="0" w:tplc="4D94ABF0">
      <w:start w:val="1"/>
      <w:numFmt w:val="lowerLetter"/>
      <w:lvlText w:val="%1)"/>
      <w:lvlJc w:val="left"/>
      <w:pPr>
        <w:ind w:left="720" w:hanging="360"/>
      </w:pPr>
    </w:lvl>
    <w:lvl w:ilvl="1" w:tplc="9D8482B6" w:tentative="1">
      <w:start w:val="1"/>
      <w:numFmt w:val="lowerLetter"/>
      <w:lvlText w:val="%2."/>
      <w:lvlJc w:val="left"/>
      <w:pPr>
        <w:ind w:left="1440" w:hanging="360"/>
      </w:pPr>
    </w:lvl>
    <w:lvl w:ilvl="2" w:tplc="22381B24" w:tentative="1">
      <w:start w:val="1"/>
      <w:numFmt w:val="lowerRoman"/>
      <w:lvlText w:val="%3."/>
      <w:lvlJc w:val="right"/>
      <w:pPr>
        <w:ind w:left="2160" w:hanging="180"/>
      </w:pPr>
    </w:lvl>
    <w:lvl w:ilvl="3" w:tplc="BD445D96" w:tentative="1">
      <w:start w:val="1"/>
      <w:numFmt w:val="decimal"/>
      <w:lvlText w:val="%4."/>
      <w:lvlJc w:val="left"/>
      <w:pPr>
        <w:ind w:left="2880" w:hanging="360"/>
      </w:pPr>
    </w:lvl>
    <w:lvl w:ilvl="4" w:tplc="D208253C" w:tentative="1">
      <w:start w:val="1"/>
      <w:numFmt w:val="lowerLetter"/>
      <w:lvlText w:val="%5."/>
      <w:lvlJc w:val="left"/>
      <w:pPr>
        <w:ind w:left="3600" w:hanging="360"/>
      </w:pPr>
    </w:lvl>
    <w:lvl w:ilvl="5" w:tplc="E072017E" w:tentative="1">
      <w:start w:val="1"/>
      <w:numFmt w:val="lowerRoman"/>
      <w:lvlText w:val="%6."/>
      <w:lvlJc w:val="right"/>
      <w:pPr>
        <w:ind w:left="4320" w:hanging="180"/>
      </w:pPr>
    </w:lvl>
    <w:lvl w:ilvl="6" w:tplc="B9569108" w:tentative="1">
      <w:start w:val="1"/>
      <w:numFmt w:val="decimal"/>
      <w:lvlText w:val="%7."/>
      <w:lvlJc w:val="left"/>
      <w:pPr>
        <w:ind w:left="5040" w:hanging="360"/>
      </w:pPr>
    </w:lvl>
    <w:lvl w:ilvl="7" w:tplc="4CEA05BE" w:tentative="1">
      <w:start w:val="1"/>
      <w:numFmt w:val="lowerLetter"/>
      <w:lvlText w:val="%8."/>
      <w:lvlJc w:val="left"/>
      <w:pPr>
        <w:ind w:left="5760" w:hanging="360"/>
      </w:pPr>
    </w:lvl>
    <w:lvl w:ilvl="8" w:tplc="B308D9E6" w:tentative="1">
      <w:start w:val="1"/>
      <w:numFmt w:val="lowerRoman"/>
      <w:lvlText w:val="%9."/>
      <w:lvlJc w:val="right"/>
      <w:pPr>
        <w:ind w:left="6480" w:hanging="180"/>
      </w:pPr>
    </w:lvl>
  </w:abstractNum>
  <w:abstractNum w:abstractNumId="2" w15:restartNumberingAfterBreak="0">
    <w:nsid w:val="13752F15"/>
    <w:multiLevelType w:val="hybridMultilevel"/>
    <w:tmpl w:val="EAC2CC2E"/>
    <w:lvl w:ilvl="0" w:tplc="0004D0F0">
      <w:start w:val="1"/>
      <w:numFmt w:val="bullet"/>
      <w:lvlText w:val=""/>
      <w:lvlJc w:val="left"/>
      <w:pPr>
        <w:ind w:left="720" w:hanging="360"/>
      </w:pPr>
      <w:rPr>
        <w:rFonts w:ascii="Symbol" w:hAnsi="Symbol" w:hint="default"/>
      </w:rPr>
    </w:lvl>
    <w:lvl w:ilvl="1" w:tplc="FC86585C" w:tentative="1">
      <w:start w:val="1"/>
      <w:numFmt w:val="bullet"/>
      <w:lvlText w:val="o"/>
      <w:lvlJc w:val="left"/>
      <w:pPr>
        <w:ind w:left="1440" w:hanging="360"/>
      </w:pPr>
      <w:rPr>
        <w:rFonts w:ascii="Courier New" w:hAnsi="Courier New" w:cs="Courier New" w:hint="default"/>
      </w:rPr>
    </w:lvl>
    <w:lvl w:ilvl="2" w:tplc="515A61B8" w:tentative="1">
      <w:start w:val="1"/>
      <w:numFmt w:val="bullet"/>
      <w:lvlText w:val=""/>
      <w:lvlJc w:val="left"/>
      <w:pPr>
        <w:ind w:left="2160" w:hanging="360"/>
      </w:pPr>
      <w:rPr>
        <w:rFonts w:ascii="Wingdings" w:hAnsi="Wingdings" w:hint="default"/>
      </w:rPr>
    </w:lvl>
    <w:lvl w:ilvl="3" w:tplc="5D12F144" w:tentative="1">
      <w:start w:val="1"/>
      <w:numFmt w:val="bullet"/>
      <w:lvlText w:val=""/>
      <w:lvlJc w:val="left"/>
      <w:pPr>
        <w:ind w:left="2880" w:hanging="360"/>
      </w:pPr>
      <w:rPr>
        <w:rFonts w:ascii="Symbol" w:hAnsi="Symbol" w:hint="default"/>
      </w:rPr>
    </w:lvl>
    <w:lvl w:ilvl="4" w:tplc="4AA06128" w:tentative="1">
      <w:start w:val="1"/>
      <w:numFmt w:val="bullet"/>
      <w:lvlText w:val="o"/>
      <w:lvlJc w:val="left"/>
      <w:pPr>
        <w:ind w:left="3600" w:hanging="360"/>
      </w:pPr>
      <w:rPr>
        <w:rFonts w:ascii="Courier New" w:hAnsi="Courier New" w:cs="Courier New" w:hint="default"/>
      </w:rPr>
    </w:lvl>
    <w:lvl w:ilvl="5" w:tplc="B2F6037A" w:tentative="1">
      <w:start w:val="1"/>
      <w:numFmt w:val="bullet"/>
      <w:lvlText w:val=""/>
      <w:lvlJc w:val="left"/>
      <w:pPr>
        <w:ind w:left="4320" w:hanging="360"/>
      </w:pPr>
      <w:rPr>
        <w:rFonts w:ascii="Wingdings" w:hAnsi="Wingdings" w:hint="default"/>
      </w:rPr>
    </w:lvl>
    <w:lvl w:ilvl="6" w:tplc="B358E3A4" w:tentative="1">
      <w:start w:val="1"/>
      <w:numFmt w:val="bullet"/>
      <w:lvlText w:val=""/>
      <w:lvlJc w:val="left"/>
      <w:pPr>
        <w:ind w:left="5040" w:hanging="360"/>
      </w:pPr>
      <w:rPr>
        <w:rFonts w:ascii="Symbol" w:hAnsi="Symbol" w:hint="default"/>
      </w:rPr>
    </w:lvl>
    <w:lvl w:ilvl="7" w:tplc="A1386BD6" w:tentative="1">
      <w:start w:val="1"/>
      <w:numFmt w:val="bullet"/>
      <w:lvlText w:val="o"/>
      <w:lvlJc w:val="left"/>
      <w:pPr>
        <w:ind w:left="5760" w:hanging="360"/>
      </w:pPr>
      <w:rPr>
        <w:rFonts w:ascii="Courier New" w:hAnsi="Courier New" w:cs="Courier New" w:hint="default"/>
      </w:rPr>
    </w:lvl>
    <w:lvl w:ilvl="8" w:tplc="67546E24" w:tentative="1">
      <w:start w:val="1"/>
      <w:numFmt w:val="bullet"/>
      <w:lvlText w:val=""/>
      <w:lvlJc w:val="left"/>
      <w:pPr>
        <w:ind w:left="6480" w:hanging="360"/>
      </w:pPr>
      <w:rPr>
        <w:rFonts w:ascii="Wingdings" w:hAnsi="Wingdings" w:hint="default"/>
      </w:rPr>
    </w:lvl>
  </w:abstractNum>
  <w:abstractNum w:abstractNumId="3" w15:restartNumberingAfterBreak="0">
    <w:nsid w:val="173171D3"/>
    <w:multiLevelType w:val="hybridMultilevel"/>
    <w:tmpl w:val="E68298E4"/>
    <w:lvl w:ilvl="0" w:tplc="F294D198">
      <w:start w:val="1"/>
      <w:numFmt w:val="bullet"/>
      <w:lvlText w:val=""/>
      <w:lvlJc w:val="left"/>
      <w:pPr>
        <w:ind w:left="720" w:hanging="360"/>
      </w:pPr>
      <w:rPr>
        <w:rFonts w:ascii="Symbol" w:hAnsi="Symbol" w:hint="default"/>
      </w:rPr>
    </w:lvl>
    <w:lvl w:ilvl="1" w:tplc="36ACDEBE" w:tentative="1">
      <w:start w:val="1"/>
      <w:numFmt w:val="bullet"/>
      <w:lvlText w:val="o"/>
      <w:lvlJc w:val="left"/>
      <w:pPr>
        <w:ind w:left="1440" w:hanging="360"/>
      </w:pPr>
      <w:rPr>
        <w:rFonts w:ascii="Courier New" w:hAnsi="Courier New" w:cs="Courier New" w:hint="default"/>
      </w:rPr>
    </w:lvl>
    <w:lvl w:ilvl="2" w:tplc="C29EDF44" w:tentative="1">
      <w:start w:val="1"/>
      <w:numFmt w:val="bullet"/>
      <w:lvlText w:val=""/>
      <w:lvlJc w:val="left"/>
      <w:pPr>
        <w:ind w:left="2160" w:hanging="360"/>
      </w:pPr>
      <w:rPr>
        <w:rFonts w:ascii="Wingdings" w:hAnsi="Wingdings" w:hint="default"/>
      </w:rPr>
    </w:lvl>
    <w:lvl w:ilvl="3" w:tplc="BFB07782" w:tentative="1">
      <w:start w:val="1"/>
      <w:numFmt w:val="bullet"/>
      <w:lvlText w:val=""/>
      <w:lvlJc w:val="left"/>
      <w:pPr>
        <w:ind w:left="2880" w:hanging="360"/>
      </w:pPr>
      <w:rPr>
        <w:rFonts w:ascii="Symbol" w:hAnsi="Symbol" w:hint="default"/>
      </w:rPr>
    </w:lvl>
    <w:lvl w:ilvl="4" w:tplc="4E3EFCD2" w:tentative="1">
      <w:start w:val="1"/>
      <w:numFmt w:val="bullet"/>
      <w:lvlText w:val="o"/>
      <w:lvlJc w:val="left"/>
      <w:pPr>
        <w:ind w:left="3600" w:hanging="360"/>
      </w:pPr>
      <w:rPr>
        <w:rFonts w:ascii="Courier New" w:hAnsi="Courier New" w:cs="Courier New" w:hint="default"/>
      </w:rPr>
    </w:lvl>
    <w:lvl w:ilvl="5" w:tplc="D23A8230" w:tentative="1">
      <w:start w:val="1"/>
      <w:numFmt w:val="bullet"/>
      <w:lvlText w:val=""/>
      <w:lvlJc w:val="left"/>
      <w:pPr>
        <w:ind w:left="4320" w:hanging="360"/>
      </w:pPr>
      <w:rPr>
        <w:rFonts w:ascii="Wingdings" w:hAnsi="Wingdings" w:hint="default"/>
      </w:rPr>
    </w:lvl>
    <w:lvl w:ilvl="6" w:tplc="EA22BC7E" w:tentative="1">
      <w:start w:val="1"/>
      <w:numFmt w:val="bullet"/>
      <w:lvlText w:val=""/>
      <w:lvlJc w:val="left"/>
      <w:pPr>
        <w:ind w:left="5040" w:hanging="360"/>
      </w:pPr>
      <w:rPr>
        <w:rFonts w:ascii="Symbol" w:hAnsi="Symbol" w:hint="default"/>
      </w:rPr>
    </w:lvl>
    <w:lvl w:ilvl="7" w:tplc="A5C4DA0C" w:tentative="1">
      <w:start w:val="1"/>
      <w:numFmt w:val="bullet"/>
      <w:lvlText w:val="o"/>
      <w:lvlJc w:val="left"/>
      <w:pPr>
        <w:ind w:left="5760" w:hanging="360"/>
      </w:pPr>
      <w:rPr>
        <w:rFonts w:ascii="Courier New" w:hAnsi="Courier New" w:cs="Courier New" w:hint="default"/>
      </w:rPr>
    </w:lvl>
    <w:lvl w:ilvl="8" w:tplc="7C263B5C" w:tentative="1">
      <w:start w:val="1"/>
      <w:numFmt w:val="bullet"/>
      <w:lvlText w:val=""/>
      <w:lvlJc w:val="left"/>
      <w:pPr>
        <w:ind w:left="6480" w:hanging="360"/>
      </w:pPr>
      <w:rPr>
        <w:rFonts w:ascii="Wingdings" w:hAnsi="Wingdings" w:hint="default"/>
      </w:rPr>
    </w:lvl>
  </w:abstractNum>
  <w:abstractNum w:abstractNumId="4" w15:restartNumberingAfterBreak="0">
    <w:nsid w:val="3FE8575A"/>
    <w:multiLevelType w:val="hybridMultilevel"/>
    <w:tmpl w:val="C40ED22E"/>
    <w:lvl w:ilvl="0" w:tplc="3BE6601C">
      <w:start w:val="1"/>
      <w:numFmt w:val="bullet"/>
      <w:lvlText w:val=""/>
      <w:lvlJc w:val="left"/>
      <w:pPr>
        <w:ind w:left="720" w:hanging="360"/>
      </w:pPr>
      <w:rPr>
        <w:rFonts w:ascii="Symbol" w:hAnsi="Symbol" w:hint="default"/>
      </w:rPr>
    </w:lvl>
    <w:lvl w:ilvl="1" w:tplc="6868EBD2">
      <w:start w:val="1"/>
      <w:numFmt w:val="bullet"/>
      <w:lvlText w:val="o"/>
      <w:lvlJc w:val="left"/>
      <w:pPr>
        <w:ind w:left="1440" w:hanging="360"/>
      </w:pPr>
      <w:rPr>
        <w:rFonts w:ascii="Courier New" w:hAnsi="Courier New" w:cs="Courier New" w:hint="default"/>
      </w:rPr>
    </w:lvl>
    <w:lvl w:ilvl="2" w:tplc="92F0883E" w:tentative="1">
      <w:start w:val="1"/>
      <w:numFmt w:val="bullet"/>
      <w:lvlText w:val=""/>
      <w:lvlJc w:val="left"/>
      <w:pPr>
        <w:ind w:left="2160" w:hanging="360"/>
      </w:pPr>
      <w:rPr>
        <w:rFonts w:ascii="Wingdings" w:hAnsi="Wingdings" w:hint="default"/>
      </w:rPr>
    </w:lvl>
    <w:lvl w:ilvl="3" w:tplc="5BE869BC" w:tentative="1">
      <w:start w:val="1"/>
      <w:numFmt w:val="bullet"/>
      <w:lvlText w:val=""/>
      <w:lvlJc w:val="left"/>
      <w:pPr>
        <w:ind w:left="2880" w:hanging="360"/>
      </w:pPr>
      <w:rPr>
        <w:rFonts w:ascii="Symbol" w:hAnsi="Symbol" w:hint="default"/>
      </w:rPr>
    </w:lvl>
    <w:lvl w:ilvl="4" w:tplc="E9DAF55C" w:tentative="1">
      <w:start w:val="1"/>
      <w:numFmt w:val="bullet"/>
      <w:lvlText w:val="o"/>
      <w:lvlJc w:val="left"/>
      <w:pPr>
        <w:ind w:left="3600" w:hanging="360"/>
      </w:pPr>
      <w:rPr>
        <w:rFonts w:ascii="Courier New" w:hAnsi="Courier New" w:cs="Courier New" w:hint="default"/>
      </w:rPr>
    </w:lvl>
    <w:lvl w:ilvl="5" w:tplc="735282D2" w:tentative="1">
      <w:start w:val="1"/>
      <w:numFmt w:val="bullet"/>
      <w:lvlText w:val=""/>
      <w:lvlJc w:val="left"/>
      <w:pPr>
        <w:ind w:left="4320" w:hanging="360"/>
      </w:pPr>
      <w:rPr>
        <w:rFonts w:ascii="Wingdings" w:hAnsi="Wingdings" w:hint="default"/>
      </w:rPr>
    </w:lvl>
    <w:lvl w:ilvl="6" w:tplc="5AAE1C70" w:tentative="1">
      <w:start w:val="1"/>
      <w:numFmt w:val="bullet"/>
      <w:lvlText w:val=""/>
      <w:lvlJc w:val="left"/>
      <w:pPr>
        <w:ind w:left="5040" w:hanging="360"/>
      </w:pPr>
      <w:rPr>
        <w:rFonts w:ascii="Symbol" w:hAnsi="Symbol" w:hint="default"/>
      </w:rPr>
    </w:lvl>
    <w:lvl w:ilvl="7" w:tplc="4A064666" w:tentative="1">
      <w:start w:val="1"/>
      <w:numFmt w:val="bullet"/>
      <w:lvlText w:val="o"/>
      <w:lvlJc w:val="left"/>
      <w:pPr>
        <w:ind w:left="5760" w:hanging="360"/>
      </w:pPr>
      <w:rPr>
        <w:rFonts w:ascii="Courier New" w:hAnsi="Courier New" w:cs="Courier New" w:hint="default"/>
      </w:rPr>
    </w:lvl>
    <w:lvl w:ilvl="8" w:tplc="06F4111C" w:tentative="1">
      <w:start w:val="1"/>
      <w:numFmt w:val="bullet"/>
      <w:lvlText w:val=""/>
      <w:lvlJc w:val="left"/>
      <w:pPr>
        <w:ind w:left="6480" w:hanging="360"/>
      </w:pPr>
      <w:rPr>
        <w:rFonts w:ascii="Wingdings" w:hAnsi="Wingdings" w:hint="default"/>
      </w:rPr>
    </w:lvl>
  </w:abstractNum>
  <w:abstractNum w:abstractNumId="5" w15:restartNumberingAfterBreak="0">
    <w:nsid w:val="41290740"/>
    <w:multiLevelType w:val="hybridMultilevel"/>
    <w:tmpl w:val="7FB01690"/>
    <w:lvl w:ilvl="0" w:tplc="C1E8681E">
      <w:start w:val="1"/>
      <w:numFmt w:val="bullet"/>
      <w:lvlText w:val=""/>
      <w:lvlJc w:val="left"/>
      <w:pPr>
        <w:ind w:left="720" w:hanging="360"/>
      </w:pPr>
      <w:rPr>
        <w:rFonts w:ascii="Symbol" w:hAnsi="Symbol" w:hint="default"/>
      </w:rPr>
    </w:lvl>
    <w:lvl w:ilvl="1" w:tplc="A282F19E" w:tentative="1">
      <w:start w:val="1"/>
      <w:numFmt w:val="bullet"/>
      <w:lvlText w:val="o"/>
      <w:lvlJc w:val="left"/>
      <w:pPr>
        <w:ind w:left="1440" w:hanging="360"/>
      </w:pPr>
      <w:rPr>
        <w:rFonts w:ascii="Courier New" w:hAnsi="Courier New" w:cs="Courier New" w:hint="default"/>
      </w:rPr>
    </w:lvl>
    <w:lvl w:ilvl="2" w:tplc="DE725F70" w:tentative="1">
      <w:start w:val="1"/>
      <w:numFmt w:val="bullet"/>
      <w:lvlText w:val=""/>
      <w:lvlJc w:val="left"/>
      <w:pPr>
        <w:ind w:left="2160" w:hanging="360"/>
      </w:pPr>
      <w:rPr>
        <w:rFonts w:ascii="Wingdings" w:hAnsi="Wingdings" w:hint="default"/>
      </w:rPr>
    </w:lvl>
    <w:lvl w:ilvl="3" w:tplc="AE824F20" w:tentative="1">
      <w:start w:val="1"/>
      <w:numFmt w:val="bullet"/>
      <w:lvlText w:val=""/>
      <w:lvlJc w:val="left"/>
      <w:pPr>
        <w:ind w:left="2880" w:hanging="360"/>
      </w:pPr>
      <w:rPr>
        <w:rFonts w:ascii="Symbol" w:hAnsi="Symbol" w:hint="default"/>
      </w:rPr>
    </w:lvl>
    <w:lvl w:ilvl="4" w:tplc="E8F0E78E" w:tentative="1">
      <w:start w:val="1"/>
      <w:numFmt w:val="bullet"/>
      <w:lvlText w:val="o"/>
      <w:lvlJc w:val="left"/>
      <w:pPr>
        <w:ind w:left="3600" w:hanging="360"/>
      </w:pPr>
      <w:rPr>
        <w:rFonts w:ascii="Courier New" w:hAnsi="Courier New" w:cs="Courier New" w:hint="default"/>
      </w:rPr>
    </w:lvl>
    <w:lvl w:ilvl="5" w:tplc="B2C4856A" w:tentative="1">
      <w:start w:val="1"/>
      <w:numFmt w:val="bullet"/>
      <w:lvlText w:val=""/>
      <w:lvlJc w:val="left"/>
      <w:pPr>
        <w:ind w:left="4320" w:hanging="360"/>
      </w:pPr>
      <w:rPr>
        <w:rFonts w:ascii="Wingdings" w:hAnsi="Wingdings" w:hint="default"/>
      </w:rPr>
    </w:lvl>
    <w:lvl w:ilvl="6" w:tplc="9B582164" w:tentative="1">
      <w:start w:val="1"/>
      <w:numFmt w:val="bullet"/>
      <w:lvlText w:val=""/>
      <w:lvlJc w:val="left"/>
      <w:pPr>
        <w:ind w:left="5040" w:hanging="360"/>
      </w:pPr>
      <w:rPr>
        <w:rFonts w:ascii="Symbol" w:hAnsi="Symbol" w:hint="default"/>
      </w:rPr>
    </w:lvl>
    <w:lvl w:ilvl="7" w:tplc="84F42EE0" w:tentative="1">
      <w:start w:val="1"/>
      <w:numFmt w:val="bullet"/>
      <w:lvlText w:val="o"/>
      <w:lvlJc w:val="left"/>
      <w:pPr>
        <w:ind w:left="5760" w:hanging="360"/>
      </w:pPr>
      <w:rPr>
        <w:rFonts w:ascii="Courier New" w:hAnsi="Courier New" w:cs="Courier New" w:hint="default"/>
      </w:rPr>
    </w:lvl>
    <w:lvl w:ilvl="8" w:tplc="C2DE71E8" w:tentative="1">
      <w:start w:val="1"/>
      <w:numFmt w:val="bullet"/>
      <w:lvlText w:val=""/>
      <w:lvlJc w:val="left"/>
      <w:pPr>
        <w:ind w:left="6480" w:hanging="360"/>
      </w:pPr>
      <w:rPr>
        <w:rFonts w:ascii="Wingdings" w:hAnsi="Wingdings" w:hint="default"/>
      </w:rPr>
    </w:lvl>
  </w:abstractNum>
  <w:abstractNum w:abstractNumId="6" w15:restartNumberingAfterBreak="0">
    <w:nsid w:val="4A5D1CE5"/>
    <w:multiLevelType w:val="hybridMultilevel"/>
    <w:tmpl w:val="8646C262"/>
    <w:lvl w:ilvl="0" w:tplc="91BEBCBE">
      <w:start w:val="1"/>
      <w:numFmt w:val="bullet"/>
      <w:lvlText w:val=""/>
      <w:lvlJc w:val="left"/>
      <w:pPr>
        <w:ind w:left="720" w:hanging="360"/>
      </w:pPr>
      <w:rPr>
        <w:rFonts w:ascii="Symbol" w:hAnsi="Symbol" w:hint="default"/>
      </w:rPr>
    </w:lvl>
    <w:lvl w:ilvl="1" w:tplc="7EC4962C" w:tentative="1">
      <w:start w:val="1"/>
      <w:numFmt w:val="bullet"/>
      <w:lvlText w:val="o"/>
      <w:lvlJc w:val="left"/>
      <w:pPr>
        <w:ind w:left="1440" w:hanging="360"/>
      </w:pPr>
      <w:rPr>
        <w:rFonts w:ascii="Courier New" w:hAnsi="Courier New" w:cs="Courier New" w:hint="default"/>
      </w:rPr>
    </w:lvl>
    <w:lvl w:ilvl="2" w:tplc="B6E86BA0" w:tentative="1">
      <w:start w:val="1"/>
      <w:numFmt w:val="bullet"/>
      <w:lvlText w:val=""/>
      <w:lvlJc w:val="left"/>
      <w:pPr>
        <w:ind w:left="2160" w:hanging="360"/>
      </w:pPr>
      <w:rPr>
        <w:rFonts w:ascii="Wingdings" w:hAnsi="Wingdings" w:hint="default"/>
      </w:rPr>
    </w:lvl>
    <w:lvl w:ilvl="3" w:tplc="622CC944" w:tentative="1">
      <w:start w:val="1"/>
      <w:numFmt w:val="bullet"/>
      <w:lvlText w:val=""/>
      <w:lvlJc w:val="left"/>
      <w:pPr>
        <w:ind w:left="2880" w:hanging="360"/>
      </w:pPr>
      <w:rPr>
        <w:rFonts w:ascii="Symbol" w:hAnsi="Symbol" w:hint="default"/>
      </w:rPr>
    </w:lvl>
    <w:lvl w:ilvl="4" w:tplc="C4BE6606" w:tentative="1">
      <w:start w:val="1"/>
      <w:numFmt w:val="bullet"/>
      <w:lvlText w:val="o"/>
      <w:lvlJc w:val="left"/>
      <w:pPr>
        <w:ind w:left="3600" w:hanging="360"/>
      </w:pPr>
      <w:rPr>
        <w:rFonts w:ascii="Courier New" w:hAnsi="Courier New" w:cs="Courier New" w:hint="default"/>
      </w:rPr>
    </w:lvl>
    <w:lvl w:ilvl="5" w:tplc="8EF83348" w:tentative="1">
      <w:start w:val="1"/>
      <w:numFmt w:val="bullet"/>
      <w:lvlText w:val=""/>
      <w:lvlJc w:val="left"/>
      <w:pPr>
        <w:ind w:left="4320" w:hanging="360"/>
      </w:pPr>
      <w:rPr>
        <w:rFonts w:ascii="Wingdings" w:hAnsi="Wingdings" w:hint="default"/>
      </w:rPr>
    </w:lvl>
    <w:lvl w:ilvl="6" w:tplc="BFB87B5E" w:tentative="1">
      <w:start w:val="1"/>
      <w:numFmt w:val="bullet"/>
      <w:lvlText w:val=""/>
      <w:lvlJc w:val="left"/>
      <w:pPr>
        <w:ind w:left="5040" w:hanging="360"/>
      </w:pPr>
      <w:rPr>
        <w:rFonts w:ascii="Symbol" w:hAnsi="Symbol" w:hint="default"/>
      </w:rPr>
    </w:lvl>
    <w:lvl w:ilvl="7" w:tplc="42D41E1A" w:tentative="1">
      <w:start w:val="1"/>
      <w:numFmt w:val="bullet"/>
      <w:lvlText w:val="o"/>
      <w:lvlJc w:val="left"/>
      <w:pPr>
        <w:ind w:left="5760" w:hanging="360"/>
      </w:pPr>
      <w:rPr>
        <w:rFonts w:ascii="Courier New" w:hAnsi="Courier New" w:cs="Courier New" w:hint="default"/>
      </w:rPr>
    </w:lvl>
    <w:lvl w:ilvl="8" w:tplc="3AD68066" w:tentative="1">
      <w:start w:val="1"/>
      <w:numFmt w:val="bullet"/>
      <w:lvlText w:val=""/>
      <w:lvlJc w:val="left"/>
      <w:pPr>
        <w:ind w:left="6480" w:hanging="360"/>
      </w:pPr>
      <w:rPr>
        <w:rFonts w:ascii="Wingdings" w:hAnsi="Wingdings" w:hint="default"/>
      </w:rPr>
    </w:lvl>
  </w:abstractNum>
  <w:abstractNum w:abstractNumId="7" w15:restartNumberingAfterBreak="0">
    <w:nsid w:val="4B110A15"/>
    <w:multiLevelType w:val="hybridMultilevel"/>
    <w:tmpl w:val="F05A7176"/>
    <w:lvl w:ilvl="0" w:tplc="E3BAF262">
      <w:start w:val="1"/>
      <w:numFmt w:val="decimal"/>
      <w:lvlText w:val="%1)"/>
      <w:lvlJc w:val="left"/>
      <w:pPr>
        <w:ind w:left="720" w:hanging="360"/>
      </w:pPr>
    </w:lvl>
    <w:lvl w:ilvl="1" w:tplc="2A94BFA0" w:tentative="1">
      <w:start w:val="1"/>
      <w:numFmt w:val="lowerLetter"/>
      <w:lvlText w:val="%2."/>
      <w:lvlJc w:val="left"/>
      <w:pPr>
        <w:ind w:left="1440" w:hanging="360"/>
      </w:pPr>
    </w:lvl>
    <w:lvl w:ilvl="2" w:tplc="F3965E48" w:tentative="1">
      <w:start w:val="1"/>
      <w:numFmt w:val="lowerRoman"/>
      <w:lvlText w:val="%3."/>
      <w:lvlJc w:val="right"/>
      <w:pPr>
        <w:ind w:left="2160" w:hanging="180"/>
      </w:pPr>
    </w:lvl>
    <w:lvl w:ilvl="3" w:tplc="7318C7DA" w:tentative="1">
      <w:start w:val="1"/>
      <w:numFmt w:val="decimal"/>
      <w:lvlText w:val="%4."/>
      <w:lvlJc w:val="left"/>
      <w:pPr>
        <w:ind w:left="2880" w:hanging="360"/>
      </w:pPr>
    </w:lvl>
    <w:lvl w:ilvl="4" w:tplc="7EA4D1C2" w:tentative="1">
      <w:start w:val="1"/>
      <w:numFmt w:val="lowerLetter"/>
      <w:lvlText w:val="%5."/>
      <w:lvlJc w:val="left"/>
      <w:pPr>
        <w:ind w:left="3600" w:hanging="360"/>
      </w:pPr>
    </w:lvl>
    <w:lvl w:ilvl="5" w:tplc="B30EC52C" w:tentative="1">
      <w:start w:val="1"/>
      <w:numFmt w:val="lowerRoman"/>
      <w:lvlText w:val="%6."/>
      <w:lvlJc w:val="right"/>
      <w:pPr>
        <w:ind w:left="4320" w:hanging="180"/>
      </w:pPr>
    </w:lvl>
    <w:lvl w:ilvl="6" w:tplc="B7B89100" w:tentative="1">
      <w:start w:val="1"/>
      <w:numFmt w:val="decimal"/>
      <w:lvlText w:val="%7."/>
      <w:lvlJc w:val="left"/>
      <w:pPr>
        <w:ind w:left="5040" w:hanging="360"/>
      </w:pPr>
    </w:lvl>
    <w:lvl w:ilvl="7" w:tplc="534C1E78" w:tentative="1">
      <w:start w:val="1"/>
      <w:numFmt w:val="lowerLetter"/>
      <w:lvlText w:val="%8."/>
      <w:lvlJc w:val="left"/>
      <w:pPr>
        <w:ind w:left="5760" w:hanging="360"/>
      </w:pPr>
    </w:lvl>
    <w:lvl w:ilvl="8" w:tplc="29B8F3F2" w:tentative="1">
      <w:start w:val="1"/>
      <w:numFmt w:val="lowerRoman"/>
      <w:lvlText w:val="%9."/>
      <w:lvlJc w:val="right"/>
      <w:pPr>
        <w:ind w:left="6480" w:hanging="180"/>
      </w:pPr>
    </w:lvl>
  </w:abstractNum>
  <w:abstractNum w:abstractNumId="8" w15:restartNumberingAfterBreak="0">
    <w:nsid w:val="50EE0AB2"/>
    <w:multiLevelType w:val="hybridMultilevel"/>
    <w:tmpl w:val="FFCAA99E"/>
    <w:lvl w:ilvl="0" w:tplc="ACF000F4">
      <w:start w:val="1"/>
      <w:numFmt w:val="bullet"/>
      <w:lvlText w:val=""/>
      <w:lvlJc w:val="left"/>
      <w:pPr>
        <w:ind w:left="720" w:hanging="360"/>
      </w:pPr>
      <w:rPr>
        <w:rFonts w:ascii="Symbol" w:hAnsi="Symbol" w:hint="default"/>
      </w:rPr>
    </w:lvl>
    <w:lvl w:ilvl="1" w:tplc="06FE92FC" w:tentative="1">
      <w:start w:val="1"/>
      <w:numFmt w:val="bullet"/>
      <w:lvlText w:val="o"/>
      <w:lvlJc w:val="left"/>
      <w:pPr>
        <w:ind w:left="1440" w:hanging="360"/>
      </w:pPr>
      <w:rPr>
        <w:rFonts w:ascii="Courier New" w:hAnsi="Courier New" w:cs="Courier New" w:hint="default"/>
      </w:rPr>
    </w:lvl>
    <w:lvl w:ilvl="2" w:tplc="572C9F1A" w:tentative="1">
      <w:start w:val="1"/>
      <w:numFmt w:val="bullet"/>
      <w:lvlText w:val=""/>
      <w:lvlJc w:val="left"/>
      <w:pPr>
        <w:ind w:left="2160" w:hanging="360"/>
      </w:pPr>
      <w:rPr>
        <w:rFonts w:ascii="Wingdings" w:hAnsi="Wingdings" w:hint="default"/>
      </w:rPr>
    </w:lvl>
    <w:lvl w:ilvl="3" w:tplc="4B127580" w:tentative="1">
      <w:start w:val="1"/>
      <w:numFmt w:val="bullet"/>
      <w:lvlText w:val=""/>
      <w:lvlJc w:val="left"/>
      <w:pPr>
        <w:ind w:left="2880" w:hanging="360"/>
      </w:pPr>
      <w:rPr>
        <w:rFonts w:ascii="Symbol" w:hAnsi="Symbol" w:hint="default"/>
      </w:rPr>
    </w:lvl>
    <w:lvl w:ilvl="4" w:tplc="1098F3C6" w:tentative="1">
      <w:start w:val="1"/>
      <w:numFmt w:val="bullet"/>
      <w:lvlText w:val="o"/>
      <w:lvlJc w:val="left"/>
      <w:pPr>
        <w:ind w:left="3600" w:hanging="360"/>
      </w:pPr>
      <w:rPr>
        <w:rFonts w:ascii="Courier New" w:hAnsi="Courier New" w:cs="Courier New" w:hint="default"/>
      </w:rPr>
    </w:lvl>
    <w:lvl w:ilvl="5" w:tplc="B69CFDF4" w:tentative="1">
      <w:start w:val="1"/>
      <w:numFmt w:val="bullet"/>
      <w:lvlText w:val=""/>
      <w:lvlJc w:val="left"/>
      <w:pPr>
        <w:ind w:left="4320" w:hanging="360"/>
      </w:pPr>
      <w:rPr>
        <w:rFonts w:ascii="Wingdings" w:hAnsi="Wingdings" w:hint="default"/>
      </w:rPr>
    </w:lvl>
    <w:lvl w:ilvl="6" w:tplc="21447026" w:tentative="1">
      <w:start w:val="1"/>
      <w:numFmt w:val="bullet"/>
      <w:lvlText w:val=""/>
      <w:lvlJc w:val="left"/>
      <w:pPr>
        <w:ind w:left="5040" w:hanging="360"/>
      </w:pPr>
      <w:rPr>
        <w:rFonts w:ascii="Symbol" w:hAnsi="Symbol" w:hint="default"/>
      </w:rPr>
    </w:lvl>
    <w:lvl w:ilvl="7" w:tplc="E65C15B8" w:tentative="1">
      <w:start w:val="1"/>
      <w:numFmt w:val="bullet"/>
      <w:lvlText w:val="o"/>
      <w:lvlJc w:val="left"/>
      <w:pPr>
        <w:ind w:left="5760" w:hanging="360"/>
      </w:pPr>
      <w:rPr>
        <w:rFonts w:ascii="Courier New" w:hAnsi="Courier New" w:cs="Courier New" w:hint="default"/>
      </w:rPr>
    </w:lvl>
    <w:lvl w:ilvl="8" w:tplc="A1E0840A" w:tentative="1">
      <w:start w:val="1"/>
      <w:numFmt w:val="bullet"/>
      <w:lvlText w:val=""/>
      <w:lvlJc w:val="left"/>
      <w:pPr>
        <w:ind w:left="6480" w:hanging="360"/>
      </w:pPr>
      <w:rPr>
        <w:rFonts w:ascii="Wingdings" w:hAnsi="Wingdings" w:hint="default"/>
      </w:rPr>
    </w:lvl>
  </w:abstractNum>
  <w:abstractNum w:abstractNumId="9" w15:restartNumberingAfterBreak="0">
    <w:nsid w:val="5FBD300E"/>
    <w:multiLevelType w:val="hybridMultilevel"/>
    <w:tmpl w:val="FF6C96B4"/>
    <w:lvl w:ilvl="0" w:tplc="A2588474">
      <w:numFmt w:val="bullet"/>
      <w:lvlText w:val="-"/>
      <w:lvlJc w:val="left"/>
      <w:pPr>
        <w:ind w:left="720" w:hanging="360"/>
      </w:pPr>
      <w:rPr>
        <w:rFonts w:ascii="Verdana" w:eastAsiaTheme="minorHAnsi" w:hAnsi="Verdana" w:cs="Times New Roman" w:hint="default"/>
      </w:rPr>
    </w:lvl>
    <w:lvl w:ilvl="1" w:tplc="F3A485A6" w:tentative="1">
      <w:start w:val="1"/>
      <w:numFmt w:val="bullet"/>
      <w:lvlText w:val="o"/>
      <w:lvlJc w:val="left"/>
      <w:pPr>
        <w:ind w:left="1440" w:hanging="360"/>
      </w:pPr>
      <w:rPr>
        <w:rFonts w:ascii="Courier New" w:hAnsi="Courier New" w:cs="Courier New" w:hint="default"/>
      </w:rPr>
    </w:lvl>
    <w:lvl w:ilvl="2" w:tplc="D560532C" w:tentative="1">
      <w:start w:val="1"/>
      <w:numFmt w:val="bullet"/>
      <w:lvlText w:val=""/>
      <w:lvlJc w:val="left"/>
      <w:pPr>
        <w:ind w:left="2160" w:hanging="360"/>
      </w:pPr>
      <w:rPr>
        <w:rFonts w:ascii="Wingdings" w:hAnsi="Wingdings" w:hint="default"/>
      </w:rPr>
    </w:lvl>
    <w:lvl w:ilvl="3" w:tplc="4184B45E" w:tentative="1">
      <w:start w:val="1"/>
      <w:numFmt w:val="bullet"/>
      <w:lvlText w:val=""/>
      <w:lvlJc w:val="left"/>
      <w:pPr>
        <w:ind w:left="2880" w:hanging="360"/>
      </w:pPr>
      <w:rPr>
        <w:rFonts w:ascii="Symbol" w:hAnsi="Symbol" w:hint="default"/>
      </w:rPr>
    </w:lvl>
    <w:lvl w:ilvl="4" w:tplc="F3D8613C" w:tentative="1">
      <w:start w:val="1"/>
      <w:numFmt w:val="bullet"/>
      <w:lvlText w:val="o"/>
      <w:lvlJc w:val="left"/>
      <w:pPr>
        <w:ind w:left="3600" w:hanging="360"/>
      </w:pPr>
      <w:rPr>
        <w:rFonts w:ascii="Courier New" w:hAnsi="Courier New" w:cs="Courier New" w:hint="default"/>
      </w:rPr>
    </w:lvl>
    <w:lvl w:ilvl="5" w:tplc="D4344DEC" w:tentative="1">
      <w:start w:val="1"/>
      <w:numFmt w:val="bullet"/>
      <w:lvlText w:val=""/>
      <w:lvlJc w:val="left"/>
      <w:pPr>
        <w:ind w:left="4320" w:hanging="360"/>
      </w:pPr>
      <w:rPr>
        <w:rFonts w:ascii="Wingdings" w:hAnsi="Wingdings" w:hint="default"/>
      </w:rPr>
    </w:lvl>
    <w:lvl w:ilvl="6" w:tplc="A75CF54E" w:tentative="1">
      <w:start w:val="1"/>
      <w:numFmt w:val="bullet"/>
      <w:lvlText w:val=""/>
      <w:lvlJc w:val="left"/>
      <w:pPr>
        <w:ind w:left="5040" w:hanging="360"/>
      </w:pPr>
      <w:rPr>
        <w:rFonts w:ascii="Symbol" w:hAnsi="Symbol" w:hint="default"/>
      </w:rPr>
    </w:lvl>
    <w:lvl w:ilvl="7" w:tplc="54DE3C0A" w:tentative="1">
      <w:start w:val="1"/>
      <w:numFmt w:val="bullet"/>
      <w:lvlText w:val="o"/>
      <w:lvlJc w:val="left"/>
      <w:pPr>
        <w:ind w:left="5760" w:hanging="360"/>
      </w:pPr>
      <w:rPr>
        <w:rFonts w:ascii="Courier New" w:hAnsi="Courier New" w:cs="Courier New" w:hint="default"/>
      </w:rPr>
    </w:lvl>
    <w:lvl w:ilvl="8" w:tplc="DF2AFD64" w:tentative="1">
      <w:start w:val="1"/>
      <w:numFmt w:val="bullet"/>
      <w:lvlText w:val=""/>
      <w:lvlJc w:val="left"/>
      <w:pPr>
        <w:ind w:left="6480" w:hanging="360"/>
      </w:pPr>
      <w:rPr>
        <w:rFonts w:ascii="Wingdings" w:hAnsi="Wingdings" w:hint="default"/>
      </w:rPr>
    </w:lvl>
  </w:abstractNum>
  <w:abstractNum w:abstractNumId="10" w15:restartNumberingAfterBreak="0">
    <w:nsid w:val="78B7527D"/>
    <w:multiLevelType w:val="hybridMultilevel"/>
    <w:tmpl w:val="2124B5CA"/>
    <w:lvl w:ilvl="0" w:tplc="C02CEC50">
      <w:start w:val="1"/>
      <w:numFmt w:val="bullet"/>
      <w:lvlText w:val=""/>
      <w:lvlJc w:val="left"/>
      <w:pPr>
        <w:ind w:left="720" w:hanging="360"/>
      </w:pPr>
      <w:rPr>
        <w:rFonts w:ascii="Symbol" w:hAnsi="Symbol" w:hint="default"/>
      </w:rPr>
    </w:lvl>
    <w:lvl w:ilvl="1" w:tplc="7FB0FCB6" w:tentative="1">
      <w:start w:val="1"/>
      <w:numFmt w:val="bullet"/>
      <w:lvlText w:val="o"/>
      <w:lvlJc w:val="left"/>
      <w:pPr>
        <w:ind w:left="1440" w:hanging="360"/>
      </w:pPr>
      <w:rPr>
        <w:rFonts w:ascii="Courier New" w:hAnsi="Courier New" w:cs="Courier New" w:hint="default"/>
      </w:rPr>
    </w:lvl>
    <w:lvl w:ilvl="2" w:tplc="6A444F46" w:tentative="1">
      <w:start w:val="1"/>
      <w:numFmt w:val="bullet"/>
      <w:lvlText w:val=""/>
      <w:lvlJc w:val="left"/>
      <w:pPr>
        <w:ind w:left="2160" w:hanging="360"/>
      </w:pPr>
      <w:rPr>
        <w:rFonts w:ascii="Wingdings" w:hAnsi="Wingdings" w:hint="default"/>
      </w:rPr>
    </w:lvl>
    <w:lvl w:ilvl="3" w:tplc="C1FA3568" w:tentative="1">
      <w:start w:val="1"/>
      <w:numFmt w:val="bullet"/>
      <w:lvlText w:val=""/>
      <w:lvlJc w:val="left"/>
      <w:pPr>
        <w:ind w:left="2880" w:hanging="360"/>
      </w:pPr>
      <w:rPr>
        <w:rFonts w:ascii="Symbol" w:hAnsi="Symbol" w:hint="default"/>
      </w:rPr>
    </w:lvl>
    <w:lvl w:ilvl="4" w:tplc="5D064A46" w:tentative="1">
      <w:start w:val="1"/>
      <w:numFmt w:val="bullet"/>
      <w:lvlText w:val="o"/>
      <w:lvlJc w:val="left"/>
      <w:pPr>
        <w:ind w:left="3600" w:hanging="360"/>
      </w:pPr>
      <w:rPr>
        <w:rFonts w:ascii="Courier New" w:hAnsi="Courier New" w:cs="Courier New" w:hint="default"/>
      </w:rPr>
    </w:lvl>
    <w:lvl w:ilvl="5" w:tplc="B882F38A" w:tentative="1">
      <w:start w:val="1"/>
      <w:numFmt w:val="bullet"/>
      <w:lvlText w:val=""/>
      <w:lvlJc w:val="left"/>
      <w:pPr>
        <w:ind w:left="4320" w:hanging="360"/>
      </w:pPr>
      <w:rPr>
        <w:rFonts w:ascii="Wingdings" w:hAnsi="Wingdings" w:hint="default"/>
      </w:rPr>
    </w:lvl>
    <w:lvl w:ilvl="6" w:tplc="7D20C034" w:tentative="1">
      <w:start w:val="1"/>
      <w:numFmt w:val="bullet"/>
      <w:lvlText w:val=""/>
      <w:lvlJc w:val="left"/>
      <w:pPr>
        <w:ind w:left="5040" w:hanging="360"/>
      </w:pPr>
      <w:rPr>
        <w:rFonts w:ascii="Symbol" w:hAnsi="Symbol" w:hint="default"/>
      </w:rPr>
    </w:lvl>
    <w:lvl w:ilvl="7" w:tplc="420890AC" w:tentative="1">
      <w:start w:val="1"/>
      <w:numFmt w:val="bullet"/>
      <w:lvlText w:val="o"/>
      <w:lvlJc w:val="left"/>
      <w:pPr>
        <w:ind w:left="5760" w:hanging="360"/>
      </w:pPr>
      <w:rPr>
        <w:rFonts w:ascii="Courier New" w:hAnsi="Courier New" w:cs="Courier New" w:hint="default"/>
      </w:rPr>
    </w:lvl>
    <w:lvl w:ilvl="8" w:tplc="95266BB4" w:tentative="1">
      <w:start w:val="1"/>
      <w:numFmt w:val="bullet"/>
      <w:lvlText w:val=""/>
      <w:lvlJc w:val="left"/>
      <w:pPr>
        <w:ind w:left="6480" w:hanging="360"/>
      </w:pPr>
      <w:rPr>
        <w:rFonts w:ascii="Wingdings" w:hAnsi="Wingdings" w:hint="default"/>
      </w:rPr>
    </w:lvl>
  </w:abstractNum>
  <w:abstractNum w:abstractNumId="11" w15:restartNumberingAfterBreak="0">
    <w:nsid w:val="7E363F7C"/>
    <w:multiLevelType w:val="hybridMultilevel"/>
    <w:tmpl w:val="BBB0019A"/>
    <w:lvl w:ilvl="0" w:tplc="EC18D5F2">
      <w:numFmt w:val="bullet"/>
      <w:lvlText w:val="-"/>
      <w:lvlJc w:val="left"/>
      <w:pPr>
        <w:ind w:left="720" w:hanging="360"/>
      </w:pPr>
      <w:rPr>
        <w:rFonts w:ascii="Calibri" w:eastAsiaTheme="minorHAnsi" w:hAnsi="Calibri" w:cs="Calibri" w:hint="default"/>
      </w:rPr>
    </w:lvl>
    <w:lvl w:ilvl="1" w:tplc="3A0A18A2" w:tentative="1">
      <w:start w:val="1"/>
      <w:numFmt w:val="bullet"/>
      <w:lvlText w:val="o"/>
      <w:lvlJc w:val="left"/>
      <w:pPr>
        <w:ind w:left="1440" w:hanging="360"/>
      </w:pPr>
      <w:rPr>
        <w:rFonts w:ascii="Courier New" w:hAnsi="Courier New" w:cs="Courier New" w:hint="default"/>
      </w:rPr>
    </w:lvl>
    <w:lvl w:ilvl="2" w:tplc="6F6C2122" w:tentative="1">
      <w:start w:val="1"/>
      <w:numFmt w:val="bullet"/>
      <w:lvlText w:val=""/>
      <w:lvlJc w:val="left"/>
      <w:pPr>
        <w:ind w:left="2160" w:hanging="360"/>
      </w:pPr>
      <w:rPr>
        <w:rFonts w:ascii="Wingdings" w:hAnsi="Wingdings" w:hint="default"/>
      </w:rPr>
    </w:lvl>
    <w:lvl w:ilvl="3" w:tplc="610A491E" w:tentative="1">
      <w:start w:val="1"/>
      <w:numFmt w:val="bullet"/>
      <w:lvlText w:val=""/>
      <w:lvlJc w:val="left"/>
      <w:pPr>
        <w:ind w:left="2880" w:hanging="360"/>
      </w:pPr>
      <w:rPr>
        <w:rFonts w:ascii="Symbol" w:hAnsi="Symbol" w:hint="default"/>
      </w:rPr>
    </w:lvl>
    <w:lvl w:ilvl="4" w:tplc="7CB48AAA" w:tentative="1">
      <w:start w:val="1"/>
      <w:numFmt w:val="bullet"/>
      <w:lvlText w:val="o"/>
      <w:lvlJc w:val="left"/>
      <w:pPr>
        <w:ind w:left="3600" w:hanging="360"/>
      </w:pPr>
      <w:rPr>
        <w:rFonts w:ascii="Courier New" w:hAnsi="Courier New" w:cs="Courier New" w:hint="default"/>
      </w:rPr>
    </w:lvl>
    <w:lvl w:ilvl="5" w:tplc="2AC2A774" w:tentative="1">
      <w:start w:val="1"/>
      <w:numFmt w:val="bullet"/>
      <w:lvlText w:val=""/>
      <w:lvlJc w:val="left"/>
      <w:pPr>
        <w:ind w:left="4320" w:hanging="360"/>
      </w:pPr>
      <w:rPr>
        <w:rFonts w:ascii="Wingdings" w:hAnsi="Wingdings" w:hint="default"/>
      </w:rPr>
    </w:lvl>
    <w:lvl w:ilvl="6" w:tplc="B55AE82E" w:tentative="1">
      <w:start w:val="1"/>
      <w:numFmt w:val="bullet"/>
      <w:lvlText w:val=""/>
      <w:lvlJc w:val="left"/>
      <w:pPr>
        <w:ind w:left="5040" w:hanging="360"/>
      </w:pPr>
      <w:rPr>
        <w:rFonts w:ascii="Symbol" w:hAnsi="Symbol" w:hint="default"/>
      </w:rPr>
    </w:lvl>
    <w:lvl w:ilvl="7" w:tplc="D48220F4" w:tentative="1">
      <w:start w:val="1"/>
      <w:numFmt w:val="bullet"/>
      <w:lvlText w:val="o"/>
      <w:lvlJc w:val="left"/>
      <w:pPr>
        <w:ind w:left="5760" w:hanging="360"/>
      </w:pPr>
      <w:rPr>
        <w:rFonts w:ascii="Courier New" w:hAnsi="Courier New" w:cs="Courier New" w:hint="default"/>
      </w:rPr>
    </w:lvl>
    <w:lvl w:ilvl="8" w:tplc="AC5CB3EC" w:tentative="1">
      <w:start w:val="1"/>
      <w:numFmt w:val="bullet"/>
      <w:lvlText w:val=""/>
      <w:lvlJc w:val="left"/>
      <w:pPr>
        <w:ind w:left="6480" w:hanging="360"/>
      </w:pPr>
      <w:rPr>
        <w:rFonts w:ascii="Wingdings" w:hAnsi="Wingdings" w:hint="default"/>
      </w:rPr>
    </w:lvl>
  </w:abstractNum>
  <w:num w:numId="1" w16cid:durableId="1361474456">
    <w:abstractNumId w:val="11"/>
  </w:num>
  <w:num w:numId="2" w16cid:durableId="1160000483">
    <w:abstractNumId w:val="1"/>
  </w:num>
  <w:num w:numId="3" w16cid:durableId="1754006258">
    <w:abstractNumId w:val="7"/>
  </w:num>
  <w:num w:numId="4" w16cid:durableId="1119646508">
    <w:abstractNumId w:val="10"/>
  </w:num>
  <w:num w:numId="5" w16cid:durableId="1080057782">
    <w:abstractNumId w:val="6"/>
  </w:num>
  <w:num w:numId="6" w16cid:durableId="5374184">
    <w:abstractNumId w:val="9"/>
  </w:num>
  <w:num w:numId="7" w16cid:durableId="578055446">
    <w:abstractNumId w:val="0"/>
  </w:num>
  <w:num w:numId="8" w16cid:durableId="1533225612">
    <w:abstractNumId w:val="8"/>
  </w:num>
  <w:num w:numId="9" w16cid:durableId="125659067">
    <w:abstractNumId w:val="3"/>
  </w:num>
  <w:num w:numId="10" w16cid:durableId="1613974182">
    <w:abstractNumId w:val="5"/>
  </w:num>
  <w:num w:numId="11" w16cid:durableId="397945644">
    <w:abstractNumId w:val="2"/>
  </w:num>
  <w:num w:numId="12" w16cid:durableId="9670108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08C"/>
    <w:rsid w:val="00001AFE"/>
    <w:rsid w:val="000139FE"/>
    <w:rsid w:val="00013A1F"/>
    <w:rsid w:val="00021B8E"/>
    <w:rsid w:val="00022F05"/>
    <w:rsid w:val="0003060A"/>
    <w:rsid w:val="00031E63"/>
    <w:rsid w:val="000418F0"/>
    <w:rsid w:val="00042D3D"/>
    <w:rsid w:val="00047202"/>
    <w:rsid w:val="000539AC"/>
    <w:rsid w:val="00053F0C"/>
    <w:rsid w:val="0005725C"/>
    <w:rsid w:val="00060531"/>
    <w:rsid w:val="00060ECE"/>
    <w:rsid w:val="00062601"/>
    <w:rsid w:val="00066CB1"/>
    <w:rsid w:val="00066D2C"/>
    <w:rsid w:val="00067E3E"/>
    <w:rsid w:val="0007583E"/>
    <w:rsid w:val="00080312"/>
    <w:rsid w:val="00080FF1"/>
    <w:rsid w:val="00081161"/>
    <w:rsid w:val="00082ECC"/>
    <w:rsid w:val="0009261B"/>
    <w:rsid w:val="00094544"/>
    <w:rsid w:val="0009490E"/>
    <w:rsid w:val="00094E5B"/>
    <w:rsid w:val="000A1B2C"/>
    <w:rsid w:val="000A30C1"/>
    <w:rsid w:val="000A3C98"/>
    <w:rsid w:val="000A4407"/>
    <w:rsid w:val="000A7AB7"/>
    <w:rsid w:val="000B19ED"/>
    <w:rsid w:val="000B31D6"/>
    <w:rsid w:val="000B7B76"/>
    <w:rsid w:val="000B7D89"/>
    <w:rsid w:val="000C5AC2"/>
    <w:rsid w:val="000C7AFE"/>
    <w:rsid w:val="000D7BAE"/>
    <w:rsid w:val="000E2C71"/>
    <w:rsid w:val="000E2FAC"/>
    <w:rsid w:val="000E3639"/>
    <w:rsid w:val="000E5F7E"/>
    <w:rsid w:val="000F3840"/>
    <w:rsid w:val="000F40C3"/>
    <w:rsid w:val="000F425F"/>
    <w:rsid w:val="0010089B"/>
    <w:rsid w:val="00105BA8"/>
    <w:rsid w:val="00107A31"/>
    <w:rsid w:val="001122C2"/>
    <w:rsid w:val="00114F6C"/>
    <w:rsid w:val="00114FC5"/>
    <w:rsid w:val="00114FE8"/>
    <w:rsid w:val="00114FFC"/>
    <w:rsid w:val="001206A9"/>
    <w:rsid w:val="00121F0A"/>
    <w:rsid w:val="001258D4"/>
    <w:rsid w:val="00132834"/>
    <w:rsid w:val="00133594"/>
    <w:rsid w:val="001367E9"/>
    <w:rsid w:val="00142F02"/>
    <w:rsid w:val="00143FA8"/>
    <w:rsid w:val="00144FF0"/>
    <w:rsid w:val="00145D28"/>
    <w:rsid w:val="001477DF"/>
    <w:rsid w:val="00151FEA"/>
    <w:rsid w:val="00152C23"/>
    <w:rsid w:val="00153D88"/>
    <w:rsid w:val="0015468A"/>
    <w:rsid w:val="00162FF0"/>
    <w:rsid w:val="00171665"/>
    <w:rsid w:val="00174F5B"/>
    <w:rsid w:val="001813C1"/>
    <w:rsid w:val="001815C2"/>
    <w:rsid w:val="00184715"/>
    <w:rsid w:val="00185D87"/>
    <w:rsid w:val="00187487"/>
    <w:rsid w:val="00190325"/>
    <w:rsid w:val="00191804"/>
    <w:rsid w:val="0019208C"/>
    <w:rsid w:val="0019645A"/>
    <w:rsid w:val="001A2071"/>
    <w:rsid w:val="001B1E73"/>
    <w:rsid w:val="001B430A"/>
    <w:rsid w:val="001B4FE5"/>
    <w:rsid w:val="001B5C2D"/>
    <w:rsid w:val="001B6638"/>
    <w:rsid w:val="001B6880"/>
    <w:rsid w:val="001D1124"/>
    <w:rsid w:val="001D7352"/>
    <w:rsid w:val="001E0E8F"/>
    <w:rsid w:val="001E5AD3"/>
    <w:rsid w:val="001E6088"/>
    <w:rsid w:val="001E7A82"/>
    <w:rsid w:val="001F0FC4"/>
    <w:rsid w:val="00200F32"/>
    <w:rsid w:val="00216AB3"/>
    <w:rsid w:val="00222DFC"/>
    <w:rsid w:val="002237FB"/>
    <w:rsid w:val="00224336"/>
    <w:rsid w:val="002274F1"/>
    <w:rsid w:val="0023285C"/>
    <w:rsid w:val="00234281"/>
    <w:rsid w:val="00234867"/>
    <w:rsid w:val="002374FA"/>
    <w:rsid w:val="00241B4A"/>
    <w:rsid w:val="00242327"/>
    <w:rsid w:val="00243933"/>
    <w:rsid w:val="0025290C"/>
    <w:rsid w:val="00253C7F"/>
    <w:rsid w:val="00257B58"/>
    <w:rsid w:val="0026010F"/>
    <w:rsid w:val="00262856"/>
    <w:rsid w:val="002678AF"/>
    <w:rsid w:val="00273CBA"/>
    <w:rsid w:val="00281034"/>
    <w:rsid w:val="002814B9"/>
    <w:rsid w:val="00293FCA"/>
    <w:rsid w:val="002941EF"/>
    <w:rsid w:val="002A136F"/>
    <w:rsid w:val="002A49E3"/>
    <w:rsid w:val="002B1DCA"/>
    <w:rsid w:val="002C0A08"/>
    <w:rsid w:val="002C20AE"/>
    <w:rsid w:val="002C30D9"/>
    <w:rsid w:val="002C3E2D"/>
    <w:rsid w:val="002D114C"/>
    <w:rsid w:val="002D4AC6"/>
    <w:rsid w:val="002E4AE3"/>
    <w:rsid w:val="002E62B1"/>
    <w:rsid w:val="002E7D84"/>
    <w:rsid w:val="002E7F77"/>
    <w:rsid w:val="002F4475"/>
    <w:rsid w:val="002F549E"/>
    <w:rsid w:val="003054E9"/>
    <w:rsid w:val="003062B2"/>
    <w:rsid w:val="00310FC1"/>
    <w:rsid w:val="003150FC"/>
    <w:rsid w:val="00316D7F"/>
    <w:rsid w:val="00322961"/>
    <w:rsid w:val="00325921"/>
    <w:rsid w:val="00327B57"/>
    <w:rsid w:val="00330E07"/>
    <w:rsid w:val="00330E5D"/>
    <w:rsid w:val="003312CD"/>
    <w:rsid w:val="0033160B"/>
    <w:rsid w:val="003320F2"/>
    <w:rsid w:val="003459E3"/>
    <w:rsid w:val="003506FF"/>
    <w:rsid w:val="0035245C"/>
    <w:rsid w:val="00353E73"/>
    <w:rsid w:val="00356E58"/>
    <w:rsid w:val="00357210"/>
    <w:rsid w:val="0036192D"/>
    <w:rsid w:val="00361BA8"/>
    <w:rsid w:val="003635C2"/>
    <w:rsid w:val="00365404"/>
    <w:rsid w:val="00370DB8"/>
    <w:rsid w:val="00375522"/>
    <w:rsid w:val="0037658A"/>
    <w:rsid w:val="00376A1D"/>
    <w:rsid w:val="00377685"/>
    <w:rsid w:val="00383257"/>
    <w:rsid w:val="00392188"/>
    <w:rsid w:val="00395BC5"/>
    <w:rsid w:val="003C1C1A"/>
    <w:rsid w:val="003C1FF2"/>
    <w:rsid w:val="003D05E4"/>
    <w:rsid w:val="003D148B"/>
    <w:rsid w:val="003D197B"/>
    <w:rsid w:val="003D51A8"/>
    <w:rsid w:val="003D55C7"/>
    <w:rsid w:val="003D708D"/>
    <w:rsid w:val="003D7334"/>
    <w:rsid w:val="003E1CB7"/>
    <w:rsid w:val="003E3D9E"/>
    <w:rsid w:val="003E48D1"/>
    <w:rsid w:val="003E7D87"/>
    <w:rsid w:val="003F5B8C"/>
    <w:rsid w:val="00406601"/>
    <w:rsid w:val="00407B38"/>
    <w:rsid w:val="004102FF"/>
    <w:rsid w:val="004109EE"/>
    <w:rsid w:val="004122FA"/>
    <w:rsid w:val="00412B7B"/>
    <w:rsid w:val="0041720E"/>
    <w:rsid w:val="004241B8"/>
    <w:rsid w:val="00432644"/>
    <w:rsid w:val="00432FB1"/>
    <w:rsid w:val="00433D4F"/>
    <w:rsid w:val="00437B54"/>
    <w:rsid w:val="004408AB"/>
    <w:rsid w:val="0044193A"/>
    <w:rsid w:val="00444C1A"/>
    <w:rsid w:val="00455553"/>
    <w:rsid w:val="00456DE8"/>
    <w:rsid w:val="00464B0F"/>
    <w:rsid w:val="004650A8"/>
    <w:rsid w:val="00466A0A"/>
    <w:rsid w:val="0047172A"/>
    <w:rsid w:val="004771E0"/>
    <w:rsid w:val="00485810"/>
    <w:rsid w:val="004913D5"/>
    <w:rsid w:val="00496CC6"/>
    <w:rsid w:val="004A722C"/>
    <w:rsid w:val="004B5459"/>
    <w:rsid w:val="004B770C"/>
    <w:rsid w:val="004B7B6B"/>
    <w:rsid w:val="004C0F2A"/>
    <w:rsid w:val="004C3F09"/>
    <w:rsid w:val="004C51A8"/>
    <w:rsid w:val="004C573B"/>
    <w:rsid w:val="004C7455"/>
    <w:rsid w:val="004D57C0"/>
    <w:rsid w:val="004E5774"/>
    <w:rsid w:val="004F5C4E"/>
    <w:rsid w:val="004F6FCC"/>
    <w:rsid w:val="004F7958"/>
    <w:rsid w:val="00500C1F"/>
    <w:rsid w:val="00504978"/>
    <w:rsid w:val="00505508"/>
    <w:rsid w:val="005119DE"/>
    <w:rsid w:val="00513A54"/>
    <w:rsid w:val="00523A2C"/>
    <w:rsid w:val="00526E82"/>
    <w:rsid w:val="00537E22"/>
    <w:rsid w:val="00540D9B"/>
    <w:rsid w:val="00542AE0"/>
    <w:rsid w:val="00544F14"/>
    <w:rsid w:val="00545E68"/>
    <w:rsid w:val="00546FF0"/>
    <w:rsid w:val="0055023B"/>
    <w:rsid w:val="00553FC5"/>
    <w:rsid w:val="00563F7D"/>
    <w:rsid w:val="00566DD3"/>
    <w:rsid w:val="005733B5"/>
    <w:rsid w:val="005734A2"/>
    <w:rsid w:val="005751F3"/>
    <w:rsid w:val="00580831"/>
    <w:rsid w:val="005820CC"/>
    <w:rsid w:val="00586002"/>
    <w:rsid w:val="00591097"/>
    <w:rsid w:val="0059187F"/>
    <w:rsid w:val="0059393B"/>
    <w:rsid w:val="00595245"/>
    <w:rsid w:val="005A589F"/>
    <w:rsid w:val="005A5AEE"/>
    <w:rsid w:val="005A6281"/>
    <w:rsid w:val="005A6574"/>
    <w:rsid w:val="005A6C2F"/>
    <w:rsid w:val="005A77C2"/>
    <w:rsid w:val="005B6400"/>
    <w:rsid w:val="005B78D2"/>
    <w:rsid w:val="005C04C1"/>
    <w:rsid w:val="005C30F6"/>
    <w:rsid w:val="005D0DAE"/>
    <w:rsid w:val="005D2F9B"/>
    <w:rsid w:val="005E399A"/>
    <w:rsid w:val="005E489F"/>
    <w:rsid w:val="005E7F59"/>
    <w:rsid w:val="005F0763"/>
    <w:rsid w:val="005F11D3"/>
    <w:rsid w:val="005F1726"/>
    <w:rsid w:val="005F2155"/>
    <w:rsid w:val="005F7AC3"/>
    <w:rsid w:val="00607365"/>
    <w:rsid w:val="00613429"/>
    <w:rsid w:val="006227CA"/>
    <w:rsid w:val="0063751E"/>
    <w:rsid w:val="00637843"/>
    <w:rsid w:val="00641656"/>
    <w:rsid w:val="00642F17"/>
    <w:rsid w:val="00644ECB"/>
    <w:rsid w:val="00656CDB"/>
    <w:rsid w:val="00657A54"/>
    <w:rsid w:val="00660E16"/>
    <w:rsid w:val="00662BBD"/>
    <w:rsid w:val="00666FC9"/>
    <w:rsid w:val="00675462"/>
    <w:rsid w:val="006765B3"/>
    <w:rsid w:val="00676EE9"/>
    <w:rsid w:val="00677003"/>
    <w:rsid w:val="00682DE6"/>
    <w:rsid w:val="00684DB5"/>
    <w:rsid w:val="006861DA"/>
    <w:rsid w:val="0069431C"/>
    <w:rsid w:val="00694E79"/>
    <w:rsid w:val="00696B7B"/>
    <w:rsid w:val="00697040"/>
    <w:rsid w:val="006976B1"/>
    <w:rsid w:val="00697BAD"/>
    <w:rsid w:val="006A08ED"/>
    <w:rsid w:val="006A31DB"/>
    <w:rsid w:val="006A3A86"/>
    <w:rsid w:val="006B0FEB"/>
    <w:rsid w:val="006C24C7"/>
    <w:rsid w:val="006C2ADC"/>
    <w:rsid w:val="006D279E"/>
    <w:rsid w:val="006D7BD6"/>
    <w:rsid w:val="006E08D9"/>
    <w:rsid w:val="006E2A36"/>
    <w:rsid w:val="006E4BA3"/>
    <w:rsid w:val="006E67F5"/>
    <w:rsid w:val="006E7597"/>
    <w:rsid w:val="006F2D76"/>
    <w:rsid w:val="006F7F17"/>
    <w:rsid w:val="0070392A"/>
    <w:rsid w:val="00704A6A"/>
    <w:rsid w:val="00705AB4"/>
    <w:rsid w:val="0071231B"/>
    <w:rsid w:val="00713DEF"/>
    <w:rsid w:val="00722855"/>
    <w:rsid w:val="0072533E"/>
    <w:rsid w:val="0073328A"/>
    <w:rsid w:val="00733C22"/>
    <w:rsid w:val="00734217"/>
    <w:rsid w:val="007343FF"/>
    <w:rsid w:val="00737BA1"/>
    <w:rsid w:val="007505A7"/>
    <w:rsid w:val="0075499C"/>
    <w:rsid w:val="007560F0"/>
    <w:rsid w:val="00766777"/>
    <w:rsid w:val="00770967"/>
    <w:rsid w:val="007728E4"/>
    <w:rsid w:val="007734EF"/>
    <w:rsid w:val="00775175"/>
    <w:rsid w:val="0077539F"/>
    <w:rsid w:val="00777EC4"/>
    <w:rsid w:val="00783E76"/>
    <w:rsid w:val="00786BF4"/>
    <w:rsid w:val="0079053A"/>
    <w:rsid w:val="0079212E"/>
    <w:rsid w:val="00793D57"/>
    <w:rsid w:val="00797B4C"/>
    <w:rsid w:val="007A452A"/>
    <w:rsid w:val="007B0EAD"/>
    <w:rsid w:val="007B352C"/>
    <w:rsid w:val="007B3F2A"/>
    <w:rsid w:val="007B7619"/>
    <w:rsid w:val="007C1F0C"/>
    <w:rsid w:val="007C3961"/>
    <w:rsid w:val="007C6C28"/>
    <w:rsid w:val="007D1463"/>
    <w:rsid w:val="007D3434"/>
    <w:rsid w:val="007D390D"/>
    <w:rsid w:val="007D5B89"/>
    <w:rsid w:val="007E0E85"/>
    <w:rsid w:val="007F1AC4"/>
    <w:rsid w:val="007F3FE5"/>
    <w:rsid w:val="007F6CC4"/>
    <w:rsid w:val="008075A5"/>
    <w:rsid w:val="00810586"/>
    <w:rsid w:val="008127FC"/>
    <w:rsid w:val="0081548F"/>
    <w:rsid w:val="008159A0"/>
    <w:rsid w:val="00817DFA"/>
    <w:rsid w:val="00821907"/>
    <w:rsid w:val="00823500"/>
    <w:rsid w:val="00824DAD"/>
    <w:rsid w:val="008261FE"/>
    <w:rsid w:val="008315FE"/>
    <w:rsid w:val="00833E99"/>
    <w:rsid w:val="008340AD"/>
    <w:rsid w:val="00836E94"/>
    <w:rsid w:val="0084020A"/>
    <w:rsid w:val="00843C65"/>
    <w:rsid w:val="00843F66"/>
    <w:rsid w:val="008446DD"/>
    <w:rsid w:val="00865FA5"/>
    <w:rsid w:val="008746A5"/>
    <w:rsid w:val="00874984"/>
    <w:rsid w:val="00877A35"/>
    <w:rsid w:val="008812FF"/>
    <w:rsid w:val="00887635"/>
    <w:rsid w:val="00895E52"/>
    <w:rsid w:val="00896ED6"/>
    <w:rsid w:val="008A1AD2"/>
    <w:rsid w:val="008A312C"/>
    <w:rsid w:val="008A59A0"/>
    <w:rsid w:val="008B5652"/>
    <w:rsid w:val="008B5C4B"/>
    <w:rsid w:val="008B7615"/>
    <w:rsid w:val="008C012B"/>
    <w:rsid w:val="008C2C0E"/>
    <w:rsid w:val="008C2DF0"/>
    <w:rsid w:val="008C4575"/>
    <w:rsid w:val="008C7484"/>
    <w:rsid w:val="008D0087"/>
    <w:rsid w:val="008E0A49"/>
    <w:rsid w:val="008E1742"/>
    <w:rsid w:val="008E2825"/>
    <w:rsid w:val="008E45E1"/>
    <w:rsid w:val="008E4685"/>
    <w:rsid w:val="008E5D86"/>
    <w:rsid w:val="008F0994"/>
    <w:rsid w:val="008F5C4A"/>
    <w:rsid w:val="0090339C"/>
    <w:rsid w:val="0090733D"/>
    <w:rsid w:val="009208CC"/>
    <w:rsid w:val="009219ED"/>
    <w:rsid w:val="00924631"/>
    <w:rsid w:val="00930C9E"/>
    <w:rsid w:val="0093102E"/>
    <w:rsid w:val="00941238"/>
    <w:rsid w:val="009436FB"/>
    <w:rsid w:val="00944D1D"/>
    <w:rsid w:val="00946338"/>
    <w:rsid w:val="00947668"/>
    <w:rsid w:val="00947A3E"/>
    <w:rsid w:val="0095576E"/>
    <w:rsid w:val="00956D8D"/>
    <w:rsid w:val="00956DD8"/>
    <w:rsid w:val="009610EA"/>
    <w:rsid w:val="00965897"/>
    <w:rsid w:val="00966A88"/>
    <w:rsid w:val="00970EDA"/>
    <w:rsid w:val="009803E8"/>
    <w:rsid w:val="009809D3"/>
    <w:rsid w:val="00982780"/>
    <w:rsid w:val="00983AE1"/>
    <w:rsid w:val="00986838"/>
    <w:rsid w:val="00990FE6"/>
    <w:rsid w:val="009916F1"/>
    <w:rsid w:val="009941E2"/>
    <w:rsid w:val="00996789"/>
    <w:rsid w:val="00997683"/>
    <w:rsid w:val="009A081D"/>
    <w:rsid w:val="009B4B48"/>
    <w:rsid w:val="009B5C86"/>
    <w:rsid w:val="009B6780"/>
    <w:rsid w:val="009C0826"/>
    <w:rsid w:val="009C7DC7"/>
    <w:rsid w:val="009D0139"/>
    <w:rsid w:val="009D2ED2"/>
    <w:rsid w:val="009D363F"/>
    <w:rsid w:val="009D3899"/>
    <w:rsid w:val="009D5ED9"/>
    <w:rsid w:val="009D6C50"/>
    <w:rsid w:val="009D7D78"/>
    <w:rsid w:val="009E0D8D"/>
    <w:rsid w:val="009E2867"/>
    <w:rsid w:val="009F4A83"/>
    <w:rsid w:val="009F53E8"/>
    <w:rsid w:val="00A104BD"/>
    <w:rsid w:val="00A114B2"/>
    <w:rsid w:val="00A15757"/>
    <w:rsid w:val="00A230CE"/>
    <w:rsid w:val="00A36AB4"/>
    <w:rsid w:val="00A405DD"/>
    <w:rsid w:val="00A433E2"/>
    <w:rsid w:val="00A46EFB"/>
    <w:rsid w:val="00A4731F"/>
    <w:rsid w:val="00A47606"/>
    <w:rsid w:val="00A479B0"/>
    <w:rsid w:val="00A558D4"/>
    <w:rsid w:val="00A6178F"/>
    <w:rsid w:val="00A65C7C"/>
    <w:rsid w:val="00A66C1B"/>
    <w:rsid w:val="00A70C24"/>
    <w:rsid w:val="00A801FD"/>
    <w:rsid w:val="00A80BD6"/>
    <w:rsid w:val="00A86A22"/>
    <w:rsid w:val="00A87C3B"/>
    <w:rsid w:val="00A90255"/>
    <w:rsid w:val="00A910A5"/>
    <w:rsid w:val="00A93A25"/>
    <w:rsid w:val="00A94B4F"/>
    <w:rsid w:val="00AA28DC"/>
    <w:rsid w:val="00AA3897"/>
    <w:rsid w:val="00AA644F"/>
    <w:rsid w:val="00AB0BD9"/>
    <w:rsid w:val="00AB0D6A"/>
    <w:rsid w:val="00AB1528"/>
    <w:rsid w:val="00AB2B17"/>
    <w:rsid w:val="00AB3056"/>
    <w:rsid w:val="00AC1DA2"/>
    <w:rsid w:val="00AC3AFF"/>
    <w:rsid w:val="00AC4FC4"/>
    <w:rsid w:val="00AC5802"/>
    <w:rsid w:val="00AC6577"/>
    <w:rsid w:val="00AC7AED"/>
    <w:rsid w:val="00AE02B2"/>
    <w:rsid w:val="00AE35D2"/>
    <w:rsid w:val="00AE3D8E"/>
    <w:rsid w:val="00AE488E"/>
    <w:rsid w:val="00AF05BD"/>
    <w:rsid w:val="00AF4C24"/>
    <w:rsid w:val="00AF636D"/>
    <w:rsid w:val="00AF6DEF"/>
    <w:rsid w:val="00B03251"/>
    <w:rsid w:val="00B22A79"/>
    <w:rsid w:val="00B235D2"/>
    <w:rsid w:val="00B24DC9"/>
    <w:rsid w:val="00B25E32"/>
    <w:rsid w:val="00B30C70"/>
    <w:rsid w:val="00B317F9"/>
    <w:rsid w:val="00B33D17"/>
    <w:rsid w:val="00B41951"/>
    <w:rsid w:val="00B45D71"/>
    <w:rsid w:val="00B653B9"/>
    <w:rsid w:val="00B663EE"/>
    <w:rsid w:val="00B66D91"/>
    <w:rsid w:val="00B708B4"/>
    <w:rsid w:val="00B72027"/>
    <w:rsid w:val="00B73C24"/>
    <w:rsid w:val="00B74714"/>
    <w:rsid w:val="00B8290C"/>
    <w:rsid w:val="00B87FE3"/>
    <w:rsid w:val="00B91085"/>
    <w:rsid w:val="00B940AA"/>
    <w:rsid w:val="00B9507B"/>
    <w:rsid w:val="00B95A12"/>
    <w:rsid w:val="00B971DB"/>
    <w:rsid w:val="00BA50AF"/>
    <w:rsid w:val="00BA5281"/>
    <w:rsid w:val="00BB4AFB"/>
    <w:rsid w:val="00BB5151"/>
    <w:rsid w:val="00BB5246"/>
    <w:rsid w:val="00BB7930"/>
    <w:rsid w:val="00BB7CAF"/>
    <w:rsid w:val="00BC26B6"/>
    <w:rsid w:val="00BC2E11"/>
    <w:rsid w:val="00BD2625"/>
    <w:rsid w:val="00BD39C1"/>
    <w:rsid w:val="00BD41B2"/>
    <w:rsid w:val="00BE3BD2"/>
    <w:rsid w:val="00BE46EC"/>
    <w:rsid w:val="00BF62E4"/>
    <w:rsid w:val="00BF69F8"/>
    <w:rsid w:val="00C00D00"/>
    <w:rsid w:val="00C015D7"/>
    <w:rsid w:val="00C017E0"/>
    <w:rsid w:val="00C1212C"/>
    <w:rsid w:val="00C15EF8"/>
    <w:rsid w:val="00C205E6"/>
    <w:rsid w:val="00C2288F"/>
    <w:rsid w:val="00C32428"/>
    <w:rsid w:val="00C35EE8"/>
    <w:rsid w:val="00C37E6E"/>
    <w:rsid w:val="00C43501"/>
    <w:rsid w:val="00C4611C"/>
    <w:rsid w:val="00C5048A"/>
    <w:rsid w:val="00C54D63"/>
    <w:rsid w:val="00C621C3"/>
    <w:rsid w:val="00C62D9B"/>
    <w:rsid w:val="00C634EE"/>
    <w:rsid w:val="00C659EC"/>
    <w:rsid w:val="00C72223"/>
    <w:rsid w:val="00C72483"/>
    <w:rsid w:val="00C76996"/>
    <w:rsid w:val="00C77D59"/>
    <w:rsid w:val="00C801EB"/>
    <w:rsid w:val="00C80BDE"/>
    <w:rsid w:val="00C841B7"/>
    <w:rsid w:val="00C852A6"/>
    <w:rsid w:val="00C90C47"/>
    <w:rsid w:val="00CA1732"/>
    <w:rsid w:val="00CA19AC"/>
    <w:rsid w:val="00CA2181"/>
    <w:rsid w:val="00CB0DEB"/>
    <w:rsid w:val="00CB33B8"/>
    <w:rsid w:val="00CB63F1"/>
    <w:rsid w:val="00CC53D4"/>
    <w:rsid w:val="00CC6C36"/>
    <w:rsid w:val="00CD6654"/>
    <w:rsid w:val="00CE2218"/>
    <w:rsid w:val="00CE4C63"/>
    <w:rsid w:val="00CF7AEB"/>
    <w:rsid w:val="00D0477D"/>
    <w:rsid w:val="00D06B78"/>
    <w:rsid w:val="00D12D31"/>
    <w:rsid w:val="00D1381D"/>
    <w:rsid w:val="00D14830"/>
    <w:rsid w:val="00D20C77"/>
    <w:rsid w:val="00D236E1"/>
    <w:rsid w:val="00D24CF6"/>
    <w:rsid w:val="00D3392F"/>
    <w:rsid w:val="00D35517"/>
    <w:rsid w:val="00D355C9"/>
    <w:rsid w:val="00D43673"/>
    <w:rsid w:val="00D4396B"/>
    <w:rsid w:val="00D443EC"/>
    <w:rsid w:val="00D45FA3"/>
    <w:rsid w:val="00D470FC"/>
    <w:rsid w:val="00D520B1"/>
    <w:rsid w:val="00D5456A"/>
    <w:rsid w:val="00D56257"/>
    <w:rsid w:val="00D563F5"/>
    <w:rsid w:val="00D5654C"/>
    <w:rsid w:val="00D63469"/>
    <w:rsid w:val="00D67CED"/>
    <w:rsid w:val="00D7047C"/>
    <w:rsid w:val="00D706EB"/>
    <w:rsid w:val="00D80D11"/>
    <w:rsid w:val="00D86D37"/>
    <w:rsid w:val="00D8706B"/>
    <w:rsid w:val="00D87E30"/>
    <w:rsid w:val="00D90828"/>
    <w:rsid w:val="00DA1857"/>
    <w:rsid w:val="00DA2BFE"/>
    <w:rsid w:val="00DA5FDA"/>
    <w:rsid w:val="00DD0310"/>
    <w:rsid w:val="00DD227F"/>
    <w:rsid w:val="00DD2617"/>
    <w:rsid w:val="00DD592F"/>
    <w:rsid w:val="00DE06E0"/>
    <w:rsid w:val="00DE1A85"/>
    <w:rsid w:val="00DE2CFD"/>
    <w:rsid w:val="00DE46EA"/>
    <w:rsid w:val="00DE7645"/>
    <w:rsid w:val="00DF1924"/>
    <w:rsid w:val="00DF1E10"/>
    <w:rsid w:val="00E02498"/>
    <w:rsid w:val="00E05AC7"/>
    <w:rsid w:val="00E06430"/>
    <w:rsid w:val="00E064C1"/>
    <w:rsid w:val="00E11ED4"/>
    <w:rsid w:val="00E12700"/>
    <w:rsid w:val="00E15E29"/>
    <w:rsid w:val="00E176CE"/>
    <w:rsid w:val="00E22597"/>
    <w:rsid w:val="00E25572"/>
    <w:rsid w:val="00E27675"/>
    <w:rsid w:val="00E27957"/>
    <w:rsid w:val="00E279F5"/>
    <w:rsid w:val="00E3100F"/>
    <w:rsid w:val="00E32837"/>
    <w:rsid w:val="00E37AEF"/>
    <w:rsid w:val="00E43128"/>
    <w:rsid w:val="00E4345C"/>
    <w:rsid w:val="00E436C4"/>
    <w:rsid w:val="00E45F51"/>
    <w:rsid w:val="00E505F8"/>
    <w:rsid w:val="00E5242F"/>
    <w:rsid w:val="00E546FD"/>
    <w:rsid w:val="00E56BD6"/>
    <w:rsid w:val="00E609C8"/>
    <w:rsid w:val="00E6187B"/>
    <w:rsid w:val="00E65B55"/>
    <w:rsid w:val="00E70733"/>
    <w:rsid w:val="00E72762"/>
    <w:rsid w:val="00E77BAC"/>
    <w:rsid w:val="00E86F76"/>
    <w:rsid w:val="00E878CE"/>
    <w:rsid w:val="00E916D7"/>
    <w:rsid w:val="00E93E9C"/>
    <w:rsid w:val="00EA0742"/>
    <w:rsid w:val="00EA2E17"/>
    <w:rsid w:val="00EB22EF"/>
    <w:rsid w:val="00EB2CDB"/>
    <w:rsid w:val="00EB353B"/>
    <w:rsid w:val="00EB7413"/>
    <w:rsid w:val="00EC0810"/>
    <w:rsid w:val="00EC09EF"/>
    <w:rsid w:val="00EC204E"/>
    <w:rsid w:val="00EC3E9A"/>
    <w:rsid w:val="00ED0BA4"/>
    <w:rsid w:val="00EE0956"/>
    <w:rsid w:val="00EF1793"/>
    <w:rsid w:val="00EF4385"/>
    <w:rsid w:val="00F0130B"/>
    <w:rsid w:val="00F029F7"/>
    <w:rsid w:val="00F0389B"/>
    <w:rsid w:val="00F10091"/>
    <w:rsid w:val="00F15729"/>
    <w:rsid w:val="00F20084"/>
    <w:rsid w:val="00F30550"/>
    <w:rsid w:val="00F33CA1"/>
    <w:rsid w:val="00F353E3"/>
    <w:rsid w:val="00F43CA0"/>
    <w:rsid w:val="00F44A51"/>
    <w:rsid w:val="00F45C90"/>
    <w:rsid w:val="00F50750"/>
    <w:rsid w:val="00F60742"/>
    <w:rsid w:val="00F60F0F"/>
    <w:rsid w:val="00F6261D"/>
    <w:rsid w:val="00F63AC3"/>
    <w:rsid w:val="00F67EAF"/>
    <w:rsid w:val="00F76A46"/>
    <w:rsid w:val="00F76E6A"/>
    <w:rsid w:val="00F77A45"/>
    <w:rsid w:val="00F90D0D"/>
    <w:rsid w:val="00FA3FA6"/>
    <w:rsid w:val="00FA41A1"/>
    <w:rsid w:val="00FA5C6C"/>
    <w:rsid w:val="00FB2851"/>
    <w:rsid w:val="00FB2C44"/>
    <w:rsid w:val="00FC3575"/>
    <w:rsid w:val="00FC6E3C"/>
    <w:rsid w:val="00FD02B7"/>
    <w:rsid w:val="00FD08E7"/>
    <w:rsid w:val="00FD09A1"/>
    <w:rsid w:val="00FD1443"/>
    <w:rsid w:val="00FE6345"/>
    <w:rsid w:val="00FE6E6C"/>
    <w:rsid w:val="00FF1459"/>
    <w:rsid w:val="00FF72B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3B24D"/>
  <w15:docId w15:val="{26F23DEE-7214-498D-8B3C-7520C4441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AB3056"/>
  </w:style>
  <w:style w:type="paragraph" w:styleId="Ttulo4">
    <w:name w:val="heading 4"/>
    <w:basedOn w:val="Normal"/>
    <w:link w:val="Ttulo4Car"/>
    <w:uiPriority w:val="9"/>
    <w:qFormat/>
    <w:rsid w:val="008D0087"/>
    <w:pPr>
      <w:spacing w:before="100" w:beforeAutospacing="1" w:after="100" w:afterAutospacing="1" w:line="240" w:lineRule="auto"/>
      <w:outlineLvl w:val="3"/>
    </w:pPr>
    <w:rPr>
      <w:rFonts w:eastAsia="Times New Roman"/>
      <w:b/>
      <w:bCs/>
      <w:sz w:val="24"/>
      <w:szCs w:val="24"/>
      <w:lang w:eastAsia="es-ES"/>
    </w:rPr>
  </w:style>
  <w:style w:type="paragraph" w:styleId="Ttulo7">
    <w:name w:val="heading 7"/>
    <w:basedOn w:val="Normal"/>
    <w:next w:val="Normal"/>
    <w:link w:val="Ttulo7Car"/>
    <w:uiPriority w:val="9"/>
    <w:semiHidden/>
    <w:unhideWhenUsed/>
    <w:qFormat/>
    <w:rsid w:val="00BC26B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AB305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B3056"/>
  </w:style>
  <w:style w:type="paragraph" w:styleId="Piedepgina">
    <w:name w:val="footer"/>
    <w:basedOn w:val="Normal"/>
    <w:link w:val="PiedepginaCar"/>
    <w:uiPriority w:val="99"/>
    <w:unhideWhenUsed/>
    <w:rsid w:val="00AB305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B3056"/>
  </w:style>
  <w:style w:type="paragraph" w:styleId="Textodeglobo">
    <w:name w:val="Balloon Text"/>
    <w:basedOn w:val="Normal"/>
    <w:link w:val="TextodegloboCar"/>
    <w:uiPriority w:val="99"/>
    <w:semiHidden/>
    <w:unhideWhenUsed/>
    <w:rsid w:val="00AB305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B3056"/>
    <w:rPr>
      <w:rFonts w:ascii="Tahoma" w:hAnsi="Tahoma" w:cs="Tahoma"/>
      <w:sz w:val="16"/>
      <w:szCs w:val="16"/>
    </w:rPr>
  </w:style>
  <w:style w:type="paragraph" w:styleId="Textoindependiente3">
    <w:name w:val="Body Text 3"/>
    <w:basedOn w:val="Normal"/>
    <w:link w:val="Textoindependiente3Car"/>
    <w:semiHidden/>
    <w:rsid w:val="00AB3056"/>
    <w:pPr>
      <w:spacing w:after="0" w:line="240" w:lineRule="auto"/>
      <w:jc w:val="both"/>
    </w:pPr>
    <w:rPr>
      <w:rFonts w:ascii="Arial" w:eastAsia="Times New Roman" w:hAnsi="Arial"/>
      <w:sz w:val="28"/>
      <w:szCs w:val="28"/>
      <w:lang w:eastAsia="es-ES"/>
    </w:rPr>
  </w:style>
  <w:style w:type="character" w:customStyle="1" w:styleId="Textoindependiente3Car">
    <w:name w:val="Texto independiente 3 Car"/>
    <w:basedOn w:val="Fuentedeprrafopredeter"/>
    <w:link w:val="Textoindependiente3"/>
    <w:semiHidden/>
    <w:rsid w:val="00AB3056"/>
    <w:rPr>
      <w:rFonts w:ascii="Arial" w:eastAsia="Times New Roman" w:hAnsi="Arial"/>
      <w:sz w:val="28"/>
      <w:szCs w:val="28"/>
      <w:lang w:eastAsia="es-ES"/>
    </w:rPr>
  </w:style>
  <w:style w:type="paragraph" w:styleId="Textoindependiente2">
    <w:name w:val="Body Text 2"/>
    <w:basedOn w:val="Normal"/>
    <w:link w:val="Textoindependiente2Car"/>
    <w:uiPriority w:val="99"/>
    <w:semiHidden/>
    <w:unhideWhenUsed/>
    <w:rsid w:val="0003060A"/>
    <w:pPr>
      <w:spacing w:after="120" w:line="480" w:lineRule="auto"/>
    </w:pPr>
  </w:style>
  <w:style w:type="character" w:customStyle="1" w:styleId="Textoindependiente2Car">
    <w:name w:val="Texto independiente 2 Car"/>
    <w:basedOn w:val="Fuentedeprrafopredeter"/>
    <w:link w:val="Textoindependiente2"/>
    <w:uiPriority w:val="99"/>
    <w:semiHidden/>
    <w:rsid w:val="0003060A"/>
  </w:style>
  <w:style w:type="paragraph" w:styleId="Textoindependiente">
    <w:name w:val="Body Text"/>
    <w:basedOn w:val="Normal"/>
    <w:link w:val="TextoindependienteCar"/>
    <w:uiPriority w:val="99"/>
    <w:semiHidden/>
    <w:unhideWhenUsed/>
    <w:rsid w:val="002C3E2D"/>
    <w:pPr>
      <w:spacing w:after="120"/>
    </w:pPr>
  </w:style>
  <w:style w:type="character" w:customStyle="1" w:styleId="TextoindependienteCar">
    <w:name w:val="Texto independiente Car"/>
    <w:basedOn w:val="Fuentedeprrafopredeter"/>
    <w:link w:val="Textoindependiente"/>
    <w:uiPriority w:val="99"/>
    <w:semiHidden/>
    <w:rsid w:val="002C3E2D"/>
  </w:style>
  <w:style w:type="paragraph" w:styleId="Prrafodelista">
    <w:name w:val="List Paragraph"/>
    <w:basedOn w:val="Normal"/>
    <w:uiPriority w:val="34"/>
    <w:qFormat/>
    <w:rsid w:val="00243933"/>
    <w:pPr>
      <w:ind w:left="720"/>
      <w:contextualSpacing/>
    </w:pPr>
  </w:style>
  <w:style w:type="character" w:customStyle="1" w:styleId="Ttulo4Car">
    <w:name w:val="Título 4 Car"/>
    <w:basedOn w:val="Fuentedeprrafopredeter"/>
    <w:link w:val="Ttulo4"/>
    <w:uiPriority w:val="9"/>
    <w:rsid w:val="008D0087"/>
    <w:rPr>
      <w:rFonts w:eastAsia="Times New Roman"/>
      <w:b/>
      <w:bCs/>
      <w:sz w:val="24"/>
      <w:szCs w:val="24"/>
      <w:lang w:eastAsia="es-ES"/>
    </w:rPr>
  </w:style>
  <w:style w:type="character" w:customStyle="1" w:styleId="apple-converted-space">
    <w:name w:val="apple-converted-space"/>
    <w:basedOn w:val="Fuentedeprrafopredeter"/>
    <w:rsid w:val="008D0087"/>
  </w:style>
  <w:style w:type="character" w:styleId="nfasis">
    <w:name w:val="Emphasis"/>
    <w:basedOn w:val="Fuentedeprrafopredeter"/>
    <w:uiPriority w:val="20"/>
    <w:qFormat/>
    <w:rsid w:val="00370DB8"/>
    <w:rPr>
      <w:i/>
      <w:iCs/>
    </w:rPr>
  </w:style>
  <w:style w:type="paragraph" w:customStyle="1" w:styleId="Normal1">
    <w:name w:val="Normal1"/>
    <w:basedOn w:val="Normal"/>
    <w:rsid w:val="004F5C4E"/>
    <w:pPr>
      <w:autoSpaceDE w:val="0"/>
      <w:autoSpaceDN w:val="0"/>
      <w:snapToGrid w:val="0"/>
      <w:spacing w:after="240" w:line="240" w:lineRule="auto"/>
      <w:ind w:firstLine="709"/>
      <w:jc w:val="both"/>
    </w:pPr>
    <w:rPr>
      <w:rFonts w:eastAsia="Times New Roman"/>
      <w:sz w:val="24"/>
      <w:szCs w:val="20"/>
      <w:lang w:val="es-ES_tradnl" w:eastAsia="es-ES"/>
    </w:rPr>
  </w:style>
  <w:style w:type="character" w:customStyle="1" w:styleId="Ttulo7Car">
    <w:name w:val="Título 7 Car"/>
    <w:basedOn w:val="Fuentedeprrafopredeter"/>
    <w:link w:val="Ttulo7"/>
    <w:uiPriority w:val="9"/>
    <w:semiHidden/>
    <w:rsid w:val="00BC26B6"/>
    <w:rPr>
      <w:rFonts w:asciiTheme="majorHAnsi" w:eastAsiaTheme="majorEastAsia" w:hAnsiTheme="majorHAnsi" w:cstheme="majorBidi"/>
      <w:i/>
      <w:iCs/>
      <w:color w:val="404040" w:themeColor="text1" w:themeTint="BF"/>
    </w:rPr>
  </w:style>
  <w:style w:type="paragraph" w:styleId="Textonotapie">
    <w:name w:val="footnote text"/>
    <w:aliases w:val="Footnote Text Char Char Char1 Char Char Char,Footnote Text Char1,Footnote Text Char1 Char1 Char,Footnote Text Char1 Char1 Char Char Char,Footnote Text Char2 Char,Footnote Text Char2 Char Char Char,Footnote text PFR"/>
    <w:basedOn w:val="Normal"/>
    <w:link w:val="TextonotapieCar"/>
    <w:rsid w:val="00777EC4"/>
    <w:pPr>
      <w:spacing w:after="0" w:line="240" w:lineRule="auto"/>
    </w:pPr>
    <w:rPr>
      <w:rFonts w:eastAsia="Times New Roman"/>
      <w:sz w:val="20"/>
      <w:szCs w:val="20"/>
      <w:lang w:val="es-ES_tradnl" w:eastAsia="es-ES"/>
    </w:rPr>
  </w:style>
  <w:style w:type="character" w:customStyle="1" w:styleId="TextonotapieCar">
    <w:name w:val="Texto nota pie Car"/>
    <w:aliases w:val="Footnote Text Char Char Char1 Char Char Char Car,Footnote Text Char1 Car,Footnote Text Char1 Char1 Char Car,Footnote Text Char1 Char1 Char Char Char Car,Footnote Text Char2 Char Car,Footnote Text Char2 Char Char Char Car"/>
    <w:basedOn w:val="Fuentedeprrafopredeter"/>
    <w:link w:val="Textonotapie"/>
    <w:rsid w:val="00777EC4"/>
    <w:rPr>
      <w:rFonts w:eastAsia="Times New Roman"/>
      <w:sz w:val="20"/>
      <w:szCs w:val="20"/>
      <w:lang w:val="es-ES_tradnl" w:eastAsia="es-ES"/>
    </w:rPr>
  </w:style>
  <w:style w:type="character" w:styleId="Refdenotaalpie">
    <w:name w:val="footnote reference"/>
    <w:aliases w:val="-E Fußnotenzeichen,Footnote reference number,Footnote symbol,Nota pie PD,SUPERS,note TESI,number"/>
    <w:rsid w:val="00777EC4"/>
    <w:rPr>
      <w:vertAlign w:val="superscript"/>
    </w:rPr>
  </w:style>
  <w:style w:type="paragraph" w:customStyle="1" w:styleId="parrafo1">
    <w:name w:val="parrafo1"/>
    <w:basedOn w:val="Normal"/>
    <w:rsid w:val="00BB5151"/>
    <w:pPr>
      <w:spacing w:before="180" w:after="180" w:line="240" w:lineRule="auto"/>
      <w:ind w:firstLine="360"/>
      <w:jc w:val="both"/>
    </w:pPr>
    <w:rPr>
      <w:rFonts w:eastAsia="Times New Roman"/>
      <w:sz w:val="24"/>
      <w:szCs w:val="24"/>
      <w:lang w:eastAsia="es-ES"/>
    </w:rPr>
  </w:style>
  <w:style w:type="paragraph" w:customStyle="1" w:styleId="Default">
    <w:name w:val="Default"/>
    <w:rsid w:val="00C017E0"/>
    <w:pPr>
      <w:autoSpaceDE w:val="0"/>
      <w:autoSpaceDN w:val="0"/>
      <w:adjustRightInd w:val="0"/>
      <w:spacing w:after="0" w:line="240" w:lineRule="auto"/>
    </w:pPr>
    <w:rPr>
      <w:rFonts w:ascii="Arial" w:hAnsi="Arial" w:cs="Arial"/>
      <w:color w:val="000000"/>
      <w:sz w:val="24"/>
      <w:szCs w:val="24"/>
    </w:rPr>
  </w:style>
  <w:style w:type="character" w:customStyle="1" w:styleId="ref1">
    <w:name w:val="ref1"/>
    <w:basedOn w:val="Fuentedeprrafopredeter"/>
    <w:rsid w:val="00241B4A"/>
    <w:rPr>
      <w:color w:val="FFFFFF"/>
      <w:sz w:val="21"/>
      <w:szCs w:val="21"/>
      <w:shd w:val="clear" w:color="auto" w:fill="777777"/>
    </w:rPr>
  </w:style>
  <w:style w:type="paragraph" w:styleId="Sinespaciado">
    <w:name w:val="No Spacing"/>
    <w:uiPriority w:val="1"/>
    <w:qFormat/>
    <w:rsid w:val="009D6C50"/>
    <w:pPr>
      <w:spacing w:after="0" w:line="240" w:lineRule="auto"/>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366F2-2CFF-46C9-B261-BAA9DABEB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4832</Words>
  <Characters>26577</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DFA-AFA</Company>
  <LinksUpToDate>false</LinksUpToDate>
  <CharactersWithSpaces>31347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DFA</dc:creator>
  <cp:lastModifiedBy>López de Heredia López de Vicuña, Elena</cp:lastModifiedBy>
  <cp:revision>4</cp:revision>
  <cp:lastPrinted>2023-04-26T06:46:00Z</cp:lastPrinted>
  <dcterms:created xsi:type="dcterms:W3CDTF">2023-05-17T13:09:00Z</dcterms:created>
  <dcterms:modified xsi:type="dcterms:W3CDTF">2023-08-10T12:00:00Z</dcterms:modified>
</cp:coreProperties>
</file>