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AF8EE" w14:textId="35756D1C" w:rsidR="00CC5446" w:rsidRPr="00CC5446" w:rsidRDefault="004F230F" w:rsidP="00CC5446">
      <w:pPr>
        <w:spacing w:after="240"/>
        <w:jc w:val="center"/>
        <w:rPr>
          <w:rFonts w:cs="Times New Roman"/>
          <w:sz w:val="24"/>
          <w:szCs w:val="24"/>
        </w:rPr>
      </w:pPr>
      <w:r>
        <w:rPr>
          <w:rFonts w:cs="Times New Roman"/>
          <w:sz w:val="24"/>
          <w:szCs w:val="24"/>
        </w:rPr>
        <w:t>OGASUN, FINANTZA ETA AURREKONTU SAILA</w:t>
      </w:r>
    </w:p>
    <w:p w14:paraId="038745DC" w14:textId="77FB63A7" w:rsidR="000F75B7" w:rsidRDefault="00F26E94" w:rsidP="00F26E94">
      <w:pPr>
        <w:jc w:val="both"/>
        <w:rPr>
          <w:rFonts w:cs="Times New Roman"/>
          <w:snapToGrid w:val="0"/>
          <w:sz w:val="22"/>
          <w:szCs w:val="22"/>
          <w:lang w:bidi="ar-SA"/>
        </w:rPr>
      </w:pPr>
      <w:r w:rsidRPr="00F26E94">
        <w:rPr>
          <w:rFonts w:cs="Times New Roman"/>
          <w:snapToGrid w:val="0"/>
          <w:sz w:val="22"/>
          <w:szCs w:val="22"/>
          <w:lang w:bidi="ar-SA"/>
        </w:rPr>
        <w:t>Foru Gobernu Kontseiluaren 4/2023 Zerga premiazko araugintzako Dekretua, abuztuaren 1ekoa. Onespena ematea aldatzeari otsailaren 14ko 2/2023 Zerga Premiazko Araugintzako Dekretua.</w:t>
      </w:r>
    </w:p>
    <w:p w14:paraId="022AE5F9" w14:textId="77777777" w:rsidR="00F26E94" w:rsidRPr="00F26E94" w:rsidRDefault="00F26E94" w:rsidP="00F26E94">
      <w:pPr>
        <w:jc w:val="both"/>
        <w:rPr>
          <w:rFonts w:cs="Times New Roman"/>
          <w:snapToGrid w:val="0"/>
          <w:sz w:val="22"/>
          <w:szCs w:val="22"/>
          <w:lang w:bidi="ar-SA"/>
        </w:rPr>
      </w:pPr>
    </w:p>
    <w:p w14:paraId="0BEAC58C" w14:textId="5B8037C7" w:rsidR="00B64085" w:rsidRPr="00CC5446" w:rsidRDefault="004F230F" w:rsidP="00CC5446">
      <w:pPr>
        <w:spacing w:after="240"/>
        <w:jc w:val="both"/>
        <w:rPr>
          <w:sz w:val="22"/>
          <w:lang w:val="es-ES"/>
        </w:rPr>
      </w:pPr>
      <w:r>
        <w:rPr>
          <w:sz w:val="22"/>
          <w:szCs w:val="22"/>
        </w:rPr>
        <w:t>Otsailaren 14ko 2/2023 Zerga Premiazko Araugintzako Dekretuak, zeinak Arabako zerga araudira egokitzen baititu balio erantsiaren gaineko zergan, zerga berezietan, energia elektrikoaren ekoizpen balioaren gaineko zergan eta berandutze interesean egin diren hainbat aldaketa, balio erantsiaren gaineko zergaren zerga tasa bat sartu zuen, aldi baterako aplikatu beharrekoa Europar Batasunaren barruko elikagai emate, inportazio eta eskuratze jakin batzuei, bai eta baliokidetasun errekarguaren ondorioetarako ere.</w:t>
      </w:r>
    </w:p>
    <w:p w14:paraId="712FFE28" w14:textId="0D20E546" w:rsidR="00D97FD3" w:rsidRPr="00CC5446" w:rsidRDefault="004F230F" w:rsidP="00CC5446">
      <w:pPr>
        <w:spacing w:after="240"/>
        <w:jc w:val="both"/>
        <w:rPr>
          <w:sz w:val="22"/>
          <w:lang w:val="es-ES"/>
        </w:rPr>
      </w:pPr>
      <w:r>
        <w:rPr>
          <w:sz w:val="22"/>
          <w:szCs w:val="22"/>
        </w:rPr>
        <w:t>Duela gutxi, ekainaren 28ko 5/2023 Lege-Dekretuak (haren bidez, Ukrainako gerraren ondorio ekonomiko eta sozialei aurre egiteko neurriak hartu eta luzatzen dira, La Palmako uhartea berreraikitzen eta beste kalteberatasun egoera batzuei erantzuten laguntzeko; horrez gain, merkataritza sozietateen egitura aldaketei eta gurasoen eta zaintzaileen familia bizitza eta bizitza profesionala uztartzeari buruzko Europar Batasunaren zuzentarauen transposizioaren eta Europar Batasunaren Zuzenbidea betearazteko eta betetzearen gainekoa da), luzatu egin du, 2023ko bigarren seihilekoan, balio erantsiaren gaineko zergan oinarrizko elikadura produktuei dagokien ehuneko 0ko zerga tasa aplikatzea, bai eta oliba olioei, hazi olioei eta elikadura pastei ezartzen zaien ehuneko 5eko zerga tasa aplikatzea ere, elikagai horien azken prezioa murrizten laguntzeko. Nolanahi ere, tasa horien aplikazioa azpiko inflazioaren urte arteko tasaren bilakaerari lotua dago.</w:t>
      </w:r>
    </w:p>
    <w:p w14:paraId="415520A2" w14:textId="1E126E0F" w:rsidR="002659D9" w:rsidRPr="00CC5446" w:rsidRDefault="004F230F" w:rsidP="00CC5446">
      <w:pPr>
        <w:spacing w:after="240"/>
        <w:jc w:val="both"/>
        <w:rPr>
          <w:sz w:val="22"/>
          <w:lang w:val="es-ES"/>
        </w:rPr>
      </w:pPr>
      <w:r>
        <w:rPr>
          <w:sz w:val="22"/>
          <w:szCs w:val="22"/>
        </w:rPr>
        <w:t>Maiatzaren 23ko 12/2002 Legeak onetsitako Euskal Autonomia Erkidegoko Ekonomia Itunak bere 26. artikuluan xedatzen du zerga itundua dela balio erantsiaren gaineko zerga, eta xedatzen du ezen, salbuespen jakin batzuetan izan ezik, estatuak unean une ezarrita dituen edukizko eta formazko arau berberak aplikatuko dituztela lurralde historikoetako erakunde eskudunek.</w:t>
      </w:r>
    </w:p>
    <w:p w14:paraId="16695A36" w14:textId="1BD26F56" w:rsidR="002659D9" w:rsidRPr="00CC5446" w:rsidRDefault="004F230F" w:rsidP="00CC5446">
      <w:pPr>
        <w:spacing w:after="240"/>
        <w:jc w:val="both"/>
        <w:rPr>
          <w:sz w:val="22"/>
          <w:lang w:val="es-ES"/>
        </w:rPr>
      </w:pPr>
      <w:r>
        <w:rPr>
          <w:sz w:val="22"/>
          <w:szCs w:val="22"/>
        </w:rPr>
        <w:t xml:space="preserve">Hori dela eta, aipatutako xedapen orokorrean sartutako aldaketa egin behar zaio Arabako Lurralde Historikoko zerga araudiari. </w:t>
      </w:r>
    </w:p>
    <w:p w14:paraId="48A943C1" w14:textId="37DDB975" w:rsidR="00B64085" w:rsidRPr="00CC5446" w:rsidRDefault="004F230F" w:rsidP="00CC5446">
      <w:pPr>
        <w:spacing w:after="360"/>
        <w:jc w:val="both"/>
        <w:rPr>
          <w:sz w:val="22"/>
          <w:lang w:val="es-ES"/>
        </w:rPr>
      </w:pPr>
      <w:r>
        <w:rPr>
          <w:sz w:val="22"/>
          <w:szCs w:val="22"/>
        </w:rPr>
        <w:t>Aztertu da Zerga Araudiaren Zerbitzuak horri buruz egindako arau inpaktuaren txosten laburra.</w:t>
      </w:r>
    </w:p>
    <w:p w14:paraId="20993049" w14:textId="439270A6" w:rsidR="00B64085" w:rsidRPr="00CC5446" w:rsidRDefault="004F230F" w:rsidP="00CC5446">
      <w:pPr>
        <w:spacing w:after="360"/>
        <w:jc w:val="both"/>
      </w:pPr>
      <w:r>
        <w:rPr>
          <w:sz w:val="22"/>
          <w:szCs w:val="22"/>
        </w:rPr>
        <w:t>Horregatik, bigarren diputatu nagusiorde eta Ogasun, Finantza eta Aurrekontu Saileko foru diputatuak proposatuta, Foru Gobernu Kontseiluak gaur bertan egindako bilkuran gaia aztertu ondoren, Arabako Zergen otsailaren 28ko 6/2005 Foru Arauaren 8. artikuluak eta Arabako Foru Aldundiaren gobernuari, antolaketari eta araubide juridikoari buruzko martxoaren 15eko 10/2023 Foru Arauak Aldundiari ematen dizkioten eskumenak baliatuz, presazko arrazoiak direla eta, hau</w:t>
      </w:r>
    </w:p>
    <w:p w14:paraId="2FDE2CF3" w14:textId="77777777" w:rsidR="00B64085" w:rsidRPr="00CC5446" w:rsidRDefault="004F230F" w:rsidP="00CC5446">
      <w:pPr>
        <w:pStyle w:val="Ttulo1"/>
        <w:keepNext w:val="0"/>
        <w:spacing w:before="0" w:after="240"/>
        <w:rPr>
          <w:rFonts w:ascii="Times New Roman" w:hAnsi="Times New Roman"/>
          <w:b w:val="0"/>
          <w:bCs w:val="0"/>
          <w:lang w:val="es-ES"/>
        </w:rPr>
      </w:pPr>
      <w:r>
        <w:rPr>
          <w:rFonts w:ascii="Times New Roman" w:hAnsi="Times New Roman"/>
          <w:b w:val="0"/>
          <w:bCs w:val="0"/>
        </w:rPr>
        <w:t>XEDATZEN DUT</w:t>
      </w:r>
    </w:p>
    <w:p w14:paraId="796F243D" w14:textId="5A333F4C" w:rsidR="00B64085" w:rsidRPr="00CC5446" w:rsidRDefault="004F230F" w:rsidP="00CC5446">
      <w:pPr>
        <w:spacing w:after="240"/>
        <w:jc w:val="both"/>
        <w:rPr>
          <w:sz w:val="22"/>
          <w:lang w:val="es-ES"/>
        </w:rPr>
      </w:pPr>
      <w:r>
        <w:rPr>
          <w:sz w:val="22"/>
          <w:szCs w:val="22"/>
        </w:rPr>
        <w:t>Bakarra. Otsailaren 14ko 2/2023 Zerga Premiazko Araugintzako Dekretua aldatzea, Arabako zerga araudira egokitzekoa balio erantsiaren gaineko zergan, zerga berezietan, energia elektrikoaren ekoizpen balioaren gaineko zergan eta berandutze interesean egin diren hainbat aldaketa.</w:t>
      </w:r>
    </w:p>
    <w:p w14:paraId="4052CCC1" w14:textId="0300343C" w:rsidR="000F75B7" w:rsidRPr="00CC5446" w:rsidRDefault="004F230F" w:rsidP="00CC5446">
      <w:pPr>
        <w:spacing w:after="240"/>
        <w:jc w:val="both"/>
        <w:rPr>
          <w:sz w:val="22"/>
          <w:lang w:val="es-ES"/>
        </w:rPr>
      </w:pPr>
      <w:r>
        <w:rPr>
          <w:sz w:val="22"/>
          <w:szCs w:val="22"/>
        </w:rPr>
        <w:t xml:space="preserve">Otsailaren 14ko 2/2023 Zerga Premiazko Araugintzako Dekretuaren 4. artikuluko Hiru apartatua aldatzen da. Zerga Premiazko Araugintzako Dekretuaren bidez, onespena ematen zaio Arabako zerga araudira egokitzeari balio erantsiaren gaineko zergan, zerga berezietan, energia elektrikoaren ekoizpen </w:t>
      </w:r>
      <w:r>
        <w:rPr>
          <w:sz w:val="22"/>
          <w:szCs w:val="22"/>
        </w:rPr>
        <w:lastRenderedPageBreak/>
        <w:t>balioaren gaineko zergan eta berandutze interesean egin diren hainbat aldaketa. Honela idatzita geratzen da:</w:t>
      </w:r>
    </w:p>
    <w:p w14:paraId="1B3B66E0" w14:textId="77777777" w:rsidR="002659D9" w:rsidRPr="00CC5446" w:rsidRDefault="004F230F" w:rsidP="00CC5446">
      <w:pPr>
        <w:spacing w:after="240"/>
        <w:jc w:val="both"/>
        <w:rPr>
          <w:sz w:val="22"/>
          <w:lang w:val="es-ES"/>
        </w:rPr>
      </w:pPr>
      <w:r>
        <w:rPr>
          <w:sz w:val="22"/>
          <w:szCs w:val="22"/>
        </w:rPr>
        <w:t xml:space="preserve">“Hiru.  </w:t>
      </w:r>
      <w:bookmarkStart w:id="0" w:name="_Hlk124424722"/>
      <w:r>
        <w:rPr>
          <w:sz w:val="22"/>
          <w:szCs w:val="22"/>
        </w:rPr>
        <w:t>Balio erantsiaren gaineko zergaren zerga tasa, Europar Batasunaren barruko elikagai emate, inportazio eta eskuratze jakin batzuei aldi baterako aplikatzekoa, bai eta baliokidetasun errekarguaren ondorioetarako ere</w:t>
      </w:r>
      <w:bookmarkEnd w:id="0"/>
      <w:r>
        <w:rPr>
          <w:sz w:val="22"/>
          <w:szCs w:val="22"/>
        </w:rPr>
        <w:t>.</w:t>
      </w:r>
    </w:p>
    <w:p w14:paraId="50E66296" w14:textId="7305F7CD" w:rsidR="002659D9" w:rsidRPr="00CC5446" w:rsidRDefault="004F230F" w:rsidP="00CC5446">
      <w:pPr>
        <w:spacing w:after="240"/>
        <w:jc w:val="both"/>
        <w:rPr>
          <w:sz w:val="22"/>
          <w:lang w:val="es-ES"/>
        </w:rPr>
      </w:pPr>
      <w:bookmarkStart w:id="1" w:name="_Hlk124424780"/>
      <w:r>
        <w:rPr>
          <w:sz w:val="22"/>
          <w:szCs w:val="22"/>
        </w:rPr>
        <w:t>2023ko urtarrilaren 1etik 2023ko abenduaren 31ra arteko ondorioekin</w:t>
      </w:r>
      <w:bookmarkEnd w:id="1"/>
      <w:r>
        <w:rPr>
          <w:sz w:val="22"/>
          <w:szCs w:val="22"/>
        </w:rPr>
        <w:t>:</w:t>
      </w:r>
    </w:p>
    <w:p w14:paraId="3160EBB6" w14:textId="77777777" w:rsidR="002659D9" w:rsidRPr="00CC5446" w:rsidRDefault="004F230F" w:rsidP="00CC5446">
      <w:pPr>
        <w:spacing w:after="240"/>
        <w:jc w:val="both"/>
        <w:rPr>
          <w:sz w:val="22"/>
          <w:lang w:val="es-ES"/>
        </w:rPr>
      </w:pPr>
      <w:r>
        <w:rPr>
          <w:sz w:val="22"/>
          <w:szCs w:val="22"/>
        </w:rPr>
        <w:t>1. Balio erantsiaren gaineko zergaren ehuneko 5eko tasa aplikatuko zaie Europar Batasunaren barruko honako produktu hauen entregei, inportazioei eta eskuratzeei:</w:t>
      </w:r>
    </w:p>
    <w:p w14:paraId="6E3F6913" w14:textId="77777777" w:rsidR="002659D9" w:rsidRPr="00CC5446" w:rsidRDefault="004F230F" w:rsidP="00CC5446">
      <w:pPr>
        <w:spacing w:after="240"/>
        <w:jc w:val="both"/>
        <w:rPr>
          <w:sz w:val="22"/>
          <w:lang w:val="es-ES"/>
        </w:rPr>
      </w:pPr>
      <w:r>
        <w:rPr>
          <w:sz w:val="22"/>
          <w:szCs w:val="22"/>
        </w:rPr>
        <w:t>a) Oliba eta hazi olioak.</w:t>
      </w:r>
    </w:p>
    <w:p w14:paraId="11AEF471" w14:textId="77777777" w:rsidR="002659D9" w:rsidRPr="00CC5446" w:rsidRDefault="004F230F" w:rsidP="00CC5446">
      <w:pPr>
        <w:spacing w:after="240"/>
        <w:jc w:val="both"/>
        <w:rPr>
          <w:sz w:val="22"/>
          <w:lang w:val="es-ES"/>
        </w:rPr>
      </w:pPr>
      <w:r>
        <w:rPr>
          <w:sz w:val="22"/>
          <w:szCs w:val="22"/>
        </w:rPr>
        <w:t>b) Elikadura pastak.</w:t>
      </w:r>
    </w:p>
    <w:p w14:paraId="7FE4544F" w14:textId="76DC2337" w:rsidR="002659D9" w:rsidRPr="00CC5446" w:rsidRDefault="004F230F" w:rsidP="00CC5446">
      <w:pPr>
        <w:spacing w:after="240"/>
        <w:jc w:val="both"/>
        <w:rPr>
          <w:sz w:val="22"/>
          <w:lang w:val="es-ES"/>
        </w:rPr>
      </w:pPr>
      <w:r>
        <w:rPr>
          <w:sz w:val="22"/>
          <w:szCs w:val="22"/>
        </w:rPr>
        <w:t>Eragiketa horiei aplikatu beharreko baliokidetasun errekarguaren tasa ehuneko 0,62 izango da.</w:t>
      </w:r>
    </w:p>
    <w:p w14:paraId="758362EA" w14:textId="629B320E" w:rsidR="002659D9" w:rsidRPr="00CC5446" w:rsidRDefault="004F230F" w:rsidP="00CC5446">
      <w:pPr>
        <w:spacing w:after="240"/>
        <w:jc w:val="both"/>
        <w:rPr>
          <w:sz w:val="22"/>
          <w:lang w:val="es-ES"/>
        </w:rPr>
      </w:pPr>
      <w:r>
        <w:rPr>
          <w:sz w:val="22"/>
          <w:szCs w:val="22"/>
        </w:rPr>
        <w:t>Hala ere, aplikatu beharreko zerga tasa ehuneko 10 izango da 2023ko azaroaren 1etik aurrera, iraileko azpiko inflazioaren urte arteko tasa (urrian argitaratua) ehuneko 5,5 baino txikiagoa bada. Kasu horretan, eragiketa horiei aplikatu beharreko baliokidetasun errekarguaren tasa ehuneko 1,4 izango da.</w:t>
      </w:r>
    </w:p>
    <w:p w14:paraId="4C76B3E7" w14:textId="77777777" w:rsidR="002659D9" w:rsidRPr="00CC5446" w:rsidRDefault="004F230F" w:rsidP="00CC5446">
      <w:pPr>
        <w:spacing w:after="240"/>
        <w:jc w:val="both"/>
        <w:rPr>
          <w:sz w:val="22"/>
          <w:lang w:val="es-ES"/>
        </w:rPr>
      </w:pPr>
      <w:r>
        <w:rPr>
          <w:sz w:val="22"/>
          <w:szCs w:val="22"/>
        </w:rPr>
        <w:t>2. Balio erantsiaren gaineko zergaren ehuneko 0ko tasa aplikatuko zaie Europar Batasunaren barruko honako produktu hauen entregei, inportazioei eta eskuratzeei:</w:t>
      </w:r>
    </w:p>
    <w:p w14:paraId="00E0795E" w14:textId="77777777" w:rsidR="002659D9" w:rsidRPr="00CC5446" w:rsidRDefault="004F230F" w:rsidP="00CC5446">
      <w:pPr>
        <w:spacing w:after="240"/>
        <w:jc w:val="both"/>
        <w:rPr>
          <w:sz w:val="22"/>
          <w:lang w:val="es-ES"/>
        </w:rPr>
      </w:pPr>
      <w:r>
        <w:rPr>
          <w:sz w:val="22"/>
          <w:szCs w:val="22"/>
        </w:rPr>
        <w:t>a) Ogi arrunta, bai eta ogi arrunt izoztuaren orea eta ogi arrunt izoztua ere, ogi arrunta egiteko baino ez direnak erabiltzen.</w:t>
      </w:r>
    </w:p>
    <w:p w14:paraId="3E9CB376" w14:textId="77777777" w:rsidR="002659D9" w:rsidRPr="00CC5446" w:rsidRDefault="004F230F" w:rsidP="00CC5446">
      <w:pPr>
        <w:spacing w:after="240"/>
        <w:jc w:val="both"/>
        <w:rPr>
          <w:sz w:val="22"/>
          <w:lang w:val="es-ES"/>
        </w:rPr>
      </w:pPr>
      <w:r>
        <w:rPr>
          <w:sz w:val="22"/>
          <w:szCs w:val="22"/>
        </w:rPr>
        <w:t>b) Ogi irinak.</w:t>
      </w:r>
    </w:p>
    <w:p w14:paraId="1C9D8512" w14:textId="77777777" w:rsidR="002659D9" w:rsidRPr="00CC5446" w:rsidRDefault="004F230F" w:rsidP="00CC5446">
      <w:pPr>
        <w:spacing w:after="240"/>
        <w:jc w:val="both"/>
        <w:rPr>
          <w:sz w:val="22"/>
          <w:lang w:val="es-ES"/>
        </w:rPr>
      </w:pPr>
      <w:r>
        <w:rPr>
          <w:sz w:val="22"/>
          <w:szCs w:val="22"/>
        </w:rPr>
        <w:t>c) Edozein animalia espeziek ekoitzitako esne mota hauek: naturala, ziurtatua, pasteurizatua, kontzentratua, gaingabetua, esterilizatua, UHT, lurrundua eta hautsa.</w:t>
      </w:r>
    </w:p>
    <w:p w14:paraId="6206C241" w14:textId="77777777" w:rsidR="002659D9" w:rsidRPr="00CC5446" w:rsidRDefault="004F230F" w:rsidP="00CC5446">
      <w:pPr>
        <w:spacing w:after="240"/>
        <w:jc w:val="both"/>
        <w:rPr>
          <w:sz w:val="22"/>
          <w:lang w:val="es-ES"/>
        </w:rPr>
      </w:pPr>
      <w:r>
        <w:rPr>
          <w:sz w:val="22"/>
          <w:szCs w:val="22"/>
        </w:rPr>
        <w:t>d) Gaztak.</w:t>
      </w:r>
    </w:p>
    <w:p w14:paraId="385712BA" w14:textId="77777777" w:rsidR="002659D9" w:rsidRPr="00CC5446" w:rsidRDefault="004F230F" w:rsidP="00CC5446">
      <w:pPr>
        <w:spacing w:after="240"/>
        <w:jc w:val="both"/>
        <w:rPr>
          <w:sz w:val="22"/>
          <w:lang w:val="es-ES"/>
        </w:rPr>
      </w:pPr>
      <w:r>
        <w:rPr>
          <w:sz w:val="22"/>
          <w:szCs w:val="22"/>
        </w:rPr>
        <w:t>e) Arrautzak.</w:t>
      </w:r>
    </w:p>
    <w:p w14:paraId="7F763E9C" w14:textId="77777777" w:rsidR="002659D9" w:rsidRPr="00CC5446" w:rsidRDefault="004F230F" w:rsidP="00CC5446">
      <w:pPr>
        <w:spacing w:after="240"/>
        <w:jc w:val="both"/>
        <w:rPr>
          <w:sz w:val="22"/>
          <w:lang w:val="es-ES"/>
        </w:rPr>
      </w:pPr>
      <w:r>
        <w:rPr>
          <w:sz w:val="22"/>
          <w:szCs w:val="22"/>
        </w:rPr>
        <w:t>f) Frutak, barazkiak, lekaleak, tuberkuluak eta zerealak, baldin eta Elikadura Kodearen eta hura garatzeko emandako xedapenen arabera produktu naturalak badira.</w:t>
      </w:r>
    </w:p>
    <w:p w14:paraId="764CED17" w14:textId="77777777" w:rsidR="002659D9" w:rsidRPr="00CC5446" w:rsidRDefault="004F230F" w:rsidP="00CC5446">
      <w:pPr>
        <w:spacing w:after="240"/>
        <w:jc w:val="both"/>
        <w:rPr>
          <w:sz w:val="22"/>
          <w:lang w:val="es-ES"/>
        </w:rPr>
      </w:pPr>
      <w:r>
        <w:rPr>
          <w:sz w:val="22"/>
          <w:szCs w:val="22"/>
        </w:rPr>
        <w:t>Eragiketa horiei aplikatu beharreko baliokidetasun errekarguaren tasa ehuneko 0 izango da.</w:t>
      </w:r>
    </w:p>
    <w:p w14:paraId="00308678" w14:textId="0C62B947" w:rsidR="002659D9" w:rsidRPr="00CC5446" w:rsidRDefault="004F230F" w:rsidP="00CC5446">
      <w:pPr>
        <w:spacing w:after="240"/>
        <w:jc w:val="both"/>
        <w:rPr>
          <w:sz w:val="22"/>
          <w:lang w:val="es-ES"/>
        </w:rPr>
      </w:pPr>
      <w:r>
        <w:rPr>
          <w:sz w:val="22"/>
          <w:szCs w:val="22"/>
        </w:rPr>
        <w:t>Hala ere, aplikatu beharreko zerga tasa ehuneko 4 izango da 2023ko azaroaren 1etik aurrera, iraileko azpiko inflazioaren urte arteko tasa (urrian argitaratua) ehuneko 5,5 baino txikiagoa bada. Kasu horretan, eragiketa horiei aplikatu beharreko baliokidetasun errekarguaren tasa ehuneko 0,5 izango da.</w:t>
      </w:r>
    </w:p>
    <w:p w14:paraId="60A3477D" w14:textId="77777777" w:rsidR="002659D9" w:rsidRPr="00CC5446" w:rsidRDefault="004F230F" w:rsidP="00CC5446">
      <w:pPr>
        <w:spacing w:after="240"/>
        <w:jc w:val="both"/>
        <w:rPr>
          <w:sz w:val="22"/>
          <w:lang w:val="es-ES"/>
        </w:rPr>
      </w:pPr>
      <w:r>
        <w:rPr>
          <w:sz w:val="22"/>
          <w:szCs w:val="22"/>
        </w:rPr>
        <w:t xml:space="preserve">3. Zerga tasaren murrizketak kontsumitzaileari egingo dio mesede erabat, eta, beraz, murrizketaren zenbatekoa ezin izango da erabili, ez osorik, ez partzialki, enpresa mozkinaren marjina handitzeko, eta, ondorioz, produktuen ekoizpen, banaketa edo kontsumo katean prezioak handitzeko, hargatik eragotzi </w:t>
      </w:r>
      <w:r>
        <w:rPr>
          <w:sz w:val="22"/>
          <w:szCs w:val="22"/>
        </w:rPr>
        <w:lastRenderedPageBreak/>
        <w:t>gabe gizarte erantzukizunagatik eragindako sektoreek beren gain hartzen dituzten eta iragartzen dituzten konpromiso gehigarriak.</w:t>
      </w:r>
    </w:p>
    <w:p w14:paraId="2ABC30DA" w14:textId="7DBFD96E" w:rsidR="002659D9" w:rsidRPr="00CC5446" w:rsidRDefault="004F230F" w:rsidP="00CC5446">
      <w:pPr>
        <w:spacing w:after="240"/>
        <w:jc w:val="both"/>
        <w:rPr>
          <w:sz w:val="22"/>
          <w:lang w:val="es-ES"/>
        </w:rPr>
      </w:pPr>
      <w:r>
        <w:rPr>
          <w:sz w:val="22"/>
          <w:szCs w:val="22"/>
        </w:rPr>
        <w:t>Neurri horren eraginkortasuna prezioen bilakaeraren jarraipen sistema baten bidez egiaztatuko da, Merkatuen eta Lehiaren Batzorde Nazionalak bere eskumenen esparruan egin beharreko jarduketak alde batera utzita."</w:t>
      </w:r>
    </w:p>
    <w:p w14:paraId="7E942B40" w14:textId="77777777" w:rsidR="00B64085" w:rsidRPr="00CC5446" w:rsidRDefault="004F230F" w:rsidP="00CC5446">
      <w:pPr>
        <w:pStyle w:val="Ttulo2"/>
        <w:rPr>
          <w:rFonts w:ascii="Times New Roman" w:hAnsi="Times New Roman"/>
          <w:b w:val="0"/>
          <w:lang w:val="es-ES"/>
        </w:rPr>
      </w:pPr>
      <w:r>
        <w:rPr>
          <w:rFonts w:ascii="Times New Roman" w:hAnsi="Times New Roman"/>
          <w:b w:val="0"/>
          <w:szCs w:val="22"/>
        </w:rPr>
        <w:t xml:space="preserve">AZKEN XEDAPENAK </w:t>
      </w:r>
    </w:p>
    <w:p w14:paraId="154C2080" w14:textId="77777777" w:rsidR="00B64085" w:rsidRPr="00CC5446" w:rsidRDefault="004F230F" w:rsidP="00CC5446">
      <w:pPr>
        <w:widowControl w:val="0"/>
        <w:spacing w:after="240"/>
        <w:jc w:val="both"/>
        <w:rPr>
          <w:sz w:val="22"/>
          <w:lang w:val="es-ES"/>
        </w:rPr>
      </w:pPr>
      <w:r>
        <w:rPr>
          <w:sz w:val="22"/>
          <w:szCs w:val="22"/>
        </w:rPr>
        <w:t>Lehenengoa. Indarrean jartzea.</w:t>
      </w:r>
    </w:p>
    <w:p w14:paraId="248797DB" w14:textId="1EE35F4F" w:rsidR="00B64085" w:rsidRPr="00CC5446" w:rsidRDefault="004F230F" w:rsidP="00CC5446">
      <w:pPr>
        <w:spacing w:after="240"/>
        <w:jc w:val="both"/>
        <w:rPr>
          <w:sz w:val="22"/>
          <w:lang w:val="es-ES"/>
        </w:rPr>
      </w:pPr>
      <w:r>
        <w:rPr>
          <w:sz w:val="22"/>
          <w:szCs w:val="22"/>
        </w:rPr>
        <w:t xml:space="preserve">Xedapen orokor hau ALHAOn argitaratu eta hurrengo egunean jarriko da indarrean, eta artikuluetan adierazitako ondorioak izango ditu. </w:t>
      </w:r>
    </w:p>
    <w:p w14:paraId="00D97FBC" w14:textId="77777777" w:rsidR="00B64085" w:rsidRPr="00CC5446" w:rsidRDefault="004F230F" w:rsidP="00CC5446">
      <w:pPr>
        <w:widowControl w:val="0"/>
        <w:spacing w:after="240"/>
        <w:jc w:val="both"/>
        <w:rPr>
          <w:sz w:val="22"/>
          <w:lang w:val="es-ES"/>
        </w:rPr>
      </w:pPr>
      <w:r>
        <w:rPr>
          <w:sz w:val="22"/>
          <w:szCs w:val="22"/>
        </w:rPr>
        <w:t xml:space="preserve">Bigarrena. Gaitzea. </w:t>
      </w:r>
    </w:p>
    <w:p w14:paraId="3305F43D" w14:textId="77777777" w:rsidR="00B64085" w:rsidRPr="00CC5446" w:rsidRDefault="004F230F" w:rsidP="00CC5446">
      <w:pPr>
        <w:widowControl w:val="0"/>
        <w:spacing w:after="240"/>
        <w:jc w:val="both"/>
        <w:rPr>
          <w:sz w:val="22"/>
          <w:lang w:val="es-ES"/>
        </w:rPr>
      </w:pPr>
      <w:r>
        <w:rPr>
          <w:sz w:val="22"/>
          <w:szCs w:val="22"/>
        </w:rPr>
        <w:t xml:space="preserve">Baimena ematen zaio Arabako Foru Aldundiari xedapen orokor hau garatzeko eta aplikatzeko behar diren xedapen guztiak emateko. </w:t>
      </w:r>
    </w:p>
    <w:p w14:paraId="067790B2" w14:textId="77777777" w:rsidR="00B64085" w:rsidRPr="00CC5446" w:rsidRDefault="004F230F" w:rsidP="00CC5446">
      <w:pPr>
        <w:widowControl w:val="0"/>
        <w:spacing w:after="240"/>
        <w:rPr>
          <w:sz w:val="22"/>
          <w:lang w:val="es-ES"/>
        </w:rPr>
      </w:pPr>
      <w:r>
        <w:rPr>
          <w:sz w:val="22"/>
          <w:szCs w:val="22"/>
        </w:rPr>
        <w:t xml:space="preserve">Hirugarrena.  Batzar Nagusietara bidaltzea. </w:t>
      </w:r>
    </w:p>
    <w:p w14:paraId="0BF1A211" w14:textId="7ACB4BF0" w:rsidR="00B64085" w:rsidRDefault="004F230F" w:rsidP="00CC5446">
      <w:pPr>
        <w:widowControl w:val="0"/>
        <w:spacing w:after="240"/>
        <w:jc w:val="both"/>
        <w:rPr>
          <w:sz w:val="22"/>
          <w:lang w:val="es-ES"/>
        </w:rPr>
      </w:pPr>
      <w:r>
        <w:rPr>
          <w:sz w:val="22"/>
          <w:szCs w:val="22"/>
        </w:rPr>
        <w:t xml:space="preserve">Zerga premiazko araugintzako dekretu hau Arabako Batzar Nagusiei aurkeztuko zaie, indarrean dagoen araudian ezarritakoaren arabera berretsi edo baliogabetu dezaten. </w:t>
      </w:r>
    </w:p>
    <w:p w14:paraId="642D35CA" w14:textId="77777777" w:rsidR="00CC5446" w:rsidRDefault="00CC5446" w:rsidP="00CC5446">
      <w:pPr>
        <w:widowControl w:val="0"/>
        <w:spacing w:after="240"/>
        <w:jc w:val="both"/>
        <w:rPr>
          <w:sz w:val="22"/>
          <w:lang w:val="es-ES"/>
        </w:rPr>
      </w:pPr>
    </w:p>
    <w:p w14:paraId="5E2AB28E" w14:textId="52CF13B5" w:rsidR="00CC5446" w:rsidRPr="0065330C" w:rsidRDefault="004F230F" w:rsidP="00CC5446">
      <w:pPr>
        <w:spacing w:after="240"/>
        <w:jc w:val="both"/>
        <w:rPr>
          <w:rFonts w:eastAsia="Calibri" w:cs="Times New Roman"/>
          <w:sz w:val="22"/>
          <w:szCs w:val="22"/>
          <w:lang w:val="es-ES" w:eastAsia="en-US" w:bidi="ar-SA"/>
        </w:rPr>
      </w:pPr>
      <w:r>
        <w:rPr>
          <w:rFonts w:cs="Times New Roman"/>
          <w:sz w:val="22"/>
          <w:szCs w:val="22"/>
          <w:lang w:bidi="ar-SA"/>
        </w:rPr>
        <w:t xml:space="preserve">Gasteiz, 2023ko </w:t>
      </w:r>
      <w:r w:rsidR="00F26E94">
        <w:rPr>
          <w:rFonts w:cs="Times New Roman"/>
          <w:sz w:val="22"/>
          <w:szCs w:val="22"/>
          <w:lang w:bidi="ar-SA"/>
        </w:rPr>
        <w:t>abuztuaren</w:t>
      </w:r>
      <w:r>
        <w:rPr>
          <w:rFonts w:cs="Times New Roman"/>
          <w:sz w:val="22"/>
          <w:szCs w:val="22"/>
          <w:lang w:bidi="ar-SA"/>
        </w:rPr>
        <w:t xml:space="preserve"> </w:t>
      </w:r>
      <w:r w:rsidR="00F26E94">
        <w:rPr>
          <w:rFonts w:cs="Times New Roman"/>
          <w:sz w:val="22"/>
          <w:szCs w:val="22"/>
          <w:lang w:bidi="ar-SA"/>
        </w:rPr>
        <w:t>1a</w:t>
      </w:r>
      <w:r>
        <w:rPr>
          <w:rFonts w:cs="Times New Roman"/>
          <w:sz w:val="22"/>
          <w:szCs w:val="22"/>
          <w:lang w:bidi="ar-SA"/>
        </w:rPr>
        <w:t xml:space="preserve">. Diputatu nagusia, RAMIRO GONZÁLEZ VICENTE. </w:t>
      </w:r>
      <w:r>
        <w:rPr>
          <w:rFonts w:ascii="TimesNewRomanPSMT" w:eastAsia="TimesNewRomanPSMT" w:hAnsi="TimesNewRomanPSMT" w:cs="TimesNewRomanPSMT"/>
          <w:sz w:val="22"/>
          <w:szCs w:val="22"/>
          <w:lang w:bidi="ar-SA"/>
        </w:rPr>
        <w:t>Bigarren diputatu nagusiordea eta Ogasun, Finantza eta Aurrekontu Saileko foru diputatua</w:t>
      </w:r>
      <w:r>
        <w:rPr>
          <w:rFonts w:cs="Times New Roman"/>
          <w:sz w:val="22"/>
          <w:szCs w:val="22"/>
          <w:lang w:bidi="ar-SA"/>
        </w:rPr>
        <w:t xml:space="preserve">, ITZIAR GONZALO DE ZUAZO. Ogasun zuzendaria, MARÍA JOSÉ PEREA URTEAGA. </w:t>
      </w:r>
    </w:p>
    <w:p w14:paraId="2710D9AA" w14:textId="77777777" w:rsidR="00CC5446" w:rsidRPr="00C87CF5" w:rsidRDefault="00CC5446" w:rsidP="00CC5446">
      <w:pPr>
        <w:widowControl w:val="0"/>
        <w:spacing w:after="240"/>
        <w:jc w:val="both"/>
        <w:rPr>
          <w:bCs/>
          <w:sz w:val="22"/>
          <w:lang w:val="es-ES"/>
        </w:rPr>
      </w:pPr>
    </w:p>
    <w:p w14:paraId="7866FFA4" w14:textId="77777777" w:rsidR="00CC5446" w:rsidRPr="00CC5446" w:rsidRDefault="00CC5446" w:rsidP="00CC5446">
      <w:pPr>
        <w:widowControl w:val="0"/>
        <w:spacing w:after="240"/>
        <w:jc w:val="both"/>
        <w:rPr>
          <w:lang w:val="es-ES"/>
        </w:rPr>
      </w:pPr>
    </w:p>
    <w:sectPr w:rsidR="00CC5446" w:rsidRPr="00CC5446" w:rsidSect="00420950">
      <w:footerReference w:type="default" r:id="rId6"/>
      <w:footerReference w:type="first" r:id="rId7"/>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A5F64" w14:textId="77777777" w:rsidR="00611DD9" w:rsidRDefault="004F230F">
      <w:r>
        <w:separator/>
      </w:r>
    </w:p>
  </w:endnote>
  <w:endnote w:type="continuationSeparator" w:id="0">
    <w:p w14:paraId="1230E823" w14:textId="77777777" w:rsidR="00611DD9" w:rsidRDefault="004F2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98C5" w14:textId="6C758EFD" w:rsidR="00B64085" w:rsidRDefault="00B64085">
    <w:pPr>
      <w:pStyle w:val="Piedepgina"/>
      <w:tabs>
        <w:tab w:val="clear" w:pos="4252"/>
        <w:tab w:val="clear" w:pos="8504"/>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3DA0" w14:textId="7A7DAEA4" w:rsidR="00B64085" w:rsidRDefault="004F230F">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E1119" w14:textId="77777777" w:rsidR="00611DD9" w:rsidRDefault="004F230F">
      <w:r>
        <w:separator/>
      </w:r>
    </w:p>
  </w:footnote>
  <w:footnote w:type="continuationSeparator" w:id="0">
    <w:p w14:paraId="6DF0EE7D" w14:textId="77777777" w:rsidR="00611DD9" w:rsidRDefault="004F23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5538A"/>
    <w:rsid w:val="00057D2D"/>
    <w:rsid w:val="000E56A4"/>
    <w:rsid w:val="000F75B7"/>
    <w:rsid w:val="00115D21"/>
    <w:rsid w:val="001A3F98"/>
    <w:rsid w:val="00201B38"/>
    <w:rsid w:val="00225EE3"/>
    <w:rsid w:val="002659D9"/>
    <w:rsid w:val="002817ED"/>
    <w:rsid w:val="0029081C"/>
    <w:rsid w:val="002B5998"/>
    <w:rsid w:val="002E165E"/>
    <w:rsid w:val="002F15D0"/>
    <w:rsid w:val="0030604F"/>
    <w:rsid w:val="003D1821"/>
    <w:rsid w:val="00412A76"/>
    <w:rsid w:val="00420950"/>
    <w:rsid w:val="004F230F"/>
    <w:rsid w:val="005322DC"/>
    <w:rsid w:val="00534A8C"/>
    <w:rsid w:val="00546C70"/>
    <w:rsid w:val="005B12D5"/>
    <w:rsid w:val="005F2EE5"/>
    <w:rsid w:val="00611DD9"/>
    <w:rsid w:val="0065330C"/>
    <w:rsid w:val="0069712F"/>
    <w:rsid w:val="006A0388"/>
    <w:rsid w:val="006D2A6C"/>
    <w:rsid w:val="006F42DB"/>
    <w:rsid w:val="0070269A"/>
    <w:rsid w:val="00706CD7"/>
    <w:rsid w:val="0074091E"/>
    <w:rsid w:val="00761A80"/>
    <w:rsid w:val="007B00AB"/>
    <w:rsid w:val="008D1430"/>
    <w:rsid w:val="008F01F7"/>
    <w:rsid w:val="00A41DB8"/>
    <w:rsid w:val="00A95776"/>
    <w:rsid w:val="00AE262C"/>
    <w:rsid w:val="00B33C22"/>
    <w:rsid w:val="00B64085"/>
    <w:rsid w:val="00B86DF5"/>
    <w:rsid w:val="00BB72F9"/>
    <w:rsid w:val="00BC36F5"/>
    <w:rsid w:val="00C87CF5"/>
    <w:rsid w:val="00C9672C"/>
    <w:rsid w:val="00CC5446"/>
    <w:rsid w:val="00D30447"/>
    <w:rsid w:val="00D97FD3"/>
    <w:rsid w:val="00DD5BEF"/>
    <w:rsid w:val="00E06F2F"/>
    <w:rsid w:val="00EF0286"/>
    <w:rsid w:val="00EF2B3E"/>
    <w:rsid w:val="00F26E94"/>
    <w:rsid w:val="00F97078"/>
    <w:rsid w:val="00FD5A52"/>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C8CB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u-ES"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837</Words>
  <Characters>5955</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Peral Diez, Elena</cp:lastModifiedBy>
  <cp:revision>3</cp:revision>
  <cp:lastPrinted>2008-10-01T08:46:00Z</cp:lastPrinted>
  <dcterms:created xsi:type="dcterms:W3CDTF">2023-07-28T06:50:00Z</dcterms:created>
  <dcterms:modified xsi:type="dcterms:W3CDTF">2023-08-02T05:53:00Z</dcterms:modified>
</cp:coreProperties>
</file>