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A336B" w14:textId="69D600D4" w:rsidR="007C16B7" w:rsidRPr="00D05277" w:rsidRDefault="00BC388C" w:rsidP="00780852">
      <w:pPr>
        <w:pStyle w:val="Normal0"/>
        <w:spacing w:before="240" w:after="480"/>
        <w:rPr>
          <w:b/>
          <w:sz w:val="24"/>
          <w:szCs w:val="24"/>
          <w:lang w:val="eu-ES"/>
        </w:rPr>
      </w:pPr>
      <w:bookmarkStart w:id="0" w:name="RESOLUCION"/>
      <w:r w:rsidRPr="00D05277">
        <w:rPr>
          <w:b/>
          <w:sz w:val="24"/>
          <w:szCs w:val="24"/>
          <w:lang w:val="eu-ES"/>
        </w:rPr>
        <w:t>16/2022</w:t>
      </w:r>
      <w:r w:rsidR="00D05277" w:rsidRPr="00D05277">
        <w:rPr>
          <w:b/>
          <w:sz w:val="24"/>
          <w:szCs w:val="24"/>
          <w:lang w:val="eu-ES"/>
        </w:rPr>
        <w:t xml:space="preserve"> FORU AGINDUA</w:t>
      </w:r>
      <w:r w:rsidRPr="00D05277">
        <w:rPr>
          <w:b/>
          <w:sz w:val="24"/>
          <w:szCs w:val="24"/>
          <w:lang w:val="eu-ES"/>
        </w:rPr>
        <w:t xml:space="preserve">, </w:t>
      </w:r>
      <w:r w:rsidR="00D05277" w:rsidRPr="00D05277">
        <w:rPr>
          <w:b/>
          <w:sz w:val="24"/>
          <w:szCs w:val="24"/>
          <w:lang w:val="eu-ES"/>
        </w:rPr>
        <w:t>martxoaren 4koa</w:t>
      </w:r>
    </w:p>
    <w:p w14:paraId="2CD90CB6" w14:textId="77821CBC" w:rsidR="007F4C28" w:rsidRPr="00D05277" w:rsidRDefault="00D05277" w:rsidP="007F4C28">
      <w:pPr>
        <w:pStyle w:val="Normal0"/>
        <w:rPr>
          <w:sz w:val="22"/>
          <w:szCs w:val="22"/>
          <w:lang w:val="eu-ES"/>
        </w:rPr>
      </w:pPr>
      <w:r>
        <w:rPr>
          <w:sz w:val="22"/>
          <w:szCs w:val="22"/>
          <w:lang w:val="eu-ES"/>
        </w:rPr>
        <w:t>Gizarte Politiken Saila</w:t>
      </w:r>
    </w:p>
    <w:p w14:paraId="1DC97EA8" w14:textId="55DCE4F8" w:rsidR="007F4C28" w:rsidRPr="00D05277" w:rsidRDefault="00D05277" w:rsidP="007F4C28">
      <w:pPr>
        <w:pStyle w:val="Normal0"/>
        <w:spacing w:after="480"/>
        <w:rPr>
          <w:sz w:val="22"/>
          <w:szCs w:val="22"/>
          <w:lang w:val="eu-ES"/>
        </w:rPr>
      </w:pPr>
      <w:r>
        <w:rPr>
          <w:sz w:val="22"/>
          <w:szCs w:val="22"/>
          <w:lang w:val="eu-ES"/>
        </w:rPr>
        <w:t xml:space="preserve">Espediente </w:t>
      </w:r>
      <w:proofErr w:type="spellStart"/>
      <w:r>
        <w:rPr>
          <w:sz w:val="22"/>
          <w:szCs w:val="22"/>
          <w:lang w:val="eu-ES"/>
        </w:rPr>
        <w:t>zkia</w:t>
      </w:r>
      <w:proofErr w:type="spellEnd"/>
      <w:r w:rsidR="007F4C28" w:rsidRPr="00D05277">
        <w:rPr>
          <w:sz w:val="22"/>
          <w:szCs w:val="22"/>
          <w:lang w:val="eu-ES"/>
        </w:rPr>
        <w:t xml:space="preserve">: </w:t>
      </w:r>
      <w:r w:rsidR="00AF026E" w:rsidRPr="00D05277">
        <w:rPr>
          <w:sz w:val="22"/>
          <w:szCs w:val="22"/>
          <w:lang w:val="eu-ES"/>
        </w:rPr>
        <w:t>INFOPU 2022/3</w:t>
      </w:r>
    </w:p>
    <w:p w14:paraId="1CD7B666" w14:textId="77777777" w:rsidR="00BC388C" w:rsidRPr="00D05277" w:rsidRDefault="00BC388C" w:rsidP="007F4C28">
      <w:pPr>
        <w:pStyle w:val="Normal0"/>
        <w:widowControl w:val="0"/>
        <w:autoSpaceDE w:val="0"/>
        <w:autoSpaceDN w:val="0"/>
        <w:adjustRightInd w:val="0"/>
        <w:spacing w:after="240"/>
        <w:ind w:right="85"/>
        <w:jc w:val="both"/>
        <w:rPr>
          <w:sz w:val="22"/>
          <w:szCs w:val="22"/>
          <w:lang w:val="eu-ES"/>
        </w:rPr>
      </w:pPr>
    </w:p>
    <w:p w14:paraId="12B7EAC6" w14:textId="5028BF91" w:rsidR="007C16B7" w:rsidRPr="00D05277" w:rsidRDefault="00CF2E24" w:rsidP="00780852">
      <w:pPr>
        <w:pStyle w:val="Normal0"/>
        <w:widowControl w:val="0"/>
        <w:autoSpaceDE w:val="0"/>
        <w:autoSpaceDN w:val="0"/>
        <w:adjustRightInd w:val="0"/>
        <w:spacing w:after="240"/>
        <w:ind w:right="85" w:firstLine="6"/>
        <w:jc w:val="both"/>
        <w:rPr>
          <w:b/>
          <w:bCs/>
          <w:sz w:val="22"/>
          <w:szCs w:val="22"/>
          <w:lang w:val="eu-ES"/>
        </w:rPr>
      </w:pPr>
      <w:proofErr w:type="spellStart"/>
      <w:r w:rsidRPr="00D05277">
        <w:rPr>
          <w:b/>
          <w:bCs/>
          <w:sz w:val="22"/>
          <w:szCs w:val="22"/>
          <w:highlight w:val="black"/>
          <w:lang w:val="eu-ES"/>
        </w:rPr>
        <w:t>xxxxx</w:t>
      </w:r>
      <w:r w:rsidR="00D05277" w:rsidRPr="00D05277">
        <w:rPr>
          <w:b/>
          <w:bCs/>
          <w:sz w:val="22"/>
          <w:szCs w:val="22"/>
          <w:lang w:val="eu-ES"/>
        </w:rPr>
        <w:t>k</w:t>
      </w:r>
      <w:proofErr w:type="spellEnd"/>
      <w:r w:rsidR="00D05277" w:rsidRPr="00D05277">
        <w:rPr>
          <w:b/>
          <w:bCs/>
          <w:sz w:val="22"/>
          <w:szCs w:val="22"/>
          <w:lang w:val="eu-ES"/>
        </w:rPr>
        <w:t xml:space="preserve"> egindako informazio publikoaren eskaera ezeztatzea</w:t>
      </w:r>
    </w:p>
    <w:p w14:paraId="2900D5C6" w14:textId="6B2B896F" w:rsidR="00E84115" w:rsidRPr="00D05277" w:rsidRDefault="00E84115" w:rsidP="00780852">
      <w:pPr>
        <w:pStyle w:val="Normal0"/>
        <w:widowControl w:val="0"/>
        <w:autoSpaceDE w:val="0"/>
        <w:autoSpaceDN w:val="0"/>
        <w:adjustRightInd w:val="0"/>
        <w:spacing w:after="240"/>
        <w:ind w:right="87" w:firstLine="5"/>
        <w:jc w:val="both"/>
        <w:rPr>
          <w:sz w:val="22"/>
          <w:szCs w:val="22"/>
          <w:lang w:val="eu-ES"/>
        </w:rPr>
      </w:pPr>
      <w:r w:rsidRPr="00E84115">
        <w:rPr>
          <w:sz w:val="22"/>
          <w:szCs w:val="22"/>
          <w:lang w:val="eu-ES"/>
        </w:rPr>
        <w:t>2022ko otsailaren 14an</w:t>
      </w:r>
      <w:r>
        <w:rPr>
          <w:sz w:val="22"/>
          <w:szCs w:val="22"/>
          <w:lang w:val="eu-ES"/>
        </w:rPr>
        <w:t xml:space="preserve"> </w:t>
      </w:r>
      <w:r w:rsidRPr="00E84115">
        <w:rPr>
          <w:sz w:val="22"/>
          <w:szCs w:val="22"/>
          <w:highlight w:val="black"/>
          <w:lang w:val="eu-ES"/>
        </w:rPr>
        <w:t xml:space="preserve">, </w:t>
      </w:r>
      <w:proofErr w:type="spellStart"/>
      <w:r w:rsidRPr="00E84115">
        <w:rPr>
          <w:sz w:val="22"/>
          <w:szCs w:val="22"/>
          <w:highlight w:val="black"/>
          <w:lang w:val="eu-ES"/>
        </w:rPr>
        <w:t>xxxxx</w:t>
      </w:r>
      <w:proofErr w:type="spellEnd"/>
      <w:r w:rsidRPr="00E84115">
        <w:rPr>
          <w:sz w:val="22"/>
          <w:szCs w:val="22"/>
          <w:lang w:val="eu-ES"/>
        </w:rPr>
        <w:t xml:space="preserve"> k (NAN: </w:t>
      </w:r>
      <w:proofErr w:type="spellStart"/>
      <w:r w:rsidRPr="00E84115">
        <w:rPr>
          <w:sz w:val="22"/>
          <w:szCs w:val="22"/>
          <w:highlight w:val="black"/>
          <w:lang w:val="eu-ES"/>
        </w:rPr>
        <w:t>xxxxx</w:t>
      </w:r>
      <w:proofErr w:type="spellEnd"/>
      <w:r w:rsidRPr="00E84115">
        <w:rPr>
          <w:sz w:val="22"/>
          <w:szCs w:val="22"/>
          <w:lang w:val="eu-ES"/>
        </w:rPr>
        <w:t>)</w:t>
      </w:r>
      <w:r w:rsidR="0001792D">
        <w:rPr>
          <w:sz w:val="22"/>
          <w:szCs w:val="22"/>
          <w:lang w:val="eu-ES"/>
        </w:rPr>
        <w:t xml:space="preserve"> egindako</w:t>
      </w:r>
      <w:r w:rsidRPr="00E84115">
        <w:rPr>
          <w:sz w:val="22"/>
          <w:szCs w:val="22"/>
          <w:lang w:val="eu-ES"/>
        </w:rPr>
        <w:t xml:space="preserve"> </w:t>
      </w:r>
      <w:r>
        <w:rPr>
          <w:sz w:val="22"/>
          <w:szCs w:val="22"/>
          <w:lang w:val="eu-ES"/>
        </w:rPr>
        <w:t xml:space="preserve">informazio publikoaren </w:t>
      </w:r>
      <w:r w:rsidR="0001792D">
        <w:rPr>
          <w:sz w:val="22"/>
          <w:szCs w:val="22"/>
          <w:lang w:val="eu-ES"/>
        </w:rPr>
        <w:t>eskaera</w:t>
      </w:r>
      <w:r w:rsidRPr="00E84115">
        <w:rPr>
          <w:sz w:val="22"/>
          <w:szCs w:val="22"/>
          <w:lang w:val="eu-ES"/>
        </w:rPr>
        <w:t xml:space="preserve"> jaso zen Arabako Foru Aldundiko Erregistroan. Bertan, honako informazio hau eskatzen zuen:</w:t>
      </w:r>
    </w:p>
    <w:p w14:paraId="4C882172" w14:textId="6B5DB94D" w:rsidR="003F0D64" w:rsidRDefault="003F0D64" w:rsidP="00780852">
      <w:pPr>
        <w:pStyle w:val="Normal0"/>
        <w:autoSpaceDE w:val="0"/>
        <w:autoSpaceDN w:val="0"/>
        <w:adjustRightInd w:val="0"/>
        <w:spacing w:after="240"/>
        <w:jc w:val="both"/>
        <w:rPr>
          <w:sz w:val="22"/>
          <w:szCs w:val="22"/>
          <w:lang w:val="eu-ES"/>
        </w:rPr>
      </w:pPr>
      <w:r w:rsidRPr="003F0D64">
        <w:rPr>
          <w:sz w:val="22"/>
          <w:szCs w:val="22"/>
          <w:lang w:val="eu-ES"/>
        </w:rPr>
        <w:t xml:space="preserve">Eusko Jaurlaritzaren administrazioaren tutoretzapeko adingabeei buruzko informazioa eskatu da, hain zuzen ere, tutoretzak iraun duen bitartean horietako zenbat izan diren ikerketa </w:t>
      </w:r>
      <w:proofErr w:type="spellStart"/>
      <w:r w:rsidRPr="003F0D64">
        <w:rPr>
          <w:sz w:val="22"/>
          <w:szCs w:val="22"/>
          <w:lang w:val="eu-ES"/>
        </w:rPr>
        <w:t>polizial</w:t>
      </w:r>
      <w:proofErr w:type="spellEnd"/>
      <w:r w:rsidRPr="003F0D64">
        <w:rPr>
          <w:sz w:val="22"/>
          <w:szCs w:val="22"/>
          <w:lang w:val="eu-ES"/>
        </w:rPr>
        <w:t xml:space="preserve"> edo judizialen xede, 2010eko urtarrilaren 1etik gaur egunera arte sexu-askatasunaren eta sexu-ukigabetasunaren aurkako edozein delituren biktima izan daitezkeelakoan. Halaber, informazio hori, ahal den neurrian, urtearen, biktima posibleen adinaren, sexuaren, nazionalitatearen (espainiarrak edo atzerritarrak) eta delitu motaren arabera xehatuta egotea eskatu da.</w:t>
      </w:r>
    </w:p>
    <w:p w14:paraId="3A032609" w14:textId="32A67517" w:rsidR="00147FD1" w:rsidRPr="00D05277" w:rsidRDefault="00147FD1" w:rsidP="00147FD1">
      <w:pPr>
        <w:pStyle w:val="Normal0"/>
        <w:spacing w:after="240"/>
        <w:jc w:val="both"/>
        <w:rPr>
          <w:sz w:val="22"/>
          <w:szCs w:val="22"/>
          <w:lang w:val="eu-ES"/>
        </w:rPr>
      </w:pPr>
      <w:r w:rsidRPr="00147FD1">
        <w:rPr>
          <w:sz w:val="22"/>
          <w:szCs w:val="22"/>
          <w:lang w:val="eu-ES"/>
        </w:rPr>
        <w:t>Erakunde honen esku dagoen informazioari dagokionez, informazio hori eskuratzea ezetsi da, Gardentasunari, Herritarren Partaidetzari eta Gobernu Onari buruzko otsailaren 8ko 1/2017 Foru Arauaren 31.4 artikuluan aipatzen diren mugak dituelako.</w:t>
      </w:r>
    </w:p>
    <w:p w14:paraId="026AF3B7" w14:textId="1AADB329" w:rsidR="00147FD1" w:rsidRPr="00D05277" w:rsidRDefault="00147FD1" w:rsidP="00147FD1">
      <w:pPr>
        <w:pStyle w:val="Normal0"/>
        <w:spacing w:after="240"/>
        <w:jc w:val="both"/>
        <w:rPr>
          <w:sz w:val="22"/>
          <w:szCs w:val="22"/>
          <w:lang w:val="eu-ES"/>
        </w:rPr>
      </w:pPr>
      <w:r w:rsidRPr="00147FD1">
        <w:rPr>
          <w:sz w:val="22"/>
          <w:szCs w:val="22"/>
          <w:lang w:val="eu-ES"/>
        </w:rPr>
        <w:t>Euskal Autonomia Erkidegoko Gizarte Zerbitzuei buruzko abenduaren 5eko 12/2008 Legeak, 41. artikuluan, adingabeen babesaren eta tutoretzaren arloko eskumenak ematen dizkie foru-aldundiei, eta Arabako Foru Aldundiko Gizarte Politiketako Sailari dagozkio arrisku larrian eta babesgabezian dauden adingabeak babesteko neurriak hartzeko eskumenak.</w:t>
      </w:r>
    </w:p>
    <w:p w14:paraId="5B7FF003" w14:textId="22AE8E07" w:rsidR="000D442C" w:rsidRPr="00D05277" w:rsidRDefault="000D442C" w:rsidP="000D442C">
      <w:pPr>
        <w:pStyle w:val="Normal0"/>
        <w:spacing w:after="240"/>
        <w:jc w:val="both"/>
        <w:rPr>
          <w:sz w:val="22"/>
          <w:szCs w:val="22"/>
          <w:lang w:val="eu-ES"/>
        </w:rPr>
      </w:pPr>
      <w:r w:rsidRPr="000D442C">
        <w:rPr>
          <w:sz w:val="22"/>
          <w:szCs w:val="22"/>
          <w:lang w:val="eu-ES"/>
        </w:rPr>
        <w:t>Bestalde, Adingabearen Babes Juridikoari buruzko urtarrilaren 15eko 1/1996 Lege Organikoak 2.1 artikuluan ezartzen duenez, adingabe orok eskubidea du bere interes gorena balioetsi eta funtsezkotzat har dadin berari dagozkion ekintza eta erabaki guztietan, eremu publikoan zein pribatuan. Hala, lege hau eta lege honi eragiten dioten gainerako arauak aplikatuz, bai eta erakunde publiko edo pribatuek, auzitegiek edo legegintza-organoek adingabeei buruz hartzen dituzten neurrietan ere, haien interes gorena lehenetsiko da, egon daitekeen beste edozein interes legitimoren gainetik.</w:t>
      </w:r>
    </w:p>
    <w:p w14:paraId="4F1775AB" w14:textId="6992E4D7" w:rsidR="00F22D83" w:rsidRDefault="00F22D83" w:rsidP="00F22D83">
      <w:pPr>
        <w:pStyle w:val="Normal0"/>
        <w:spacing w:after="240"/>
        <w:jc w:val="both"/>
        <w:rPr>
          <w:sz w:val="22"/>
          <w:szCs w:val="22"/>
          <w:lang w:val="eu-ES"/>
        </w:rPr>
      </w:pPr>
      <w:r w:rsidRPr="00F22D83">
        <w:rPr>
          <w:sz w:val="22"/>
          <w:szCs w:val="22"/>
          <w:lang w:val="eu-ES"/>
        </w:rPr>
        <w:t xml:space="preserve">Horri dagokionez, aipatutako Legearen 10.3 artikuluak xedatzen du administrazio publikoek bereziki </w:t>
      </w:r>
      <w:r>
        <w:rPr>
          <w:sz w:val="22"/>
          <w:szCs w:val="22"/>
          <w:lang w:val="eu-ES"/>
        </w:rPr>
        <w:t xml:space="preserve">zaurgarriak </w:t>
      </w:r>
      <w:r w:rsidRPr="00F22D83">
        <w:rPr>
          <w:sz w:val="22"/>
          <w:szCs w:val="22"/>
          <w:lang w:val="eu-ES"/>
        </w:rPr>
        <w:t>diren taldeak zainduko dituztela, hala nola inoren kargura ez dauden adingabe atzerritarrak, nazioarteko babes-premiak dituztenak, desgaitasunen bat duten adingabeak eta sexu-abusuen, sexu-esplotazioaren eta abarren biktimak direnak.</w:t>
      </w:r>
    </w:p>
    <w:p w14:paraId="4362032B" w14:textId="0E7E446E" w:rsidR="00F22D83" w:rsidRDefault="00F22D83" w:rsidP="00F22D83">
      <w:pPr>
        <w:pStyle w:val="Normal0"/>
        <w:spacing w:after="240"/>
        <w:jc w:val="both"/>
        <w:rPr>
          <w:sz w:val="22"/>
          <w:szCs w:val="22"/>
          <w:lang w:val="eu-ES"/>
        </w:rPr>
      </w:pPr>
      <w:r w:rsidRPr="00F22D83">
        <w:rPr>
          <w:sz w:val="22"/>
          <w:szCs w:val="22"/>
          <w:lang w:val="eu-ES"/>
        </w:rPr>
        <w:t>Ildo horretan, botere publikoek, politika publikoak diseinatzean eta lantzean, adingabe atzerritarrak gizartean erabat integratzea izango dute helburu, atzerritarrek Espainian dituzten eskubide eta askatasunei eta haien gizarteratzeari buruzko urtarrilaren 11ko 4/2000 Lege Organikoan ezarritakoaren arabera. Horrela, administrazioek bildutako datuak lege honetan ezarritako babes-neurriak hartzeko bakarrik erabili ahal izango dira, betiere adingabearen interes gorenaren bermeari erantzunez, eta dagozkion ebazpenak hartu behar dituzten administrazio publikoei, Fiskaltzari eta organo judizialei baino ezingo zaizkie jakinarazi.</w:t>
      </w:r>
    </w:p>
    <w:p w14:paraId="61FC3769" w14:textId="77777777" w:rsidR="00F22D83" w:rsidRPr="00D05277" w:rsidRDefault="00F22D83" w:rsidP="00780852">
      <w:pPr>
        <w:pStyle w:val="Normal0"/>
        <w:spacing w:after="240"/>
        <w:jc w:val="both"/>
        <w:rPr>
          <w:sz w:val="22"/>
          <w:szCs w:val="22"/>
          <w:lang w:val="eu-ES"/>
        </w:rPr>
      </w:pPr>
    </w:p>
    <w:p w14:paraId="2D809475" w14:textId="3B5B8296" w:rsidR="00BC388C" w:rsidRPr="00D05277" w:rsidRDefault="00F22D83" w:rsidP="00F22D83">
      <w:pPr>
        <w:pStyle w:val="Normal0"/>
        <w:spacing w:after="240"/>
        <w:jc w:val="both"/>
        <w:rPr>
          <w:sz w:val="22"/>
          <w:szCs w:val="22"/>
          <w:lang w:val="eu-ES"/>
        </w:rPr>
      </w:pPr>
      <w:r w:rsidRPr="00F22D83">
        <w:rPr>
          <w:sz w:val="22"/>
          <w:szCs w:val="22"/>
          <w:lang w:val="eu-ES"/>
        </w:rPr>
        <w:t>Konstituzio Auzitegiak (134/1999 KAE, maiatzaren 24koa, 387/2012 KAE, ekainaren 11koa) eztabaidaezintzat jotzen du adingabeek interes legitimoa dutela beren bizitza pertsonalari buruzko datuak ez zabaltzeko, gainerakoen ekintzaren eta ezagutzaren aurrean.</w:t>
      </w:r>
    </w:p>
    <w:p w14:paraId="1040C650" w14:textId="77777777" w:rsidR="00F22D83" w:rsidRPr="00F22D83" w:rsidRDefault="00F22D83" w:rsidP="00F22D83">
      <w:pPr>
        <w:pStyle w:val="Normal0"/>
        <w:spacing w:after="240"/>
        <w:jc w:val="both"/>
        <w:rPr>
          <w:sz w:val="22"/>
          <w:szCs w:val="22"/>
          <w:lang w:val="eu-ES"/>
        </w:rPr>
      </w:pPr>
    </w:p>
    <w:p w14:paraId="094FA202" w14:textId="2004970C" w:rsidR="00BC388C" w:rsidRPr="00D05277" w:rsidRDefault="00F22D83" w:rsidP="00F22D83">
      <w:pPr>
        <w:pStyle w:val="Normal0"/>
        <w:spacing w:after="240"/>
        <w:jc w:val="both"/>
        <w:rPr>
          <w:sz w:val="22"/>
          <w:szCs w:val="22"/>
          <w:lang w:val="eu-ES"/>
        </w:rPr>
      </w:pPr>
      <w:r w:rsidRPr="00F22D83">
        <w:rPr>
          <w:sz w:val="22"/>
          <w:szCs w:val="22"/>
          <w:lang w:val="eu-ES"/>
        </w:rPr>
        <w:t>Ondorioz, nire eskumenez baliatuz,</w:t>
      </w:r>
    </w:p>
    <w:p w14:paraId="1BFDCA2E" w14:textId="2A0CEADB" w:rsidR="007C16B7" w:rsidRPr="00D05277" w:rsidRDefault="00F22D83" w:rsidP="007C16B7">
      <w:pPr>
        <w:pStyle w:val="Normal0"/>
        <w:spacing w:before="360" w:after="360"/>
        <w:jc w:val="center"/>
        <w:rPr>
          <w:b/>
          <w:sz w:val="22"/>
          <w:szCs w:val="22"/>
          <w:lang w:val="eu-ES"/>
        </w:rPr>
      </w:pPr>
      <w:r>
        <w:rPr>
          <w:b/>
          <w:sz w:val="22"/>
          <w:szCs w:val="22"/>
          <w:lang w:val="eu-ES"/>
        </w:rPr>
        <w:t>XEDATZEN DUT</w:t>
      </w:r>
    </w:p>
    <w:p w14:paraId="484CF614" w14:textId="0E27475A" w:rsidR="00F22D83" w:rsidRDefault="00F22D83" w:rsidP="00F22D83">
      <w:pPr>
        <w:pStyle w:val="Normal0"/>
        <w:spacing w:after="240"/>
        <w:jc w:val="both"/>
        <w:rPr>
          <w:bCs/>
          <w:sz w:val="22"/>
          <w:szCs w:val="22"/>
          <w:lang w:val="eu-ES"/>
        </w:rPr>
      </w:pPr>
      <w:r w:rsidRPr="00F22D83">
        <w:rPr>
          <w:b/>
          <w:sz w:val="22"/>
          <w:szCs w:val="22"/>
          <w:lang w:val="eu-ES"/>
        </w:rPr>
        <w:t xml:space="preserve">Lehena. </w:t>
      </w:r>
      <w:r w:rsidRPr="00F22D83">
        <w:rPr>
          <w:bCs/>
          <w:sz w:val="22"/>
          <w:szCs w:val="22"/>
          <w:lang w:val="eu-ES"/>
        </w:rPr>
        <w:t xml:space="preserve">Zure eskaera aztertu ondoren, honako hauei buruz eskatutako informaziorako sarbidea </w:t>
      </w:r>
      <w:r w:rsidR="00D05BB5">
        <w:rPr>
          <w:bCs/>
          <w:sz w:val="22"/>
          <w:szCs w:val="22"/>
          <w:lang w:val="eu-ES"/>
        </w:rPr>
        <w:t>ezeztatzen</w:t>
      </w:r>
      <w:r w:rsidRPr="00F22D83">
        <w:rPr>
          <w:bCs/>
          <w:sz w:val="22"/>
          <w:szCs w:val="22"/>
          <w:lang w:val="eu-ES"/>
        </w:rPr>
        <w:t xml:space="preserve"> da:</w:t>
      </w:r>
    </w:p>
    <w:p w14:paraId="0FCAF482" w14:textId="0878C7A0" w:rsidR="00F22D83" w:rsidRPr="00F22D83" w:rsidRDefault="00F22D83" w:rsidP="00F22D83">
      <w:pPr>
        <w:pStyle w:val="Normal0"/>
        <w:spacing w:after="240"/>
        <w:jc w:val="both"/>
        <w:rPr>
          <w:bCs/>
          <w:sz w:val="22"/>
          <w:szCs w:val="22"/>
          <w:lang w:val="eu-ES"/>
        </w:rPr>
      </w:pPr>
      <w:r>
        <w:rPr>
          <w:bCs/>
          <w:sz w:val="22"/>
          <w:szCs w:val="22"/>
          <w:lang w:val="eu-ES"/>
        </w:rPr>
        <w:t>“</w:t>
      </w:r>
      <w:r w:rsidRPr="00F22D83">
        <w:rPr>
          <w:bCs/>
          <w:sz w:val="22"/>
          <w:szCs w:val="22"/>
          <w:lang w:val="eu-ES"/>
        </w:rPr>
        <w:t xml:space="preserve">Eusko Jaurlaritzaren administrazioaren tutoretzapeko adingabeei buruzko informazioa eskatu da, hain zuzen ere, tutoretzak iraun duen bitartean horietako zenbat izan diren ikerketa </w:t>
      </w:r>
      <w:proofErr w:type="spellStart"/>
      <w:r w:rsidRPr="00F22D83">
        <w:rPr>
          <w:bCs/>
          <w:sz w:val="22"/>
          <w:szCs w:val="22"/>
          <w:lang w:val="eu-ES"/>
        </w:rPr>
        <w:t>polizial</w:t>
      </w:r>
      <w:proofErr w:type="spellEnd"/>
      <w:r w:rsidRPr="00F22D83">
        <w:rPr>
          <w:bCs/>
          <w:sz w:val="22"/>
          <w:szCs w:val="22"/>
          <w:lang w:val="eu-ES"/>
        </w:rPr>
        <w:t xml:space="preserve"> edo judizialen xede, 2010eko urtarrilaren 1etik gaur egunera arte sexu-askatasunaren eta sexu-ukigabetasunaren aurkako edozein delituren biktima izan daitezkeelakoan. Halaber, informazio hori, ahal den neurrian, urtearen, biktima posibleen adinaren, sexuaren, nazionalitatearen (espainiarrak edo atzerritarrak) eta delitu motaren arabera xehatuta egotea </w:t>
      </w:r>
      <w:r>
        <w:rPr>
          <w:bCs/>
          <w:sz w:val="22"/>
          <w:szCs w:val="22"/>
          <w:lang w:val="eu-ES"/>
        </w:rPr>
        <w:t xml:space="preserve">eskatzen da”. </w:t>
      </w:r>
    </w:p>
    <w:p w14:paraId="07DE7D44" w14:textId="1A562BBB" w:rsidR="00D05BB5" w:rsidRDefault="00D05BB5" w:rsidP="00D05BB5">
      <w:pPr>
        <w:pStyle w:val="Normal0"/>
        <w:spacing w:after="240"/>
        <w:jc w:val="both"/>
        <w:rPr>
          <w:sz w:val="22"/>
          <w:szCs w:val="22"/>
          <w:lang w:val="eu-ES"/>
        </w:rPr>
      </w:pPr>
      <w:r w:rsidRPr="00D05BB5">
        <w:rPr>
          <w:b/>
          <w:bCs/>
          <w:sz w:val="22"/>
          <w:szCs w:val="22"/>
          <w:lang w:val="eu-ES"/>
        </w:rPr>
        <w:t>Bigarrena.</w:t>
      </w:r>
      <w:r w:rsidRPr="00D05BB5">
        <w:rPr>
          <w:sz w:val="22"/>
          <w:szCs w:val="22"/>
          <w:lang w:val="eu-ES"/>
        </w:rPr>
        <w:t xml:space="preserve"> Ebazpen honek amaiera ematen dio administrazio-bideari, eta, beraren aurka, administrazioarekiko auzi-errekurtsoa jarri ahal izango da Vitoria-Gasteizko administrazioarekiko auzien epaitegietan, bi hilabeteko epean, edo, aldez aurretik eta nahi izanez gero, erreklamazioa aurkeztu ahal izango da Gardentasunerako eta Gobernu Onerako Foru Kontseiluan, hilabeteko epean; bi kasuetan, ebazpen hau jakinarazi eta hurrengo egunetik aurrera hasiko da epea.</w:t>
      </w:r>
    </w:p>
    <w:p w14:paraId="0DC511E6" w14:textId="77777777" w:rsidR="00D05BB5" w:rsidRPr="00D05277" w:rsidRDefault="00D05BB5" w:rsidP="00780852">
      <w:pPr>
        <w:pStyle w:val="Normal0"/>
        <w:spacing w:after="240"/>
        <w:jc w:val="both"/>
        <w:rPr>
          <w:sz w:val="22"/>
          <w:szCs w:val="22"/>
          <w:lang w:val="eu-ES"/>
        </w:rPr>
      </w:pPr>
    </w:p>
    <w:p w14:paraId="40B8EA25" w14:textId="77777777" w:rsidR="007C16B7" w:rsidRPr="00D05277" w:rsidRDefault="00A23D20" w:rsidP="007C16B7">
      <w:pPr>
        <w:pStyle w:val="Normal0"/>
        <w:widowControl w:val="0"/>
        <w:autoSpaceDE w:val="0"/>
        <w:autoSpaceDN w:val="0"/>
        <w:adjustRightInd w:val="0"/>
        <w:spacing w:line="256" w:lineRule="auto"/>
        <w:ind w:right="86" w:firstLine="5"/>
        <w:jc w:val="both"/>
        <w:rPr>
          <w:w w:val="106"/>
          <w:sz w:val="22"/>
          <w:szCs w:val="22"/>
          <w:lang w:val="eu-ES"/>
        </w:rPr>
      </w:pPr>
      <w:r w:rsidRPr="00D05277">
        <w:rPr>
          <w:w w:val="106"/>
          <w:sz w:val="22"/>
          <w:szCs w:val="22"/>
          <w:lang w:val="eu-ES"/>
        </w:rPr>
        <w:t>Vitoria-Gasteiz.</w:t>
      </w:r>
    </w:p>
    <w:p w14:paraId="10FB5813" w14:textId="77777777" w:rsidR="007C16B7" w:rsidRPr="00D05277" w:rsidRDefault="00D05BB5" w:rsidP="007C16B7">
      <w:pPr>
        <w:pStyle w:val="Normal0"/>
        <w:jc w:val="right"/>
        <w:rPr>
          <w:w w:val="106"/>
          <w:sz w:val="22"/>
          <w:szCs w:val="22"/>
          <w:lang w:val="eu-ES"/>
        </w:rPr>
      </w:pPr>
    </w:p>
    <w:tbl>
      <w:tblPr>
        <w:tblW w:w="0" w:type="auto"/>
        <w:tblLook w:val="04A0" w:firstRow="1" w:lastRow="0" w:firstColumn="1" w:lastColumn="0" w:noHBand="0" w:noVBand="1"/>
      </w:tblPr>
      <w:tblGrid>
        <w:gridCol w:w="4605"/>
        <w:gridCol w:w="4606"/>
      </w:tblGrid>
      <w:tr w:rsidR="00797E95" w:rsidRPr="00D05277" w14:paraId="7A00BEEB" w14:textId="77777777" w:rsidTr="007C16B7">
        <w:tc>
          <w:tcPr>
            <w:tcW w:w="4605" w:type="dxa"/>
            <w:hideMark/>
          </w:tcPr>
          <w:p w14:paraId="156E8116" w14:textId="77777777" w:rsidR="007C16B7" w:rsidRPr="00D05277" w:rsidRDefault="00A23D20" w:rsidP="00780852">
            <w:pPr>
              <w:pStyle w:val="Normal0"/>
              <w:spacing w:before="1560" w:after="60"/>
              <w:rPr>
                <w:b/>
                <w:w w:val="106"/>
                <w:sz w:val="22"/>
                <w:szCs w:val="22"/>
                <w:lang w:val="eu-ES"/>
              </w:rPr>
            </w:pPr>
            <w:r w:rsidRPr="00D05277">
              <w:rPr>
                <w:b/>
                <w:w w:val="106"/>
                <w:sz w:val="22"/>
                <w:szCs w:val="22"/>
                <w:lang w:val="eu-ES"/>
              </w:rPr>
              <w:t xml:space="preserve">Emilio Sola </w:t>
            </w:r>
            <w:proofErr w:type="spellStart"/>
            <w:r w:rsidRPr="00D05277">
              <w:rPr>
                <w:b/>
                <w:w w:val="106"/>
                <w:sz w:val="22"/>
                <w:szCs w:val="22"/>
                <w:lang w:val="eu-ES"/>
              </w:rPr>
              <w:t>Ballojera</w:t>
            </w:r>
            <w:proofErr w:type="spellEnd"/>
          </w:p>
          <w:p w14:paraId="4B5AD49A" w14:textId="77777777" w:rsidR="007C16B7" w:rsidRPr="00D05277" w:rsidRDefault="00A23D20" w:rsidP="00591D7D">
            <w:pPr>
              <w:pStyle w:val="Normal0"/>
              <w:rPr>
                <w:w w:val="106"/>
                <w:sz w:val="22"/>
                <w:szCs w:val="22"/>
                <w:lang w:val="eu-ES"/>
              </w:rPr>
            </w:pPr>
            <w:r w:rsidRPr="00D05277">
              <w:rPr>
                <w:w w:val="106"/>
                <w:sz w:val="22"/>
                <w:szCs w:val="22"/>
                <w:lang w:val="eu-ES"/>
              </w:rPr>
              <w:t>Gizarte Politiken foru diputatua</w:t>
            </w:r>
          </w:p>
          <w:p w14:paraId="769AE6D8" w14:textId="76D8743E" w:rsidR="007C16B7" w:rsidRPr="00D05277" w:rsidRDefault="00D05BB5" w:rsidP="00591D7D">
            <w:pPr>
              <w:pStyle w:val="Normal0"/>
              <w:rPr>
                <w:w w:val="106"/>
                <w:sz w:val="22"/>
                <w:szCs w:val="22"/>
                <w:lang w:val="eu-ES"/>
              </w:rPr>
            </w:pPr>
          </w:p>
        </w:tc>
        <w:tc>
          <w:tcPr>
            <w:tcW w:w="4606" w:type="dxa"/>
            <w:hideMark/>
          </w:tcPr>
          <w:p w14:paraId="2F96D093" w14:textId="77777777" w:rsidR="007C16B7" w:rsidRPr="00D05277" w:rsidRDefault="00A23D20" w:rsidP="00780852">
            <w:pPr>
              <w:pStyle w:val="Normal0"/>
              <w:spacing w:before="1560" w:after="60"/>
              <w:rPr>
                <w:b/>
                <w:w w:val="106"/>
                <w:sz w:val="22"/>
                <w:szCs w:val="22"/>
                <w:lang w:val="eu-ES"/>
              </w:rPr>
            </w:pPr>
            <w:r w:rsidRPr="00D05277">
              <w:rPr>
                <w:b/>
                <w:w w:val="106"/>
                <w:sz w:val="22"/>
                <w:szCs w:val="22"/>
                <w:lang w:val="eu-ES"/>
              </w:rPr>
              <w:t>Ana Belén Otero Miguélez</w:t>
            </w:r>
          </w:p>
          <w:p w14:paraId="47CC64A7" w14:textId="77777777" w:rsidR="007C16B7" w:rsidRPr="00D05277" w:rsidRDefault="00A23D20" w:rsidP="00591D7D">
            <w:pPr>
              <w:pStyle w:val="Normal0"/>
              <w:rPr>
                <w:w w:val="106"/>
                <w:sz w:val="22"/>
                <w:szCs w:val="22"/>
                <w:lang w:val="eu-ES"/>
              </w:rPr>
            </w:pPr>
            <w:r w:rsidRPr="00D05277">
              <w:rPr>
                <w:w w:val="106"/>
                <w:sz w:val="22"/>
                <w:szCs w:val="22"/>
                <w:lang w:val="eu-ES"/>
              </w:rPr>
              <w:t>Gizarte Zerbitzuen zuzendaria</w:t>
            </w:r>
          </w:p>
          <w:p w14:paraId="073E3EED" w14:textId="68F065C5" w:rsidR="007C16B7" w:rsidRPr="00D05277" w:rsidRDefault="00D05BB5" w:rsidP="00591D7D">
            <w:pPr>
              <w:pStyle w:val="Normal0"/>
              <w:rPr>
                <w:w w:val="106"/>
                <w:sz w:val="22"/>
                <w:szCs w:val="22"/>
                <w:lang w:val="eu-ES"/>
              </w:rPr>
            </w:pPr>
          </w:p>
        </w:tc>
      </w:tr>
    </w:tbl>
    <w:p w14:paraId="09A93FC0" w14:textId="77777777" w:rsidR="007C16B7" w:rsidRPr="00D05277" w:rsidRDefault="00D05BB5" w:rsidP="007C16B7">
      <w:pPr>
        <w:pStyle w:val="Normal0"/>
        <w:jc w:val="both"/>
        <w:rPr>
          <w:sz w:val="22"/>
          <w:szCs w:val="22"/>
          <w:lang w:val="eu-ES" w:eastAsia="es-ES_tradnl"/>
        </w:rPr>
      </w:pPr>
    </w:p>
    <w:bookmarkEnd w:id="0"/>
    <w:p w14:paraId="167C3CF4" w14:textId="77777777" w:rsidR="00E47DB3" w:rsidRPr="00D05277" w:rsidRDefault="00D05BB5" w:rsidP="00663BA9">
      <w:pPr>
        <w:pStyle w:val="Textoindependiente"/>
        <w:spacing w:after="0"/>
        <w:rPr>
          <w:rFonts w:cs="Arial"/>
          <w:color w:val="4F81BD" w:themeColor="accent1"/>
          <w:sz w:val="16"/>
          <w:szCs w:val="16"/>
          <w:u w:val="single"/>
          <w:lang w:val="eu-ES"/>
        </w:rPr>
      </w:pPr>
    </w:p>
    <w:p w14:paraId="57848492" w14:textId="77777777" w:rsidR="00E47DB3" w:rsidRPr="00D05277" w:rsidRDefault="00D05BB5" w:rsidP="008D43A8">
      <w:pPr>
        <w:pStyle w:val="Textoindependiente"/>
        <w:spacing w:after="0"/>
        <w:rPr>
          <w:rFonts w:cs="Arial"/>
          <w:sz w:val="16"/>
          <w:szCs w:val="16"/>
          <w:lang w:val="eu-ES"/>
        </w:rPr>
      </w:pPr>
    </w:p>
    <w:sectPr w:rsidR="00E47DB3" w:rsidRPr="00D05277" w:rsidSect="00E53B88">
      <w:headerReference w:type="default" r:id="rId8"/>
      <w:footerReference w:type="default" r:id="rId9"/>
      <w:headerReference w:type="first" r:id="rId10"/>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82B7" w14:textId="77777777" w:rsidR="00E553C5" w:rsidRDefault="00A23D20">
      <w:r>
        <w:separator/>
      </w:r>
    </w:p>
  </w:endnote>
  <w:endnote w:type="continuationSeparator" w:id="0">
    <w:p w14:paraId="7079A0A2" w14:textId="77777777" w:rsidR="00E553C5" w:rsidRDefault="00A2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797E95" w14:paraId="2369D077" w14:textId="77777777" w:rsidTr="00E47DB3">
      <w:trPr>
        <w:trHeight w:val="567"/>
      </w:trPr>
      <w:tc>
        <w:tcPr>
          <w:tcW w:w="9921" w:type="dxa"/>
        </w:tcPr>
        <w:p w14:paraId="18D7A1E0" w14:textId="77777777" w:rsidR="00007960" w:rsidRPr="00E47DB3" w:rsidRDefault="00A23D20"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2D6F20A6" w14:textId="77777777" w:rsidR="00007960" w:rsidRDefault="00D05B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A943" w14:textId="77777777" w:rsidR="00E553C5" w:rsidRDefault="00A23D20">
      <w:r>
        <w:separator/>
      </w:r>
    </w:p>
  </w:footnote>
  <w:footnote w:type="continuationSeparator" w:id="0">
    <w:p w14:paraId="5505F2BC" w14:textId="77777777" w:rsidR="00E553C5" w:rsidRDefault="00A2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797E95" w14:paraId="3D8B7A47" w14:textId="77777777" w:rsidTr="001A0E0E">
      <w:trPr>
        <w:cantSplit/>
        <w:trHeight w:hRule="exact" w:val="567"/>
      </w:trPr>
      <w:tc>
        <w:tcPr>
          <w:tcW w:w="4536" w:type="dxa"/>
          <w:vAlign w:val="center"/>
        </w:tcPr>
        <w:p w14:paraId="76A6452A" w14:textId="77777777" w:rsidR="00007960" w:rsidRDefault="00D05BB5" w:rsidP="0078412B">
          <w:pPr>
            <w:pStyle w:val="Encabezado"/>
          </w:pPr>
        </w:p>
      </w:tc>
      <w:tc>
        <w:tcPr>
          <w:tcW w:w="851" w:type="dxa"/>
          <w:vMerge w:val="restart"/>
          <w:vAlign w:val="center"/>
        </w:tcPr>
        <w:p w14:paraId="63B848C1" w14:textId="77777777" w:rsidR="00007960" w:rsidRDefault="00A23D20" w:rsidP="0078412B">
          <w:pPr>
            <w:pStyle w:val="Encabezado"/>
            <w:jc w:val="center"/>
          </w:pPr>
          <w:r>
            <w:rPr>
              <w:noProof/>
              <w:lang w:val="es-ES"/>
            </w:rPr>
            <w:drawing>
              <wp:inline distT="0" distB="0" distL="0" distR="0" wp14:anchorId="3EE41109" wp14:editId="4E6E4DD3">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2FCBEE8E" w14:textId="77777777" w:rsidR="00007960" w:rsidRDefault="00D05BB5" w:rsidP="0078412B">
          <w:pPr>
            <w:pStyle w:val="Encabezado"/>
          </w:pPr>
        </w:p>
      </w:tc>
    </w:tr>
    <w:tr w:rsidR="00797E95" w14:paraId="52F08725" w14:textId="77777777" w:rsidTr="001A0E0E">
      <w:trPr>
        <w:cantSplit/>
        <w:trHeight w:hRule="exact" w:val="567"/>
      </w:trPr>
      <w:tc>
        <w:tcPr>
          <w:tcW w:w="4536" w:type="dxa"/>
          <w:vAlign w:val="center"/>
        </w:tcPr>
        <w:p w14:paraId="2ADED494" w14:textId="77777777" w:rsidR="00007960" w:rsidRDefault="00D05BB5" w:rsidP="0078412B">
          <w:pPr>
            <w:pStyle w:val="Encabezado"/>
          </w:pPr>
        </w:p>
      </w:tc>
      <w:tc>
        <w:tcPr>
          <w:tcW w:w="851" w:type="dxa"/>
          <w:vMerge/>
          <w:vAlign w:val="center"/>
        </w:tcPr>
        <w:p w14:paraId="418E02FD" w14:textId="77777777" w:rsidR="00007960" w:rsidRDefault="00D05BB5" w:rsidP="0078412B">
          <w:pPr>
            <w:pStyle w:val="Encabezado"/>
            <w:jc w:val="center"/>
          </w:pPr>
        </w:p>
      </w:tc>
      <w:tc>
        <w:tcPr>
          <w:tcW w:w="4536" w:type="dxa"/>
          <w:vAlign w:val="center"/>
        </w:tcPr>
        <w:p w14:paraId="001579DB" w14:textId="77777777" w:rsidR="00007960" w:rsidRDefault="00D05BB5" w:rsidP="0078412B">
          <w:pPr>
            <w:pStyle w:val="Encabezado"/>
          </w:pPr>
        </w:p>
      </w:tc>
    </w:tr>
  </w:tbl>
  <w:p w14:paraId="707D864F" w14:textId="77777777" w:rsidR="00007960" w:rsidRPr="0013766D" w:rsidRDefault="00D05BB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797E95" w14:paraId="3DB874A7" w14:textId="77777777" w:rsidTr="001F2BE9">
      <w:trPr>
        <w:trHeight w:val="2041"/>
      </w:trPr>
      <w:tc>
        <w:tcPr>
          <w:tcW w:w="3969" w:type="dxa"/>
        </w:tcPr>
        <w:p w14:paraId="287F6C66" w14:textId="77777777" w:rsidR="00007960" w:rsidRPr="007F2571" w:rsidRDefault="00A23D20"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78AC8365" wp14:editId="0D39C18A">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3B6E54A1" w14:textId="77777777" w:rsidR="00007960" w:rsidRDefault="00D05BB5" w:rsidP="00470015">
          <w:pPr>
            <w:pStyle w:val="Piedepgina"/>
            <w:rPr>
              <w:rFonts w:ascii="Arial" w:hAnsi="Arial" w:cs="Arial"/>
              <w:b/>
              <w:bCs/>
              <w:color w:val="808080" w:themeColor="background1" w:themeShade="80"/>
              <w:sz w:val="12"/>
              <w:szCs w:val="12"/>
              <w:lang w:val="es-ES"/>
            </w:rPr>
          </w:pPr>
        </w:p>
        <w:p w14:paraId="12B17A95" w14:textId="77777777" w:rsidR="00007960" w:rsidRPr="000B6392" w:rsidRDefault="00D05BB5" w:rsidP="00470015">
          <w:pPr>
            <w:pStyle w:val="Encabezado"/>
            <w:rPr>
              <w:rFonts w:ascii="Arial" w:hAnsi="Arial" w:cs="Arial"/>
              <w:b/>
              <w:color w:val="808080" w:themeColor="background1" w:themeShade="80"/>
              <w:sz w:val="16"/>
              <w:szCs w:val="16"/>
            </w:rPr>
          </w:pPr>
        </w:p>
      </w:tc>
    </w:tr>
  </w:tbl>
  <w:p w14:paraId="6860124B" w14:textId="17A5E972" w:rsidR="00007960" w:rsidRPr="0013766D" w:rsidRDefault="00D05BB5"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2064520117">
    <w:abstractNumId w:val="0"/>
  </w:num>
  <w:num w:numId="2" w16cid:durableId="408381803">
    <w:abstractNumId w:val="2"/>
  </w:num>
  <w:num w:numId="3" w16cid:durableId="961695706">
    <w:abstractNumId w:val="1"/>
  </w:num>
  <w:num w:numId="4" w16cid:durableId="1439368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95"/>
    <w:rsid w:val="0001792D"/>
    <w:rsid w:val="000D442C"/>
    <w:rsid w:val="00147FD1"/>
    <w:rsid w:val="003F0D64"/>
    <w:rsid w:val="004A0F8E"/>
    <w:rsid w:val="00797E95"/>
    <w:rsid w:val="007F4C28"/>
    <w:rsid w:val="00942694"/>
    <w:rsid w:val="00A23D20"/>
    <w:rsid w:val="00A57F68"/>
    <w:rsid w:val="00AF026E"/>
    <w:rsid w:val="00BC388C"/>
    <w:rsid w:val="00C94985"/>
    <w:rsid w:val="00CB10BB"/>
    <w:rsid w:val="00CF2E24"/>
    <w:rsid w:val="00D05277"/>
    <w:rsid w:val="00D05BB5"/>
    <w:rsid w:val="00D96AD8"/>
    <w:rsid w:val="00E553C5"/>
    <w:rsid w:val="00E84115"/>
    <w:rsid w:val="00F22D83"/>
    <w:rsid w:val="00FF721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1A364"/>
  <w15:docId w15:val="{5A90FDE9-DBDA-4398-AF0D-5EC6B84F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113</TotalTime>
  <Pages>2</Pages>
  <Words>536</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8</cp:revision>
  <cp:lastPrinted>2022-10-21T11:26:00Z</cp:lastPrinted>
  <dcterms:created xsi:type="dcterms:W3CDTF">2023-11-06T08:31:00Z</dcterms:created>
  <dcterms:modified xsi:type="dcterms:W3CDTF">2023-11-06T10:38:00Z</dcterms:modified>
</cp:coreProperties>
</file>