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2D6E" w14:textId="77777777" w:rsidR="006E06EC" w:rsidRPr="00460E51" w:rsidRDefault="006E06EC">
      <w:pPr>
        <w:pStyle w:val="Textoindependiente"/>
        <w:spacing w:before="5"/>
        <w:rPr>
          <w:sz w:val="4"/>
          <w:lang w:val="eu-ES"/>
        </w:rPr>
      </w:pPr>
    </w:p>
    <w:p w14:paraId="3838A2AA" w14:textId="77777777" w:rsidR="006E06EC" w:rsidRPr="00460E51" w:rsidRDefault="009509C6">
      <w:pPr>
        <w:pStyle w:val="Textoindependiente"/>
        <w:ind w:left="511"/>
        <w:rPr>
          <w:sz w:val="20"/>
          <w:lang w:val="eu-ES"/>
        </w:rPr>
      </w:pPr>
      <w:r w:rsidRPr="00460E51">
        <w:rPr>
          <w:noProof/>
          <w:sz w:val="20"/>
          <w:lang w:val="eu-ES"/>
        </w:rPr>
        <w:drawing>
          <wp:inline distT="0" distB="0" distL="0" distR="0" wp14:anchorId="3E457125" wp14:editId="091274AF">
            <wp:extent cx="2110940" cy="72923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2110940" cy="729233"/>
                    </a:xfrm>
                    <a:prstGeom prst="rect">
                      <a:avLst/>
                    </a:prstGeom>
                  </pic:spPr>
                </pic:pic>
              </a:graphicData>
            </a:graphic>
          </wp:inline>
        </w:drawing>
      </w:r>
    </w:p>
    <w:p w14:paraId="6FC51518" w14:textId="77777777" w:rsidR="006E06EC" w:rsidRPr="00460E51" w:rsidRDefault="006E06EC">
      <w:pPr>
        <w:pStyle w:val="Textoindependiente"/>
        <w:rPr>
          <w:sz w:val="28"/>
          <w:lang w:val="eu-ES"/>
        </w:rPr>
      </w:pPr>
    </w:p>
    <w:p w14:paraId="76C7228A" w14:textId="77777777" w:rsidR="006E06EC" w:rsidRPr="00460E51" w:rsidRDefault="006E06EC">
      <w:pPr>
        <w:pStyle w:val="Textoindependiente"/>
        <w:spacing w:before="2"/>
        <w:rPr>
          <w:sz w:val="41"/>
          <w:lang w:val="eu-ES"/>
        </w:rPr>
      </w:pPr>
    </w:p>
    <w:p w14:paraId="50850CD5" w14:textId="4EADF081" w:rsidR="006E06EC" w:rsidRPr="00460E51" w:rsidRDefault="009509C6" w:rsidP="00460E51">
      <w:pPr>
        <w:pStyle w:val="Ttulo"/>
        <w:ind w:left="1440"/>
        <w:rPr>
          <w:lang w:val="eu-ES"/>
        </w:rPr>
      </w:pPr>
      <w:r w:rsidRPr="00460E51">
        <w:rPr>
          <w:lang w:val="eu-ES"/>
        </w:rPr>
        <w:t xml:space="preserve">4/2023, </w:t>
      </w:r>
      <w:r w:rsidR="00460E51">
        <w:rPr>
          <w:lang w:val="eu-ES"/>
        </w:rPr>
        <w:t>urtarrilaren 17koa</w:t>
      </w:r>
    </w:p>
    <w:p w14:paraId="1B4A153B" w14:textId="08D9BA4E" w:rsidR="006E06EC" w:rsidRPr="00460E51" w:rsidRDefault="009509C6">
      <w:pPr>
        <w:spacing w:before="74" w:line="324" w:lineRule="auto"/>
        <w:ind w:left="511" w:right="466"/>
        <w:rPr>
          <w:rFonts w:ascii="Arial" w:hAnsi="Arial"/>
          <w:b/>
          <w:sz w:val="18"/>
          <w:lang w:val="eu-ES"/>
        </w:rPr>
      </w:pPr>
      <w:r w:rsidRPr="00460E51">
        <w:rPr>
          <w:lang w:val="eu-ES"/>
        </w:rPr>
        <w:br w:type="column"/>
      </w:r>
      <w:r w:rsidRPr="00460E51">
        <w:rPr>
          <w:rFonts w:ascii="Arial" w:hAnsi="Arial"/>
          <w:b/>
          <w:sz w:val="18"/>
          <w:lang w:val="eu-ES"/>
        </w:rPr>
        <w:t>Gizarte Politiken Saila</w:t>
      </w:r>
      <w:r w:rsidRPr="00460E51">
        <w:rPr>
          <w:rFonts w:ascii="Arial" w:hAnsi="Arial"/>
          <w:b/>
          <w:spacing w:val="1"/>
          <w:sz w:val="18"/>
          <w:lang w:val="eu-ES"/>
        </w:rPr>
        <w:t xml:space="preserve"> </w:t>
      </w:r>
    </w:p>
    <w:p w14:paraId="041D47B6" w14:textId="77777777" w:rsidR="006E06EC" w:rsidRPr="00460E51" w:rsidRDefault="006E06EC">
      <w:pPr>
        <w:spacing w:line="324" w:lineRule="auto"/>
        <w:rPr>
          <w:rFonts w:ascii="Arial" w:hAnsi="Arial"/>
          <w:sz w:val="18"/>
          <w:lang w:val="eu-ES"/>
        </w:rPr>
        <w:sectPr w:rsidR="006E06EC" w:rsidRPr="00460E51">
          <w:type w:val="continuous"/>
          <w:pgSz w:w="11910" w:h="16840"/>
          <w:pgMar w:top="800" w:right="1020" w:bottom="0" w:left="200" w:header="720" w:footer="720" w:gutter="0"/>
          <w:cols w:num="2" w:space="720" w:equalWidth="0">
            <w:col w:w="4629" w:space="2033"/>
            <w:col w:w="4028"/>
          </w:cols>
        </w:sectPr>
      </w:pPr>
    </w:p>
    <w:p w14:paraId="7254CB55" w14:textId="77777777" w:rsidR="006E06EC" w:rsidRPr="00460E51" w:rsidRDefault="006E06EC">
      <w:pPr>
        <w:pStyle w:val="Textoindependiente"/>
        <w:spacing w:before="4"/>
        <w:rPr>
          <w:rFonts w:ascii="Arial"/>
          <w:b/>
          <w:sz w:val="24"/>
          <w:lang w:val="eu-ES"/>
        </w:rPr>
      </w:pPr>
    </w:p>
    <w:p w14:paraId="3A098140" w14:textId="70225F23" w:rsidR="006E06EC" w:rsidRPr="00460E51" w:rsidRDefault="009509C6">
      <w:pPr>
        <w:pStyle w:val="Textoindependiente"/>
        <w:spacing w:line="20" w:lineRule="exact"/>
        <w:ind w:left="1478"/>
        <w:rPr>
          <w:rFonts w:ascii="Arial"/>
          <w:sz w:val="2"/>
          <w:lang w:val="eu-ES"/>
        </w:rPr>
      </w:pPr>
      <w:r w:rsidRPr="00460E51">
        <w:rPr>
          <w:rFonts w:ascii="Arial"/>
          <w:noProof/>
          <w:sz w:val="2"/>
          <w:lang w:val="eu-ES"/>
        </w:rPr>
        <mc:AlternateContent>
          <mc:Choice Requires="wpg">
            <w:drawing>
              <wp:inline distT="0" distB="0" distL="0" distR="0" wp14:anchorId="241301B1" wp14:editId="7A1E1BED">
                <wp:extent cx="5772785" cy="6350"/>
                <wp:effectExtent l="8255" t="8890" r="10160" b="3810"/>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785" cy="6350"/>
                          <a:chOff x="0" y="0"/>
                          <a:chExt cx="9091" cy="10"/>
                        </a:xfrm>
                      </wpg:grpSpPr>
                      <wps:wsp>
                        <wps:cNvPr id="12" name="Line 9"/>
                        <wps:cNvCnPr>
                          <a:cxnSpLocks noChangeShapeType="1"/>
                        </wps:cNvCnPr>
                        <wps:spPr bwMode="auto">
                          <a:xfrm>
                            <a:off x="0" y="5"/>
                            <a:ext cx="909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FF4569F" id="Group 8" o:spid="_x0000_s1026" style="width:454.55pt;height:.5pt;mso-position-horizontal-relative:char;mso-position-vertical-relative:line" coordsize="909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">
                <v:line id="Line 9" o:spid="_x0000_s1027" style="position:absolute;visibility:visible;mso-wrap-style:square" from="0,5" to="9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" strokeweight=".5pt"/>
                <w10:anchorlock/>
              </v:group>
            </w:pict>
          </mc:Fallback>
        </mc:AlternateContent>
      </w:r>
    </w:p>
    <w:p w14:paraId="19B05A61" w14:textId="77777777" w:rsidR="006E06EC" w:rsidRPr="00460E51" w:rsidRDefault="006E06EC">
      <w:pPr>
        <w:pStyle w:val="Textoindependiente"/>
        <w:rPr>
          <w:rFonts w:ascii="Arial"/>
          <w:b/>
          <w:sz w:val="9"/>
          <w:lang w:val="eu-ES"/>
        </w:rPr>
      </w:pPr>
    </w:p>
    <w:p w14:paraId="1D8804D2" w14:textId="6B17C4C8" w:rsidR="006E06EC" w:rsidRPr="00460E51" w:rsidRDefault="00460E51">
      <w:pPr>
        <w:pStyle w:val="Ttulo1"/>
        <w:spacing w:before="90"/>
        <w:rPr>
          <w:lang w:val="eu-ES"/>
        </w:rPr>
      </w:pPr>
      <w:r>
        <w:rPr>
          <w:lang w:val="eu-ES"/>
        </w:rPr>
        <w:t>FORU ARAUA</w:t>
      </w:r>
    </w:p>
    <w:p w14:paraId="062DAE01" w14:textId="77777777" w:rsidR="006E06EC" w:rsidRPr="00460E51" w:rsidRDefault="006E06EC">
      <w:pPr>
        <w:pStyle w:val="Textoindependiente"/>
        <w:spacing w:before="10"/>
        <w:rPr>
          <w:b/>
          <w:sz w:val="20"/>
          <w:lang w:val="eu-ES"/>
        </w:rPr>
      </w:pPr>
    </w:p>
    <w:p w14:paraId="0AF1E23F" w14:textId="77777777" w:rsidR="00460E51" w:rsidRDefault="00460E51">
      <w:pPr>
        <w:pStyle w:val="Textoindependiente"/>
        <w:ind w:left="1501" w:right="6059"/>
        <w:rPr>
          <w:lang w:val="eu-ES"/>
        </w:rPr>
      </w:pPr>
      <w:r>
        <w:rPr>
          <w:lang w:val="eu-ES"/>
        </w:rPr>
        <w:t>Gizarte Politiken Saila</w:t>
      </w:r>
    </w:p>
    <w:p w14:paraId="21791B4E" w14:textId="17500639" w:rsidR="006E06EC" w:rsidRPr="00460E51" w:rsidRDefault="00460E51" w:rsidP="00565DB1">
      <w:pPr>
        <w:pStyle w:val="Textoindependiente"/>
        <w:ind w:left="1501" w:right="6059"/>
        <w:rPr>
          <w:lang w:val="eu-ES"/>
        </w:rPr>
      </w:pPr>
      <w:r>
        <w:rPr>
          <w:lang w:val="eu-ES"/>
        </w:rPr>
        <w:t xml:space="preserve">Espediente </w:t>
      </w:r>
      <w:proofErr w:type="spellStart"/>
      <w:r>
        <w:rPr>
          <w:lang w:val="eu-ES"/>
        </w:rPr>
        <w:t>zkia</w:t>
      </w:r>
      <w:proofErr w:type="spellEnd"/>
      <w:r>
        <w:rPr>
          <w:lang w:val="eu-ES"/>
        </w:rPr>
        <w:t xml:space="preserve">: </w:t>
      </w:r>
      <w:r w:rsidR="00565DB1">
        <w:rPr>
          <w:lang w:val="eu-ES"/>
        </w:rPr>
        <w:t xml:space="preserve">   </w:t>
      </w:r>
      <w:r w:rsidR="009509C6" w:rsidRPr="00460E51">
        <w:rPr>
          <w:lang w:val="eu-ES"/>
        </w:rPr>
        <w:t>INFOPU2022/0019</w:t>
      </w:r>
    </w:p>
    <w:p w14:paraId="3E1948FE" w14:textId="77777777" w:rsidR="006E06EC" w:rsidRPr="00460E51" w:rsidRDefault="006E06EC">
      <w:pPr>
        <w:pStyle w:val="Textoindependiente"/>
        <w:spacing w:before="10"/>
        <w:rPr>
          <w:sz w:val="20"/>
          <w:lang w:val="eu-ES"/>
        </w:rPr>
      </w:pPr>
    </w:p>
    <w:p w14:paraId="6B1200F4" w14:textId="35E88DDB" w:rsidR="006E06EC" w:rsidRPr="00460E51" w:rsidRDefault="009509C6">
      <w:pPr>
        <w:pStyle w:val="Ttulo2"/>
        <w:jc w:val="both"/>
        <w:rPr>
          <w:lang w:val="eu-ES"/>
        </w:rPr>
      </w:pPr>
      <w:r w:rsidRPr="00460E51">
        <w:rPr>
          <w:lang w:val="eu-ES"/>
        </w:rPr>
        <w:t xml:space="preserve"> </w:t>
      </w:r>
      <w:proofErr w:type="spellStart"/>
      <w:r w:rsidRPr="00460E51">
        <w:rPr>
          <w:highlight w:val="black"/>
          <w:lang w:val="eu-ES"/>
        </w:rPr>
        <w:t>xxxxx</w:t>
      </w:r>
      <w:r w:rsidR="00460E51">
        <w:rPr>
          <w:lang w:val="eu-ES"/>
        </w:rPr>
        <w:t>k</w:t>
      </w:r>
      <w:proofErr w:type="spellEnd"/>
      <w:r w:rsidR="00460E51">
        <w:rPr>
          <w:lang w:val="eu-ES"/>
        </w:rPr>
        <w:t xml:space="preserve"> egindako informazio publikoaren eskaera ezeztea. </w:t>
      </w:r>
    </w:p>
    <w:p w14:paraId="2CBB71D3" w14:textId="77777777" w:rsidR="006E06EC" w:rsidRPr="00460E51" w:rsidRDefault="006E06EC">
      <w:pPr>
        <w:pStyle w:val="Textoindependiente"/>
        <w:spacing w:before="10"/>
        <w:rPr>
          <w:b/>
          <w:sz w:val="20"/>
          <w:lang w:val="eu-ES"/>
        </w:rPr>
      </w:pPr>
    </w:p>
    <w:p w14:paraId="7E905798" w14:textId="4C0423AB" w:rsidR="00404D8E" w:rsidRDefault="00404D8E" w:rsidP="00404D8E">
      <w:pPr>
        <w:pStyle w:val="Textoindependiente"/>
        <w:ind w:left="1501"/>
        <w:jc w:val="both"/>
        <w:rPr>
          <w:lang w:val="eu-ES"/>
        </w:rPr>
      </w:pPr>
      <w:r w:rsidRPr="00404D8E">
        <w:rPr>
          <w:lang w:val="eu-ES"/>
        </w:rPr>
        <w:t xml:space="preserve">2022ko abuztuaren 17an, Arabako Foru Aldundiaren Erregistroan sartu zen </w:t>
      </w:r>
      <w:proofErr w:type="spellStart"/>
      <w:r w:rsidRPr="00404D8E">
        <w:rPr>
          <w:highlight w:val="black"/>
          <w:lang w:val="eu-ES"/>
        </w:rPr>
        <w:t>xxxxx</w:t>
      </w:r>
      <w:proofErr w:type="spellEnd"/>
      <w:r w:rsidRPr="00404D8E">
        <w:rPr>
          <w:lang w:val="eu-ES"/>
        </w:rPr>
        <w:t xml:space="preserve"> k (NAN: </w:t>
      </w:r>
      <w:proofErr w:type="spellStart"/>
      <w:r w:rsidRPr="00404D8E">
        <w:rPr>
          <w:highlight w:val="black"/>
          <w:lang w:val="eu-ES"/>
        </w:rPr>
        <w:t>xxxxx</w:t>
      </w:r>
      <w:proofErr w:type="spellEnd"/>
      <w:r w:rsidRPr="00404D8E">
        <w:rPr>
          <w:lang w:val="eu-ES"/>
        </w:rPr>
        <w:t>) aurkeztutako informazio publikoa eskuratzeko eskaera, gardentasunari, herritarren parte-hartzeari eta gobernu onari buruzko otsailaren 8ko 1/2017 Foru Arauaren babesean. Eskaera hori INFOPU 2022/0019 zenbakiarekin erregistratu zen.</w:t>
      </w:r>
    </w:p>
    <w:p w14:paraId="55D937B4" w14:textId="093AD367" w:rsidR="00654C53" w:rsidRDefault="00654C53" w:rsidP="00404D8E">
      <w:pPr>
        <w:pStyle w:val="Textoindependiente"/>
        <w:ind w:left="1501"/>
        <w:jc w:val="both"/>
        <w:rPr>
          <w:lang w:val="eu-ES"/>
        </w:rPr>
      </w:pPr>
    </w:p>
    <w:p w14:paraId="30CCD62F" w14:textId="704F2C49" w:rsidR="00654C53" w:rsidRDefault="00654C53" w:rsidP="00404D8E">
      <w:pPr>
        <w:pStyle w:val="Textoindependiente"/>
        <w:ind w:left="1501"/>
        <w:jc w:val="both"/>
        <w:rPr>
          <w:lang w:val="eu-ES"/>
        </w:rPr>
      </w:pPr>
      <w:proofErr w:type="spellStart"/>
      <w:r w:rsidRPr="00654C53">
        <w:rPr>
          <w:lang w:val="eu-ES"/>
        </w:rPr>
        <w:t>GOFEren</w:t>
      </w:r>
      <w:proofErr w:type="spellEnd"/>
      <w:r w:rsidRPr="00654C53">
        <w:rPr>
          <w:lang w:val="eu-ES"/>
        </w:rPr>
        <w:t xml:space="preserve"> 2022ko enplegu publikorako eskaintzan deitutako lanpostuen zerrenda, lanpostuen eta/edo horien destinoen identifikazioa eta deskribapenarekin batera</w:t>
      </w:r>
    </w:p>
    <w:p w14:paraId="1FA895CF" w14:textId="77777777" w:rsidR="00404D8E" w:rsidRDefault="00404D8E">
      <w:pPr>
        <w:pStyle w:val="Textoindependiente"/>
        <w:ind w:left="1501"/>
        <w:jc w:val="both"/>
        <w:rPr>
          <w:lang w:val="eu-ES"/>
        </w:rPr>
      </w:pPr>
    </w:p>
    <w:p w14:paraId="42980F2F" w14:textId="77777777" w:rsidR="001931FF" w:rsidRPr="001931FF" w:rsidRDefault="001931FF" w:rsidP="001931FF">
      <w:pPr>
        <w:ind w:left="1501" w:right="111"/>
        <w:jc w:val="both"/>
        <w:rPr>
          <w:lang w:val="eu-ES"/>
        </w:rPr>
      </w:pPr>
      <w:r w:rsidRPr="001931FF">
        <w:rPr>
          <w:lang w:val="eu-ES"/>
        </w:rPr>
        <w:t>Eskaera horrek honako hauei egiten die erreferentzia:</w:t>
      </w:r>
    </w:p>
    <w:p w14:paraId="5E8B46D4" w14:textId="77777777" w:rsidR="001931FF" w:rsidRPr="001931FF" w:rsidRDefault="001931FF" w:rsidP="001931FF">
      <w:pPr>
        <w:ind w:left="1501" w:right="111"/>
        <w:jc w:val="both"/>
        <w:rPr>
          <w:lang w:val="eu-ES"/>
        </w:rPr>
      </w:pPr>
    </w:p>
    <w:p w14:paraId="0F024EB5" w14:textId="5A7E53D9" w:rsidR="00654C53" w:rsidRPr="001931FF" w:rsidRDefault="001931FF" w:rsidP="001931FF">
      <w:pPr>
        <w:ind w:left="1501" w:right="111"/>
        <w:jc w:val="both"/>
        <w:rPr>
          <w:i/>
          <w:iCs/>
          <w:lang w:val="eu-ES"/>
        </w:rPr>
      </w:pPr>
      <w:r w:rsidRPr="001931FF">
        <w:rPr>
          <w:i/>
          <w:iCs/>
          <w:lang w:val="eu-ES"/>
        </w:rPr>
        <w:t xml:space="preserve">"Maiatzaren 24ko Foru Gobernu Kontseiluaren 305/2022 Erabakiaren bidez deitutako lanpostuen eta/edo </w:t>
      </w:r>
      <w:r w:rsidRPr="001931FF">
        <w:rPr>
          <w:i/>
          <w:iCs/>
          <w:lang w:val="eu-ES"/>
        </w:rPr>
        <w:t xml:space="preserve">horien </w:t>
      </w:r>
      <w:r w:rsidRPr="001931FF">
        <w:rPr>
          <w:i/>
          <w:iCs/>
          <w:lang w:val="eu-ES"/>
        </w:rPr>
        <w:t>destinoen zerrenda, lanpostuen identifikazioarekin eta deskribapenarekin. 2022. urteko enplegu publikoaren eskaintzak onartzea, Gizarte Ongizaterako Foru Erakundearen aldi baterako enplegua egonkortzeko</w:t>
      </w:r>
      <w:r w:rsidRPr="001931FF">
        <w:rPr>
          <w:i/>
          <w:iCs/>
          <w:lang w:val="eu-ES"/>
        </w:rPr>
        <w:t>”.</w:t>
      </w:r>
    </w:p>
    <w:p w14:paraId="3B638B71" w14:textId="7A4557B8" w:rsidR="001931FF" w:rsidRDefault="001931FF" w:rsidP="001931FF">
      <w:pPr>
        <w:ind w:left="1501" w:right="111"/>
        <w:jc w:val="both"/>
        <w:rPr>
          <w:lang w:val="eu-ES"/>
        </w:rPr>
      </w:pPr>
    </w:p>
    <w:p w14:paraId="51432B46" w14:textId="59E8F1AC" w:rsidR="001931FF" w:rsidRDefault="001931FF" w:rsidP="001931FF">
      <w:pPr>
        <w:ind w:left="1501" w:right="111"/>
        <w:jc w:val="both"/>
        <w:rPr>
          <w:lang w:val="eu-ES"/>
        </w:rPr>
      </w:pPr>
      <w:r w:rsidRPr="001931FF">
        <w:rPr>
          <w:lang w:val="eu-ES"/>
        </w:rPr>
        <w:t>Maiatzaren 24ko Foru Gobernu Kontseiluaren 305/2022 Erabakiaren bidez, Gizarte Ongizaterako Foru Erakundearen aldi baterako enplegua egonkortzeko 2022ko enplegu publikoaren eskaintzak onartu ziren (maiatzaren 30eko ALHAO, 62. zk.).</w:t>
      </w:r>
    </w:p>
    <w:p w14:paraId="588C47D9" w14:textId="18AD2D0C" w:rsidR="001931FF" w:rsidRDefault="001931FF" w:rsidP="001931FF">
      <w:pPr>
        <w:ind w:left="1501" w:right="111"/>
        <w:jc w:val="both"/>
        <w:rPr>
          <w:lang w:val="eu-ES"/>
        </w:rPr>
      </w:pPr>
    </w:p>
    <w:p w14:paraId="6E7A5202" w14:textId="1912CDA6" w:rsidR="001931FF" w:rsidRDefault="001931FF" w:rsidP="001931FF">
      <w:pPr>
        <w:ind w:left="1501" w:right="111"/>
        <w:jc w:val="both"/>
        <w:rPr>
          <w:lang w:val="eu-ES"/>
        </w:rPr>
      </w:pPr>
      <w:r w:rsidRPr="001931FF">
        <w:rPr>
          <w:lang w:val="eu-ES"/>
        </w:rPr>
        <w:t>Lan</w:t>
      </w:r>
      <w:r>
        <w:rPr>
          <w:lang w:val="eu-ES"/>
        </w:rPr>
        <w:t xml:space="preserve"> </w:t>
      </w:r>
      <w:r w:rsidRPr="001931FF">
        <w:rPr>
          <w:lang w:val="eu-ES"/>
        </w:rPr>
        <w:t>eskaintza publiko guztietan bezala, plazen deialdi bat egiten da, eskala, azpieskala eta klase desberdinetan taldekatuta.</w:t>
      </w:r>
    </w:p>
    <w:p w14:paraId="01681F84" w14:textId="128DC600" w:rsidR="001931FF" w:rsidRDefault="001931FF" w:rsidP="001931FF">
      <w:pPr>
        <w:ind w:left="1501" w:right="111"/>
        <w:jc w:val="both"/>
        <w:rPr>
          <w:lang w:val="eu-ES"/>
        </w:rPr>
      </w:pPr>
    </w:p>
    <w:p w14:paraId="5EE6FC5A" w14:textId="77777777" w:rsidR="001931FF" w:rsidRPr="001931FF" w:rsidRDefault="001931FF" w:rsidP="001931FF">
      <w:pPr>
        <w:ind w:left="1501" w:right="111"/>
        <w:jc w:val="both"/>
        <w:rPr>
          <w:lang w:val="eu-ES"/>
        </w:rPr>
      </w:pPr>
      <w:r w:rsidRPr="001931FF">
        <w:rPr>
          <w:lang w:val="eu-ES"/>
        </w:rPr>
        <w:t>Foru Gobernu Kontseiluaren maiatzaren 24ko 305/2022 Erabakiaren bidez deitutako plazen zerrenda Erabakiaren eranskinean jasotakoa da.</w:t>
      </w:r>
    </w:p>
    <w:p w14:paraId="5E6BFB42" w14:textId="77777777" w:rsidR="001931FF" w:rsidRPr="001931FF" w:rsidRDefault="001931FF" w:rsidP="001931FF">
      <w:pPr>
        <w:ind w:left="1501" w:right="111"/>
        <w:jc w:val="both"/>
        <w:rPr>
          <w:lang w:val="eu-ES"/>
        </w:rPr>
      </w:pPr>
    </w:p>
    <w:p w14:paraId="46A5D756" w14:textId="5A1528BB" w:rsidR="001931FF" w:rsidRDefault="004E5A36" w:rsidP="001931FF">
      <w:pPr>
        <w:ind w:left="1501" w:right="111"/>
        <w:jc w:val="both"/>
        <w:rPr>
          <w:lang w:val="eu-ES"/>
        </w:rPr>
      </w:pPr>
      <w:r w:rsidRPr="004E5A36">
        <w:rPr>
          <w:lang w:val="eu-ES"/>
        </w:rPr>
        <w:t>Enplegu publikoko eskaintza horiek garatzeko onartzen diren oinarri orokorrek eta espezifikoek hautaketa-prozesuaren unea zehaztuko dute, eta, bertan, deitutako plazekin bat etorriz eskaintzen diren lanpostu zehatzak identifikatuko dira. Hau da, prozesua amaitu ondoren, gainditutakoen behin betiko zerrenda argitaratzen den unean.</w:t>
      </w:r>
    </w:p>
    <w:p w14:paraId="78C880CC" w14:textId="3F01FD68" w:rsidR="004E5A36" w:rsidRDefault="004E5A36" w:rsidP="001931FF">
      <w:pPr>
        <w:ind w:left="1501" w:right="111"/>
        <w:jc w:val="both"/>
        <w:rPr>
          <w:lang w:val="eu-ES"/>
        </w:rPr>
      </w:pPr>
    </w:p>
    <w:p w14:paraId="4A635CD1" w14:textId="10118B18" w:rsidR="004E5A36" w:rsidRDefault="004E5A36" w:rsidP="004E5A36">
      <w:pPr>
        <w:ind w:left="1501" w:right="111"/>
        <w:jc w:val="both"/>
        <w:rPr>
          <w:lang w:val="eu-ES"/>
        </w:rPr>
      </w:pPr>
      <w:r w:rsidRPr="004E5A36">
        <w:rPr>
          <w:lang w:val="eu-ES"/>
        </w:rPr>
        <w:t>Gizarte Ongizaterako Foru Erakundean lanpostuen eta lanpostuak betetzen dituztenen egoera aztertu zen, 20/2021 Legean xedatutakoaren arabera. Baina aztertutako lanpostu horiek erreferentetzat baino ez dute balio izan deitu beharreko lanpostu guztien kopurua zehazteko. Azkenean eskainiko diren lanpostuak, deitutako eskala, azpieskala eta klaseetakoak izanik, zein lanpostu zehatz eskaintzen diren identifikatzeko unean hutsik daudenak izango dira.</w:t>
      </w:r>
    </w:p>
    <w:p w14:paraId="0C11DBC2" w14:textId="24285242" w:rsidR="004E5A36" w:rsidRDefault="004E5A36" w:rsidP="004E5A36">
      <w:pPr>
        <w:ind w:left="1501" w:right="111"/>
        <w:jc w:val="both"/>
        <w:rPr>
          <w:lang w:val="eu-ES"/>
        </w:rPr>
      </w:pPr>
    </w:p>
    <w:p w14:paraId="53A2BA92" w14:textId="77777777" w:rsidR="004E5A36" w:rsidRPr="004E5A36" w:rsidRDefault="004E5A36" w:rsidP="004E5A36">
      <w:pPr>
        <w:ind w:left="1501" w:right="111"/>
        <w:jc w:val="both"/>
        <w:rPr>
          <w:lang w:val="eu-ES"/>
        </w:rPr>
      </w:pPr>
      <w:r w:rsidRPr="004E5A36">
        <w:rPr>
          <w:lang w:val="eu-ES"/>
        </w:rPr>
        <w:t>Kontuan hartu behar da egonkortzeko enplegu publikoaren eskaintzak jabetzan hartu baino lehen gutxienez 3 lekualdatze-lehiaketa egingo direla, hau da, ekainaren 13ko 90/2022 Foru Aginduaren bidez deitutako 1/2022 Foru Lehiaketa, horren ondoriozko fasea eta abenduaren 7ko 163/2022 Foru Aginduaren bidez deitutako erizaintzako laguntzaileen lanpostuetarako 2/2022 lehiaketa berria.</w:t>
      </w:r>
    </w:p>
    <w:p w14:paraId="39E86AF8" w14:textId="77777777" w:rsidR="004E5A36" w:rsidRPr="00654C53" w:rsidRDefault="004E5A36" w:rsidP="004E5A36">
      <w:pPr>
        <w:ind w:left="1501" w:right="111"/>
        <w:jc w:val="both"/>
        <w:rPr>
          <w:lang w:val="eu-ES"/>
        </w:rPr>
      </w:pPr>
    </w:p>
    <w:p w14:paraId="0CE3304E" w14:textId="77777777" w:rsidR="006E06EC" w:rsidRPr="00460E51" w:rsidRDefault="006E06EC">
      <w:pPr>
        <w:pStyle w:val="Textoindependiente"/>
        <w:spacing w:before="10"/>
        <w:rPr>
          <w:sz w:val="20"/>
          <w:lang w:val="eu-ES"/>
        </w:rPr>
      </w:pPr>
    </w:p>
    <w:p w14:paraId="6B82B218" w14:textId="24DC4C48" w:rsidR="006E06EC" w:rsidRDefault="006E06EC">
      <w:pPr>
        <w:pStyle w:val="Textoindependiente"/>
        <w:rPr>
          <w:sz w:val="20"/>
          <w:lang w:val="eu-ES"/>
        </w:rPr>
      </w:pPr>
    </w:p>
    <w:p w14:paraId="32672672" w14:textId="3A3AB769" w:rsidR="004E5A36" w:rsidRDefault="004E5A36">
      <w:pPr>
        <w:pStyle w:val="Textoindependiente"/>
        <w:rPr>
          <w:sz w:val="20"/>
          <w:lang w:val="eu-ES"/>
        </w:rPr>
      </w:pPr>
    </w:p>
    <w:p w14:paraId="799B025F" w14:textId="4AB6DE70" w:rsidR="004E5A36" w:rsidRDefault="004E5A36">
      <w:pPr>
        <w:pStyle w:val="Textoindependiente"/>
        <w:rPr>
          <w:sz w:val="20"/>
          <w:lang w:val="eu-ES"/>
        </w:rPr>
      </w:pPr>
    </w:p>
    <w:p w14:paraId="64804620" w14:textId="280F38DB" w:rsidR="004E5A36" w:rsidRDefault="004E5A36">
      <w:pPr>
        <w:pStyle w:val="Textoindependiente"/>
        <w:rPr>
          <w:sz w:val="20"/>
          <w:lang w:val="eu-ES"/>
        </w:rPr>
      </w:pPr>
    </w:p>
    <w:p w14:paraId="6B04ED5E" w14:textId="371317C0" w:rsidR="004E5A36" w:rsidRDefault="004E5A36">
      <w:pPr>
        <w:pStyle w:val="Textoindependiente"/>
        <w:rPr>
          <w:sz w:val="20"/>
          <w:lang w:val="eu-ES"/>
        </w:rPr>
      </w:pPr>
    </w:p>
    <w:p w14:paraId="7282EA1A" w14:textId="235BE0FB" w:rsidR="004E5A36" w:rsidRDefault="004E5A36">
      <w:pPr>
        <w:pStyle w:val="Textoindependiente"/>
        <w:rPr>
          <w:sz w:val="20"/>
          <w:lang w:val="eu-ES"/>
        </w:rPr>
      </w:pPr>
    </w:p>
    <w:p w14:paraId="16D2C8A4" w14:textId="2F67EBAF" w:rsidR="004E5A36" w:rsidRDefault="004E5A36">
      <w:pPr>
        <w:pStyle w:val="Textoindependiente"/>
        <w:rPr>
          <w:sz w:val="20"/>
          <w:lang w:val="eu-ES"/>
        </w:rPr>
      </w:pPr>
    </w:p>
    <w:p w14:paraId="40C96394" w14:textId="08FDF7CA" w:rsidR="004E5A36" w:rsidRDefault="004E5A36">
      <w:pPr>
        <w:pStyle w:val="Textoindependiente"/>
        <w:rPr>
          <w:sz w:val="20"/>
          <w:lang w:val="eu-ES"/>
        </w:rPr>
      </w:pPr>
    </w:p>
    <w:p w14:paraId="1217BDC1" w14:textId="33D73F86" w:rsidR="004E5A36" w:rsidRDefault="004E5A36">
      <w:pPr>
        <w:pStyle w:val="Textoindependiente"/>
        <w:rPr>
          <w:sz w:val="20"/>
          <w:lang w:val="eu-ES"/>
        </w:rPr>
      </w:pPr>
    </w:p>
    <w:p w14:paraId="63ACCA2D" w14:textId="77777777" w:rsidR="004E5A36" w:rsidRPr="00460E51" w:rsidRDefault="004E5A36">
      <w:pPr>
        <w:pStyle w:val="Textoindependiente"/>
        <w:rPr>
          <w:sz w:val="20"/>
          <w:lang w:val="eu-ES"/>
        </w:rPr>
      </w:pPr>
    </w:p>
    <w:p w14:paraId="0FF73104" w14:textId="77777777" w:rsidR="006E06EC" w:rsidRPr="00460E51" w:rsidRDefault="006E06EC">
      <w:pPr>
        <w:pStyle w:val="Textoindependiente"/>
        <w:rPr>
          <w:sz w:val="20"/>
          <w:lang w:val="eu-ES"/>
        </w:rPr>
      </w:pPr>
    </w:p>
    <w:p w14:paraId="0B59D9EE" w14:textId="6F8343A7" w:rsidR="006E06EC" w:rsidRPr="00460E51" w:rsidRDefault="009509C6">
      <w:pPr>
        <w:tabs>
          <w:tab w:val="left" w:pos="5692"/>
          <w:tab w:val="left" w:pos="6713"/>
        </w:tabs>
        <w:ind w:left="1496"/>
        <w:rPr>
          <w:sz w:val="20"/>
          <w:lang w:val="eu-ES"/>
        </w:rPr>
      </w:pPr>
      <w:r w:rsidRPr="00460E51">
        <w:rPr>
          <w:noProof/>
          <w:position w:val="34"/>
          <w:sz w:val="20"/>
          <w:lang w:val="eu-ES"/>
        </w:rPr>
        <w:lastRenderedPageBreak/>
        <mc:AlternateContent>
          <mc:Choice Requires="wpg">
            <w:drawing>
              <wp:inline distT="0" distB="0" distL="0" distR="0" wp14:anchorId="57B32297" wp14:editId="5B0BD1FA">
                <wp:extent cx="2448560" cy="6350"/>
                <wp:effectExtent l="10160" t="10160" r="8255" b="2540"/>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6350"/>
                          <a:chOff x="0" y="0"/>
                          <a:chExt cx="3856" cy="10"/>
                        </a:xfrm>
                      </wpg:grpSpPr>
                      <wps:wsp>
                        <wps:cNvPr id="8" name="Line 5"/>
                        <wps:cNvCnPr>
                          <a:cxnSpLocks noChangeShapeType="1"/>
                        </wps:cNvCnPr>
                        <wps:spPr bwMode="auto">
                          <a:xfrm>
                            <a:off x="0" y="5"/>
                            <a:ext cx="385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F5A5CDC" id="Group 4" o:spid="_x0000_s1026" style="width:192.8pt;height:.5pt;mso-position-horizontal-relative:char;mso-position-vertical-relative:line" coordsize="38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">
                <v:line id="Line 5" o:spid="_x0000_s1027" style="position:absolute;visibility:visible;mso-wrap-style:square" from="0,5" to="3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" strokeweight=".5pt"/>
                <w10:anchorlock/>
              </v:group>
            </w:pict>
          </mc:Fallback>
        </mc:AlternateContent>
      </w:r>
      <w:r w:rsidRPr="00460E51">
        <w:rPr>
          <w:position w:val="34"/>
          <w:sz w:val="20"/>
          <w:lang w:val="eu-ES"/>
        </w:rPr>
        <w:tab/>
      </w:r>
      <w:r w:rsidRPr="00460E51">
        <w:rPr>
          <w:noProof/>
          <w:sz w:val="20"/>
          <w:lang w:val="eu-ES"/>
        </w:rPr>
        <w:drawing>
          <wp:inline distT="0" distB="0" distL="0" distR="0" wp14:anchorId="39251174" wp14:editId="5E1B514D">
            <wp:extent cx="438586" cy="432816"/>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5" cstate="print"/>
                    <a:stretch>
                      <a:fillRect/>
                    </a:stretch>
                  </pic:blipFill>
                  <pic:spPr>
                    <a:xfrm>
                      <a:off x="0" y="0"/>
                      <a:ext cx="438586" cy="432816"/>
                    </a:xfrm>
                    <a:prstGeom prst="rect">
                      <a:avLst/>
                    </a:prstGeom>
                  </pic:spPr>
                </pic:pic>
              </a:graphicData>
            </a:graphic>
          </wp:inline>
        </w:drawing>
      </w:r>
      <w:r w:rsidRPr="00460E51">
        <w:rPr>
          <w:sz w:val="20"/>
          <w:lang w:val="eu-ES"/>
        </w:rPr>
        <w:tab/>
      </w:r>
      <w:r w:rsidRPr="00460E51">
        <w:rPr>
          <w:noProof/>
          <w:position w:val="34"/>
          <w:sz w:val="20"/>
          <w:lang w:val="eu-ES"/>
        </w:rPr>
        <mc:AlternateContent>
          <mc:Choice Requires="wpg">
            <w:drawing>
              <wp:inline distT="0" distB="0" distL="0" distR="0" wp14:anchorId="590ADFB9" wp14:editId="385B02B6">
                <wp:extent cx="2448560" cy="6350"/>
                <wp:effectExtent l="8255" t="10160" r="1016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8560" cy="6350"/>
                          <a:chOff x="0" y="0"/>
                          <a:chExt cx="3856" cy="10"/>
                        </a:xfrm>
                      </wpg:grpSpPr>
                      <wps:wsp>
                        <wps:cNvPr id="4" name="Line 3"/>
                        <wps:cNvCnPr>
                          <a:cxnSpLocks noChangeShapeType="1"/>
                        </wps:cNvCnPr>
                        <wps:spPr bwMode="auto">
                          <a:xfrm>
                            <a:off x="0" y="5"/>
                            <a:ext cx="3856"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8EF59DA" id="Group 2" o:spid="_x0000_s1026" style="width:192.8pt;height:.5pt;mso-position-horizontal-relative:char;mso-position-vertical-relative:line" coordsize="385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">
                <v:line id="Line 3" o:spid="_x0000_s1027" style="position:absolute;visibility:visible;mso-wrap-style:square" from="0,5" to="3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" strokeweight=".5pt"/>
                <w10:anchorlock/>
              </v:group>
            </w:pict>
          </mc:Fallback>
        </mc:AlternateContent>
      </w:r>
    </w:p>
    <w:p w14:paraId="110A448C" w14:textId="77777777" w:rsidR="006E06EC" w:rsidRPr="00460E51" w:rsidRDefault="006E06EC">
      <w:pPr>
        <w:pStyle w:val="Textoindependiente"/>
        <w:spacing w:before="8"/>
        <w:rPr>
          <w:sz w:val="27"/>
          <w:lang w:val="eu-ES"/>
        </w:rPr>
      </w:pPr>
    </w:p>
    <w:p w14:paraId="72BE6657" w14:textId="1938B329" w:rsidR="004E5A36" w:rsidRPr="00460E51" w:rsidRDefault="004E5A36" w:rsidP="004E5A36">
      <w:pPr>
        <w:pStyle w:val="Textoindependiente"/>
        <w:spacing w:before="91"/>
        <w:ind w:left="1501" w:right="111"/>
        <w:jc w:val="both"/>
        <w:rPr>
          <w:lang w:val="eu-ES"/>
        </w:rPr>
      </w:pPr>
      <w:r w:rsidRPr="004E5A36">
        <w:rPr>
          <w:lang w:val="eu-ES"/>
        </w:rPr>
        <w:t>Funtzio Publikoko Estatu Idazkaritzaren ebazpenak, behin-behinekotasuna murrizteko premiazko neurriei buruzko abenduaren 28ko 20/2021 Legearen ondoriozko egonkortze-prozesuak abian jartzeko orientabideei buruzkoak, 3.6 puntuan, honako hau dio:</w:t>
      </w:r>
    </w:p>
    <w:p w14:paraId="2A24EF9E" w14:textId="77777777" w:rsidR="006E06EC" w:rsidRPr="00460E51" w:rsidRDefault="006E06EC">
      <w:pPr>
        <w:pStyle w:val="Textoindependiente"/>
        <w:spacing w:before="10"/>
        <w:rPr>
          <w:sz w:val="20"/>
          <w:lang w:val="eu-ES"/>
        </w:rPr>
      </w:pPr>
    </w:p>
    <w:p w14:paraId="00D2B1B8" w14:textId="77777777" w:rsidR="004E5A36" w:rsidRPr="004E5A36" w:rsidRDefault="004E5A36" w:rsidP="004E5A36">
      <w:pPr>
        <w:ind w:left="1501" w:right="110"/>
        <w:jc w:val="both"/>
        <w:rPr>
          <w:i/>
          <w:lang w:val="eu-ES"/>
        </w:rPr>
      </w:pPr>
    </w:p>
    <w:p w14:paraId="58B2F13D" w14:textId="1D74BA8B" w:rsidR="004E5A36" w:rsidRDefault="004E5A36" w:rsidP="004E5A36">
      <w:pPr>
        <w:ind w:left="1501" w:right="110"/>
        <w:jc w:val="both"/>
        <w:rPr>
          <w:i/>
          <w:lang w:val="eu-ES"/>
        </w:rPr>
      </w:pPr>
      <w:r w:rsidRPr="004E5A36">
        <w:rPr>
          <w:i/>
          <w:lang w:val="eu-ES"/>
        </w:rPr>
        <w:t>"Abenduaren 28ko 20/2021 Legeak ezartzen duenez, plaza kopuru jakin batzuk egonkortzeko prozesuan dei daitezke, baina ez du behartzen egonkortzea plaza zehatz horietan egitera, ez dago oztoporik lekualdatze-lehiaketan eskaintzeko karrerako funtzionarioak edo lan-kontratuko langile finkoak direnei, egonkortze-deialdiko lanpostu hutsak esleitu aurretik, aldi baterako okupatutako plazak edo prozesu hori garatzeko eta egonkortze-prozesuan prozesu horretan sortutako emaitzak eskaintzeko sortzen direnak. "</w:t>
      </w:r>
    </w:p>
    <w:p w14:paraId="10044C17" w14:textId="77777777" w:rsidR="004E5A36" w:rsidRPr="004E5A36" w:rsidRDefault="004E5A36" w:rsidP="004E5A36">
      <w:pPr>
        <w:ind w:right="110"/>
        <w:jc w:val="both"/>
        <w:rPr>
          <w:i/>
          <w:lang w:val="eu-ES"/>
        </w:rPr>
      </w:pPr>
    </w:p>
    <w:p w14:paraId="0FE7D3F8" w14:textId="3D774D32" w:rsidR="004E5A36" w:rsidRPr="004E5A36" w:rsidRDefault="004E5A36" w:rsidP="004E5A36">
      <w:pPr>
        <w:ind w:left="1501" w:right="110"/>
        <w:jc w:val="both"/>
        <w:rPr>
          <w:iCs/>
          <w:lang w:val="eu-ES"/>
        </w:rPr>
      </w:pPr>
      <w:r w:rsidRPr="004E5A36">
        <w:rPr>
          <w:iCs/>
          <w:lang w:val="eu-ES"/>
        </w:rPr>
        <w:t xml:space="preserve">Lanpostuak betetzeko prozesu horien ondorioz, hutsik dauden lanpostuak aldatu egingo dira, </w:t>
      </w:r>
      <w:r>
        <w:rPr>
          <w:iCs/>
          <w:lang w:val="eu-ES"/>
        </w:rPr>
        <w:t xml:space="preserve">behin </w:t>
      </w:r>
      <w:r w:rsidRPr="004E5A36">
        <w:rPr>
          <w:iCs/>
          <w:lang w:val="eu-ES"/>
        </w:rPr>
        <w:t>lanpostuaz jabetu ondoren.</w:t>
      </w:r>
    </w:p>
    <w:p w14:paraId="4BBB7AC1" w14:textId="77777777" w:rsidR="004E5A36" w:rsidRPr="004E5A36" w:rsidRDefault="004E5A36" w:rsidP="004E5A36">
      <w:pPr>
        <w:ind w:left="1501" w:right="110"/>
        <w:jc w:val="both"/>
        <w:rPr>
          <w:iCs/>
          <w:lang w:val="eu-ES"/>
        </w:rPr>
      </w:pPr>
    </w:p>
    <w:p w14:paraId="726117A6" w14:textId="4C9E3DFD" w:rsidR="004E5A36" w:rsidRDefault="004E5A36" w:rsidP="004E5A36">
      <w:pPr>
        <w:ind w:left="1501" w:right="110"/>
        <w:jc w:val="both"/>
        <w:rPr>
          <w:iCs/>
          <w:lang w:val="eu-ES"/>
        </w:rPr>
      </w:pPr>
      <w:r w:rsidRPr="004E5A36">
        <w:rPr>
          <w:iCs/>
          <w:lang w:val="eu-ES"/>
        </w:rPr>
        <w:t>Horri guztiari gehitu behar zaio beste prozesu batek, hautaketakoak oraingoan, lanpostu hutsetan izango duen eragina, hau da, Gizarte Langilearen, Psikologoaren eta Monitorearen lanpostuez jabetzea 2018-2019ko eta 2020ko Enplegu Publikoaren Eskaintzaren lanak amaitzean.</w:t>
      </w:r>
    </w:p>
    <w:p w14:paraId="6DBCE388" w14:textId="0271C355" w:rsidR="004E5A36" w:rsidRDefault="004E5A36" w:rsidP="004E5A36">
      <w:pPr>
        <w:ind w:left="1501" w:right="110"/>
        <w:jc w:val="both"/>
        <w:rPr>
          <w:iCs/>
          <w:lang w:val="eu-ES"/>
        </w:rPr>
      </w:pPr>
    </w:p>
    <w:p w14:paraId="40287F8F" w14:textId="2BC0FAE7" w:rsidR="004E5A36" w:rsidRPr="004E5A36" w:rsidRDefault="004E5A36" w:rsidP="004E5A36">
      <w:pPr>
        <w:ind w:left="1501" w:right="110"/>
        <w:jc w:val="both"/>
        <w:rPr>
          <w:iCs/>
          <w:lang w:val="eu-ES"/>
        </w:rPr>
      </w:pPr>
      <w:r w:rsidRPr="004E5A36">
        <w:rPr>
          <w:iCs/>
          <w:lang w:val="eu-ES"/>
        </w:rPr>
        <w:t xml:space="preserve">Beraz, gaur egun egonkortze-prozesuetan eskainitako plazei dagozkien lanpostuak identifikatzea ezinezkoa </w:t>
      </w:r>
      <w:r>
        <w:rPr>
          <w:iCs/>
          <w:lang w:val="eu-ES"/>
        </w:rPr>
        <w:t>da</w:t>
      </w:r>
      <w:r w:rsidRPr="004E5A36">
        <w:rPr>
          <w:iCs/>
          <w:lang w:val="eu-ES"/>
        </w:rPr>
        <w:t>. Lanpostuak betetzeko eta hautatzeko abian dauden prozesuek karrerako funtzionarioak izendatzea eta bitarteko langileak kargutik kentzea eragingo dute, eta, horrela, hutsik dauden lanpostuak aldatuko dira.</w:t>
      </w:r>
    </w:p>
    <w:p w14:paraId="6CB273A1" w14:textId="77777777" w:rsidR="004E5A36" w:rsidRPr="004E5A36" w:rsidRDefault="004E5A36" w:rsidP="004E5A36">
      <w:pPr>
        <w:ind w:left="1501" w:right="110"/>
        <w:jc w:val="both"/>
        <w:rPr>
          <w:iCs/>
          <w:lang w:val="eu-ES"/>
        </w:rPr>
      </w:pPr>
    </w:p>
    <w:p w14:paraId="150AC9CC" w14:textId="77777777" w:rsidR="004E5A36" w:rsidRPr="004E5A36" w:rsidRDefault="004E5A36" w:rsidP="004E5A36">
      <w:pPr>
        <w:ind w:left="1501" w:right="110"/>
        <w:jc w:val="both"/>
        <w:rPr>
          <w:iCs/>
          <w:lang w:val="eu-ES"/>
        </w:rPr>
      </w:pPr>
      <w:r w:rsidRPr="004E5A36">
        <w:rPr>
          <w:iCs/>
          <w:lang w:val="eu-ES"/>
        </w:rPr>
        <w:t>Honekin batera doaz 305/2022 Erabakia izapidetzeko euskarri izan zen txostena (1. eranskina), bai eta ordezkaritza sindikalarekin sinatutako akordioa ere, OEP 2018, 2019, 2020an, egonkortze-prozesuaren aurretik, deitutako plazei dagozkien lanpostuak zehazteko (2. eranskina), psikologoen kategoriako lanpostu hutsen zerrendarekin batera (3. eranskina).</w:t>
      </w:r>
    </w:p>
    <w:p w14:paraId="59EC5693" w14:textId="77777777" w:rsidR="004E5A36" w:rsidRPr="004E5A36" w:rsidRDefault="004E5A36" w:rsidP="004E5A36">
      <w:pPr>
        <w:ind w:left="1501" w:right="110"/>
        <w:jc w:val="both"/>
        <w:rPr>
          <w:iCs/>
          <w:lang w:val="eu-ES"/>
        </w:rPr>
      </w:pPr>
    </w:p>
    <w:p w14:paraId="615F4F25" w14:textId="5AC21978" w:rsidR="004E5A36" w:rsidRPr="004E5A36" w:rsidRDefault="004E5A36" w:rsidP="004E5A36">
      <w:pPr>
        <w:ind w:left="1501" w:right="110"/>
        <w:jc w:val="both"/>
        <w:rPr>
          <w:iCs/>
          <w:lang w:val="eu-ES"/>
        </w:rPr>
      </w:pPr>
      <w:r w:rsidRPr="004E5A36">
        <w:rPr>
          <w:iCs/>
          <w:lang w:val="eu-ES"/>
        </w:rPr>
        <w:t>Ondorioz, nire eskumenez baliatuz,</w:t>
      </w:r>
    </w:p>
    <w:p w14:paraId="0FCC285A" w14:textId="77777777" w:rsidR="006E06EC" w:rsidRPr="00460E51" w:rsidRDefault="006E06EC">
      <w:pPr>
        <w:pStyle w:val="Textoindependiente"/>
        <w:spacing w:before="10"/>
        <w:rPr>
          <w:i/>
          <w:sz w:val="20"/>
          <w:lang w:val="eu-ES"/>
        </w:rPr>
      </w:pPr>
    </w:p>
    <w:p w14:paraId="63263FDA" w14:textId="77777777" w:rsidR="006E06EC" w:rsidRPr="00460E51" w:rsidRDefault="006E06EC">
      <w:pPr>
        <w:pStyle w:val="Textoindependiente"/>
        <w:spacing w:before="10"/>
        <w:rPr>
          <w:sz w:val="20"/>
          <w:lang w:val="eu-ES"/>
        </w:rPr>
      </w:pPr>
    </w:p>
    <w:p w14:paraId="26210033" w14:textId="5CF34479" w:rsidR="006E06EC" w:rsidRPr="00460E51" w:rsidRDefault="00565DB1" w:rsidP="00565DB1">
      <w:pPr>
        <w:pStyle w:val="Ttulo1"/>
        <w:ind w:left="4320" w:right="3991"/>
        <w:jc w:val="both"/>
        <w:rPr>
          <w:lang w:val="eu-ES"/>
        </w:rPr>
      </w:pPr>
      <w:r>
        <w:rPr>
          <w:lang w:val="eu-ES"/>
        </w:rPr>
        <w:t>XEDATZEN DUT</w:t>
      </w:r>
    </w:p>
    <w:p w14:paraId="5B116FAE" w14:textId="77777777" w:rsidR="006E06EC" w:rsidRPr="00460E51" w:rsidRDefault="006E06EC">
      <w:pPr>
        <w:pStyle w:val="Textoindependiente"/>
        <w:spacing w:before="3"/>
        <w:rPr>
          <w:b/>
          <w:sz w:val="31"/>
          <w:lang w:val="eu-ES"/>
        </w:rPr>
      </w:pPr>
    </w:p>
    <w:p w14:paraId="5AD4CCF1" w14:textId="77777777" w:rsidR="00565DB1" w:rsidRPr="00565DB1" w:rsidRDefault="00565DB1" w:rsidP="00565DB1">
      <w:pPr>
        <w:pStyle w:val="Textoindependiente"/>
        <w:ind w:left="1501" w:right="111"/>
        <w:jc w:val="both"/>
        <w:rPr>
          <w:b/>
          <w:lang w:val="eu-ES"/>
        </w:rPr>
      </w:pPr>
    </w:p>
    <w:p w14:paraId="30C71F28" w14:textId="77777777" w:rsidR="00565DB1" w:rsidRPr="00565DB1" w:rsidRDefault="00565DB1" w:rsidP="00565DB1">
      <w:pPr>
        <w:pStyle w:val="Textoindependiente"/>
        <w:ind w:left="1501" w:right="111"/>
        <w:jc w:val="both"/>
        <w:rPr>
          <w:bCs/>
          <w:lang w:val="eu-ES"/>
        </w:rPr>
      </w:pPr>
      <w:r w:rsidRPr="00565DB1">
        <w:rPr>
          <w:b/>
          <w:lang w:val="eu-ES"/>
        </w:rPr>
        <w:t xml:space="preserve">LEHENENGOA. </w:t>
      </w:r>
      <w:r w:rsidRPr="00565DB1">
        <w:rPr>
          <w:bCs/>
          <w:lang w:val="eu-ES"/>
        </w:rPr>
        <w:t>Zure eskaera aztertuta, ezetsi egiten da Foru Gobernu Kontseiluaren maiatzaren 24ko 305/2022 Erabakiaren bidez deitutako lanpostuen eta/edo horien destinoen identifikazio eta deskribapenarekin plazen zerrendari buruzko informazioa eskuratzea, lehen azaldutako arrazoiengatik.</w:t>
      </w:r>
    </w:p>
    <w:p w14:paraId="620300B2" w14:textId="77777777" w:rsidR="00565DB1" w:rsidRPr="00565DB1" w:rsidRDefault="00565DB1" w:rsidP="00565DB1">
      <w:pPr>
        <w:pStyle w:val="Textoindependiente"/>
        <w:ind w:left="1501" w:right="111"/>
        <w:jc w:val="both"/>
        <w:rPr>
          <w:bCs/>
          <w:lang w:val="eu-ES"/>
        </w:rPr>
      </w:pPr>
    </w:p>
    <w:p w14:paraId="283E8B3A" w14:textId="77777777" w:rsidR="00565DB1" w:rsidRPr="00565DB1" w:rsidRDefault="00565DB1" w:rsidP="00565DB1">
      <w:pPr>
        <w:pStyle w:val="Textoindependiente"/>
        <w:ind w:left="1501" w:right="111"/>
        <w:jc w:val="both"/>
        <w:rPr>
          <w:bCs/>
          <w:lang w:val="eu-ES"/>
        </w:rPr>
      </w:pPr>
      <w:r w:rsidRPr="00565DB1">
        <w:rPr>
          <w:b/>
          <w:lang w:val="eu-ES"/>
        </w:rPr>
        <w:t xml:space="preserve">BIGARRENA. </w:t>
      </w:r>
      <w:r w:rsidRPr="00565DB1">
        <w:rPr>
          <w:bCs/>
          <w:lang w:val="eu-ES"/>
        </w:rPr>
        <w:t>Ebazpen honek amaiera ematen dio administrazio-bideari, eta, beraren aurka, administrazioarekiko auzi-errekurtsoa jarri ahal izango da Vitoria-Gasteizko administrazioarekiko auzien epaitegietan, bi hilabeteko epean, edo, aldez aurretik eta nahi izanez gero, erreklamazioa aurkeztu ahal izango da Gardentasunerako eta Gobernu Onerako Foru Kontseiluan, hilabeteko epean; bi kasuetan, ebazpen hau jakinarazi eta hurrengo egunetik aurrera hasiko da epea.</w:t>
      </w:r>
    </w:p>
    <w:p w14:paraId="026FEC64" w14:textId="77777777" w:rsidR="00565DB1" w:rsidRPr="00565DB1" w:rsidRDefault="00565DB1" w:rsidP="00565DB1">
      <w:pPr>
        <w:pStyle w:val="Textoindependiente"/>
        <w:ind w:left="1501" w:right="111"/>
        <w:jc w:val="both"/>
        <w:rPr>
          <w:b/>
          <w:lang w:val="eu-ES"/>
        </w:rPr>
      </w:pPr>
    </w:p>
    <w:p w14:paraId="3B0F671E" w14:textId="77777777" w:rsidR="006E06EC" w:rsidRPr="00460E51" w:rsidRDefault="006E06EC">
      <w:pPr>
        <w:pStyle w:val="Textoindependiente"/>
        <w:spacing w:before="10"/>
        <w:rPr>
          <w:sz w:val="20"/>
          <w:lang w:val="eu-ES"/>
        </w:rPr>
      </w:pPr>
    </w:p>
    <w:p w14:paraId="58F3C05D" w14:textId="77777777" w:rsidR="006E06EC" w:rsidRPr="00460E51" w:rsidRDefault="009509C6">
      <w:pPr>
        <w:pStyle w:val="Textoindependiente"/>
        <w:spacing w:before="1"/>
        <w:ind w:left="1501"/>
        <w:rPr>
          <w:lang w:val="eu-ES"/>
        </w:rPr>
      </w:pPr>
      <w:r w:rsidRPr="00460E51">
        <w:rPr>
          <w:lang w:val="eu-ES"/>
        </w:rPr>
        <w:t>Vitoria-Gasteiz.</w:t>
      </w:r>
    </w:p>
    <w:p w14:paraId="1A27A127" w14:textId="77777777" w:rsidR="006E06EC" w:rsidRPr="00460E51" w:rsidRDefault="006E06EC">
      <w:pPr>
        <w:pStyle w:val="Textoindependiente"/>
        <w:rPr>
          <w:sz w:val="20"/>
          <w:lang w:val="eu-ES"/>
        </w:rPr>
      </w:pPr>
    </w:p>
    <w:p w14:paraId="7D5E282F" w14:textId="77777777" w:rsidR="006E06EC" w:rsidRPr="00460E51" w:rsidRDefault="006E06EC">
      <w:pPr>
        <w:pStyle w:val="Textoindependiente"/>
        <w:rPr>
          <w:sz w:val="20"/>
          <w:lang w:val="eu-ES"/>
        </w:rPr>
      </w:pPr>
    </w:p>
    <w:p w14:paraId="20389D2B" w14:textId="77777777" w:rsidR="006E06EC" w:rsidRPr="00460E51" w:rsidRDefault="006E06EC">
      <w:pPr>
        <w:pStyle w:val="Textoindependiente"/>
        <w:rPr>
          <w:sz w:val="20"/>
          <w:lang w:val="eu-ES"/>
        </w:rPr>
      </w:pPr>
    </w:p>
    <w:p w14:paraId="36F24B78" w14:textId="77777777" w:rsidR="006E06EC" w:rsidRPr="00460E51" w:rsidRDefault="006E06EC">
      <w:pPr>
        <w:pStyle w:val="Textoindependiente"/>
        <w:rPr>
          <w:sz w:val="20"/>
          <w:lang w:val="eu-ES"/>
        </w:rPr>
      </w:pPr>
    </w:p>
    <w:p w14:paraId="08461410" w14:textId="77777777" w:rsidR="006E06EC" w:rsidRPr="00460E51" w:rsidRDefault="006E06EC">
      <w:pPr>
        <w:pStyle w:val="Textoindependiente"/>
        <w:spacing w:before="10"/>
        <w:rPr>
          <w:sz w:val="26"/>
          <w:lang w:val="eu-ES"/>
        </w:rPr>
      </w:pPr>
    </w:p>
    <w:p w14:paraId="037C58A6" w14:textId="77777777" w:rsidR="006E06EC" w:rsidRPr="00460E51" w:rsidRDefault="006E06EC">
      <w:pPr>
        <w:rPr>
          <w:sz w:val="26"/>
          <w:lang w:val="eu-ES"/>
        </w:rPr>
        <w:sectPr w:rsidR="006E06EC" w:rsidRPr="00460E51">
          <w:pgSz w:w="11910" w:h="16840"/>
          <w:pgMar w:top="860" w:right="1020" w:bottom="0" w:left="200" w:header="720" w:footer="720" w:gutter="0"/>
          <w:cols w:space="720"/>
        </w:sectPr>
      </w:pPr>
    </w:p>
    <w:p w14:paraId="54617992" w14:textId="77777777" w:rsidR="006E06EC" w:rsidRPr="00460E51" w:rsidRDefault="009509C6">
      <w:pPr>
        <w:pStyle w:val="Ttulo2"/>
        <w:spacing w:before="91"/>
        <w:ind w:left="1571"/>
        <w:rPr>
          <w:lang w:val="eu-ES"/>
        </w:rPr>
      </w:pPr>
      <w:r w:rsidRPr="00460E51">
        <w:rPr>
          <w:lang w:val="eu-ES"/>
        </w:rPr>
        <w:t>Emilio</w:t>
      </w:r>
      <w:r w:rsidRPr="00460E51">
        <w:rPr>
          <w:spacing w:val="-1"/>
          <w:lang w:val="eu-ES"/>
        </w:rPr>
        <w:t xml:space="preserve"> </w:t>
      </w:r>
      <w:r w:rsidRPr="00460E51">
        <w:rPr>
          <w:lang w:val="eu-ES"/>
        </w:rPr>
        <w:t>Sola</w:t>
      </w:r>
      <w:r w:rsidRPr="00460E51">
        <w:rPr>
          <w:spacing w:val="-1"/>
          <w:lang w:val="eu-ES"/>
        </w:rPr>
        <w:t xml:space="preserve"> </w:t>
      </w:r>
      <w:proofErr w:type="spellStart"/>
      <w:r w:rsidRPr="00460E51">
        <w:rPr>
          <w:lang w:val="eu-ES"/>
        </w:rPr>
        <w:t>Ballojera</w:t>
      </w:r>
      <w:proofErr w:type="spellEnd"/>
    </w:p>
    <w:p w14:paraId="3A81C8C1" w14:textId="309560E6" w:rsidR="006E06EC" w:rsidRPr="00460E51" w:rsidRDefault="009509C6">
      <w:pPr>
        <w:pStyle w:val="Textoindependiente"/>
        <w:ind w:left="1571" w:right="-8"/>
        <w:rPr>
          <w:lang w:val="eu-ES"/>
        </w:rPr>
      </w:pPr>
      <w:r w:rsidRPr="00460E51">
        <w:rPr>
          <w:lang w:val="eu-ES"/>
        </w:rPr>
        <w:t>Gizarte</w:t>
      </w:r>
      <w:r w:rsidRPr="00460E51">
        <w:rPr>
          <w:spacing w:val="-4"/>
          <w:lang w:val="eu-ES"/>
        </w:rPr>
        <w:t xml:space="preserve"> </w:t>
      </w:r>
      <w:r w:rsidRPr="00460E51">
        <w:rPr>
          <w:lang w:val="eu-ES"/>
        </w:rPr>
        <w:t>Politiken</w:t>
      </w:r>
      <w:r w:rsidRPr="00460E51">
        <w:rPr>
          <w:spacing w:val="-3"/>
          <w:lang w:val="eu-ES"/>
        </w:rPr>
        <w:t xml:space="preserve"> </w:t>
      </w:r>
      <w:r w:rsidRPr="00460E51">
        <w:rPr>
          <w:lang w:val="eu-ES"/>
        </w:rPr>
        <w:t>Saileko</w:t>
      </w:r>
      <w:r w:rsidRPr="00460E51">
        <w:rPr>
          <w:spacing w:val="-2"/>
          <w:lang w:val="eu-ES"/>
        </w:rPr>
        <w:t xml:space="preserve"> </w:t>
      </w:r>
      <w:r w:rsidRPr="00460E51">
        <w:rPr>
          <w:lang w:val="eu-ES"/>
        </w:rPr>
        <w:t>foru</w:t>
      </w:r>
      <w:r w:rsidRPr="00460E51">
        <w:rPr>
          <w:spacing w:val="-3"/>
          <w:lang w:val="eu-ES"/>
        </w:rPr>
        <w:t xml:space="preserve"> </w:t>
      </w:r>
      <w:r w:rsidRPr="00460E51">
        <w:rPr>
          <w:lang w:val="eu-ES"/>
        </w:rPr>
        <w:t>diputatua</w:t>
      </w:r>
      <w:r w:rsidRPr="00460E51">
        <w:rPr>
          <w:spacing w:val="-52"/>
          <w:lang w:val="eu-ES"/>
        </w:rPr>
        <w:t xml:space="preserve"> </w:t>
      </w:r>
    </w:p>
    <w:p w14:paraId="25B1153C" w14:textId="1CC84103" w:rsidR="006E06EC" w:rsidRPr="00460E51" w:rsidRDefault="009509C6" w:rsidP="00565DB1">
      <w:pPr>
        <w:spacing w:before="91"/>
        <w:ind w:left="988" w:right="1470"/>
        <w:rPr>
          <w:lang w:val="eu-ES"/>
        </w:rPr>
        <w:sectPr w:rsidR="006E06EC" w:rsidRPr="00460E51">
          <w:type w:val="continuous"/>
          <w:pgSz w:w="11910" w:h="16840"/>
          <w:pgMar w:top="800" w:right="1020" w:bottom="0" w:left="200" w:header="720" w:footer="720" w:gutter="0"/>
          <w:cols w:num="2" w:space="720" w:equalWidth="0">
            <w:col w:w="5078" w:space="40"/>
            <w:col w:w="5572"/>
          </w:cols>
        </w:sectPr>
      </w:pPr>
      <w:r w:rsidRPr="00460E51">
        <w:rPr>
          <w:lang w:val="eu-ES"/>
        </w:rPr>
        <w:br w:type="column"/>
      </w:r>
      <w:r w:rsidRPr="00460E51">
        <w:rPr>
          <w:b/>
          <w:lang w:val="eu-ES"/>
        </w:rPr>
        <w:t>Ana Belén Otero Miguélez</w:t>
      </w:r>
      <w:r w:rsidRPr="00460E51">
        <w:rPr>
          <w:b/>
          <w:spacing w:val="1"/>
          <w:lang w:val="eu-ES"/>
        </w:rPr>
        <w:t xml:space="preserve"> </w:t>
      </w:r>
      <w:r w:rsidRPr="00460E51">
        <w:rPr>
          <w:lang w:val="eu-ES"/>
        </w:rPr>
        <w:t>Gizarte Zerbitzuen zuzendari</w:t>
      </w:r>
    </w:p>
    <w:p w14:paraId="7DAE4C54" w14:textId="77777777" w:rsidR="006E06EC" w:rsidRPr="00460E51" w:rsidRDefault="006E06EC">
      <w:pPr>
        <w:pStyle w:val="Textoindependiente"/>
        <w:rPr>
          <w:sz w:val="6"/>
          <w:lang w:val="eu-ES"/>
        </w:rPr>
      </w:pPr>
    </w:p>
    <w:p w14:paraId="22B33DCF" w14:textId="77777777" w:rsidR="006E06EC" w:rsidRPr="00460E51" w:rsidRDefault="006E06EC">
      <w:pPr>
        <w:pStyle w:val="Textoindependiente"/>
        <w:rPr>
          <w:sz w:val="6"/>
          <w:lang w:val="eu-ES"/>
        </w:rPr>
      </w:pPr>
    </w:p>
    <w:p w14:paraId="5156FB73" w14:textId="77777777" w:rsidR="006E06EC" w:rsidRPr="00460E51" w:rsidRDefault="006E06EC">
      <w:pPr>
        <w:pStyle w:val="Textoindependiente"/>
        <w:rPr>
          <w:sz w:val="6"/>
          <w:lang w:val="eu-ES"/>
        </w:rPr>
      </w:pPr>
    </w:p>
    <w:p w14:paraId="10F94F09" w14:textId="77777777" w:rsidR="006E06EC" w:rsidRPr="00460E51" w:rsidRDefault="006E06EC">
      <w:pPr>
        <w:pStyle w:val="Textoindependiente"/>
        <w:rPr>
          <w:sz w:val="6"/>
          <w:lang w:val="eu-ES"/>
        </w:rPr>
      </w:pPr>
    </w:p>
    <w:p w14:paraId="336ED746" w14:textId="3A2F96D1" w:rsidR="006E06EC" w:rsidRPr="00565DB1" w:rsidRDefault="009509C6" w:rsidP="00565DB1">
      <w:pPr>
        <w:pStyle w:val="Textoindependiente"/>
        <w:spacing w:before="5"/>
        <w:rPr>
          <w:lang w:val="eu-ES"/>
        </w:rPr>
      </w:pPr>
      <w:r w:rsidRPr="00460E51">
        <w:rPr>
          <w:lang w:val="eu-ES"/>
        </w:rPr>
        <w:br w:type="column"/>
      </w:r>
    </w:p>
    <w:sectPr w:rsidR="006E06EC" w:rsidRPr="00565DB1">
      <w:type w:val="continuous"/>
      <w:pgSz w:w="11910" w:h="16840"/>
      <w:pgMar w:top="800" w:right="1020" w:bottom="0" w:left="200" w:header="720" w:footer="720" w:gutter="0"/>
      <w:cols w:num="2" w:space="720" w:equalWidth="0">
        <w:col w:w="8245" w:space="1964"/>
        <w:col w:w="481"/>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EC"/>
    <w:rsid w:val="001931FF"/>
    <w:rsid w:val="00404D8E"/>
    <w:rsid w:val="00460E51"/>
    <w:rsid w:val="00487F80"/>
    <w:rsid w:val="004E5A36"/>
    <w:rsid w:val="00565DB1"/>
    <w:rsid w:val="00654C53"/>
    <w:rsid w:val="006E06EC"/>
    <w:rsid w:val="00720361"/>
    <w:rsid w:val="009509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2E7DC"/>
  <w15:docId w15:val="{2EF21B28-68C8-4F3E-80B4-08B4C00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1501"/>
      <w:outlineLvl w:val="0"/>
    </w:pPr>
    <w:rPr>
      <w:b/>
      <w:bCs/>
      <w:sz w:val="24"/>
      <w:szCs w:val="24"/>
    </w:rPr>
  </w:style>
  <w:style w:type="paragraph" w:styleId="Ttulo2">
    <w:name w:val="heading 2"/>
    <w:basedOn w:val="Normal"/>
    <w:uiPriority w:val="9"/>
    <w:unhideWhenUsed/>
    <w:qFormat/>
    <w:pPr>
      <w:ind w:left="1501"/>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ind w:left="1900"/>
    </w:pPr>
    <w:rPr>
      <w:rFonts w:ascii="Arial MT" w:eastAsia="Arial MT" w:hAnsi="Arial MT" w:cs="Arial MT"/>
      <w:sz w:val="26"/>
      <w:szCs w:val="26"/>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3</Pages>
  <Words>845</Words>
  <Characters>4653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Plantilla de Orden Foral</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 Orden Foral</dc:title>
  <dc:creator>González Díez, Arrate</dc:creator>
  <cp:lastModifiedBy>Urien Salterain, Karoline</cp:lastModifiedBy>
  <cp:revision>6</cp:revision>
  <dcterms:created xsi:type="dcterms:W3CDTF">2023-11-10T11:29:00Z</dcterms:created>
  <dcterms:modified xsi:type="dcterms:W3CDTF">2023-11-10T12:56:00Z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2023-01-16T00:00:00Z</vt:filetime>
  </property>
  <property fmtid="{D5CDD505-2E9C-101B-9397-08002B2CF9AE}" pid="3" name="Creator">
    <vt:lpwstr>Aspose Ltd.</vt:lpwstr>
  </property>
  <property fmtid="{D5CDD505-2E9C-101B-9397-08002B2CF9AE}" pid="4" name="LastSaved">
    <vt:filetime>2023-01-26T00:00:00Z</vt:filetime>
  </property>
</Properties>
</file>