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80299" w14:textId="77777777" w:rsidR="00402017" w:rsidRPr="004E6A82" w:rsidRDefault="00F11D11"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2F31D161" w14:textId="77777777" w:rsidR="00D20995" w:rsidRPr="004E6A82" w:rsidRDefault="00F11D11"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lang w:val="eu-ES"/>
        </w:rPr>
      </w:pPr>
      <w:bookmarkStart w:id="0" w:name="RESOLUCION"/>
    </w:p>
    <w:p w14:paraId="253A4630" w14:textId="62AE582B" w:rsidR="00EB05EC" w:rsidRPr="004E6A82" w:rsidRDefault="00552F77" w:rsidP="00EB05EC">
      <w:pPr>
        <w:pStyle w:val="Normal0"/>
        <w:spacing w:before="240" w:after="480"/>
        <w:rPr>
          <w:b/>
          <w:sz w:val="24"/>
          <w:lang w:val="eu-ES"/>
        </w:rPr>
      </w:pPr>
      <w:r w:rsidRPr="004E6A82">
        <w:rPr>
          <w:b/>
          <w:sz w:val="24"/>
          <w:lang w:val="eu-ES"/>
        </w:rPr>
        <w:t>1570/2022</w:t>
      </w:r>
      <w:r w:rsidR="004E6A82" w:rsidRPr="004E6A82">
        <w:rPr>
          <w:b/>
          <w:sz w:val="24"/>
          <w:lang w:val="eu-ES"/>
        </w:rPr>
        <w:t xml:space="preserve"> EBAZPENA</w:t>
      </w:r>
      <w:r w:rsidRPr="004E6A82">
        <w:rPr>
          <w:b/>
          <w:sz w:val="24"/>
          <w:lang w:val="eu-ES"/>
        </w:rPr>
        <w:t xml:space="preserve">, </w:t>
      </w:r>
      <w:r w:rsidR="004E6A82" w:rsidRPr="004E6A82">
        <w:rPr>
          <w:b/>
          <w:sz w:val="24"/>
          <w:lang w:val="eu-ES"/>
        </w:rPr>
        <w:t>apirilaren 26koa</w:t>
      </w:r>
    </w:p>
    <w:p w14:paraId="47A37202" w14:textId="384777B5" w:rsidR="00F91A6B" w:rsidRPr="004E6A82" w:rsidRDefault="004E6A82" w:rsidP="00704500">
      <w:pPr>
        <w:pStyle w:val="Normal0"/>
        <w:tabs>
          <w:tab w:val="right" w:pos="8789"/>
        </w:tabs>
        <w:spacing w:after="360"/>
        <w:rPr>
          <w:rFonts w:cs="Times New Roman"/>
          <w:sz w:val="22"/>
          <w:lang w:val="eu-ES"/>
        </w:rPr>
      </w:pPr>
      <w:r w:rsidRPr="004E6A82">
        <w:rPr>
          <w:rFonts w:cs="Times New Roman"/>
          <w:sz w:val="22"/>
          <w:lang w:val="eu-ES"/>
        </w:rPr>
        <w:t>Toki Finantzaketarako eta Administrazio Kudeaketarako Zerbitzua</w:t>
      </w:r>
      <w:r w:rsidRPr="004E6A82">
        <w:rPr>
          <w:rFonts w:cs="Times New Roman"/>
          <w:sz w:val="22"/>
          <w:lang w:val="eu-ES"/>
        </w:rPr>
        <w:br/>
        <w:t>Espediente zenbakia:</w:t>
      </w:r>
      <w:r w:rsidR="002A5270" w:rsidRPr="004E6A82">
        <w:rPr>
          <w:b/>
          <w:sz w:val="22"/>
          <w:lang w:val="eu-ES"/>
        </w:rPr>
        <w:t xml:space="preserve"> </w:t>
      </w:r>
      <w:r w:rsidR="00D6420B" w:rsidRPr="004E6A82">
        <w:rPr>
          <w:rFonts w:cs="Times New Roman"/>
          <w:sz w:val="22"/>
          <w:szCs w:val="22"/>
          <w:lang w:val="eu-ES"/>
        </w:rPr>
        <w:t>22/15</w:t>
      </w:r>
    </w:p>
    <w:p w14:paraId="247672E4" w14:textId="77777777" w:rsidR="008E215E" w:rsidRPr="008E215E" w:rsidRDefault="008E215E" w:rsidP="008E215E">
      <w:pPr>
        <w:pStyle w:val="Normal0"/>
        <w:spacing w:after="240"/>
        <w:jc w:val="both"/>
        <w:rPr>
          <w:b/>
          <w:bCs/>
          <w:sz w:val="22"/>
          <w:szCs w:val="22"/>
          <w:lang w:val="eu-ES"/>
        </w:rPr>
      </w:pPr>
    </w:p>
    <w:p w14:paraId="413FB464" w14:textId="425F21CD" w:rsidR="008E215E" w:rsidRDefault="008E215E" w:rsidP="008E215E">
      <w:pPr>
        <w:pStyle w:val="Normal0"/>
        <w:spacing w:after="240"/>
        <w:jc w:val="both"/>
        <w:rPr>
          <w:b/>
          <w:bCs/>
          <w:sz w:val="22"/>
          <w:szCs w:val="22"/>
          <w:lang w:val="eu-ES"/>
        </w:rPr>
      </w:pPr>
      <w:r>
        <w:rPr>
          <w:b/>
          <w:bCs/>
          <w:sz w:val="22"/>
          <w:szCs w:val="22"/>
          <w:lang w:val="eu-ES"/>
        </w:rPr>
        <w:t xml:space="preserve">Ez onartzea </w:t>
      </w:r>
      <w:proofErr w:type="spellStart"/>
      <w:r w:rsidRPr="008E215E">
        <w:rPr>
          <w:b/>
          <w:bCs/>
          <w:sz w:val="22"/>
          <w:szCs w:val="22"/>
          <w:highlight w:val="black"/>
          <w:lang w:val="eu-ES"/>
        </w:rPr>
        <w:t>xxxxx</w:t>
      </w:r>
      <w:proofErr w:type="spellEnd"/>
      <w:r w:rsidRPr="008E215E">
        <w:rPr>
          <w:b/>
          <w:bCs/>
          <w:sz w:val="22"/>
          <w:szCs w:val="22"/>
          <w:highlight w:val="black"/>
          <w:lang w:val="eu-ES"/>
        </w:rPr>
        <w:t xml:space="preserve"> (e</w:t>
      </w:r>
      <w:r>
        <w:rPr>
          <w:b/>
          <w:bCs/>
          <w:sz w:val="22"/>
          <w:szCs w:val="22"/>
          <w:lang w:val="eu-ES"/>
        </w:rPr>
        <w:t xml:space="preserve"> </w:t>
      </w:r>
      <w:r w:rsidRPr="008E215E">
        <w:rPr>
          <w:b/>
          <w:bCs/>
          <w:sz w:val="22"/>
          <w:szCs w:val="22"/>
          <w:lang w:val="eu-ES"/>
        </w:rPr>
        <w:t>k informazio publikoa eskuratzeko aurkeztutako eskaera</w:t>
      </w:r>
      <w:r>
        <w:rPr>
          <w:b/>
          <w:bCs/>
          <w:sz w:val="22"/>
          <w:szCs w:val="22"/>
          <w:lang w:val="eu-ES"/>
        </w:rPr>
        <w:t>ren izapidetza</w:t>
      </w:r>
      <w:r w:rsidRPr="008E215E">
        <w:rPr>
          <w:b/>
          <w:bCs/>
          <w:sz w:val="22"/>
          <w:szCs w:val="22"/>
          <w:lang w:val="eu-ES"/>
        </w:rPr>
        <w:t xml:space="preserve">, </w:t>
      </w:r>
      <w:r>
        <w:rPr>
          <w:b/>
          <w:bCs/>
          <w:sz w:val="22"/>
          <w:szCs w:val="22"/>
          <w:lang w:val="eu-ES"/>
        </w:rPr>
        <w:t xml:space="preserve">non </w:t>
      </w:r>
      <w:r w:rsidRPr="008E215E">
        <w:rPr>
          <w:b/>
          <w:bCs/>
          <w:sz w:val="22"/>
          <w:szCs w:val="22"/>
          <w:lang w:val="eu-ES"/>
        </w:rPr>
        <w:t xml:space="preserve">Arabako Suhiltzaileak </w:t>
      </w:r>
      <w:r>
        <w:rPr>
          <w:b/>
          <w:bCs/>
          <w:sz w:val="22"/>
          <w:szCs w:val="22"/>
          <w:lang w:val="eu-ES"/>
        </w:rPr>
        <w:t xml:space="preserve">foru </w:t>
      </w:r>
      <w:r w:rsidRPr="008E215E">
        <w:rPr>
          <w:b/>
          <w:bCs/>
          <w:sz w:val="22"/>
          <w:szCs w:val="22"/>
          <w:lang w:val="eu-ES"/>
        </w:rPr>
        <w:t xml:space="preserve">erakunde autonomoaren Administrazio Kontseiluaren hainbat akta </w:t>
      </w:r>
      <w:r>
        <w:rPr>
          <w:b/>
          <w:bCs/>
          <w:sz w:val="22"/>
          <w:szCs w:val="22"/>
          <w:lang w:val="eu-ES"/>
        </w:rPr>
        <w:t>eskatzen diren.</w:t>
      </w:r>
    </w:p>
    <w:p w14:paraId="7C1BA18A" w14:textId="72E9982C" w:rsidR="008E215E" w:rsidRDefault="008E215E" w:rsidP="008E215E">
      <w:pPr>
        <w:pStyle w:val="Normal0"/>
        <w:spacing w:after="240"/>
        <w:jc w:val="both"/>
        <w:rPr>
          <w:sz w:val="22"/>
          <w:szCs w:val="22"/>
          <w:lang w:val="eu-ES"/>
        </w:rPr>
      </w:pPr>
      <w:r w:rsidRPr="008E215E">
        <w:rPr>
          <w:sz w:val="22"/>
          <w:szCs w:val="22"/>
          <w:lang w:val="eu-ES"/>
        </w:rPr>
        <w:t>2022ko apirilaren 19an, INFOPU 22-00009 erregistro-zenbakiarekin</w:t>
      </w:r>
      <w:r>
        <w:rPr>
          <w:sz w:val="22"/>
          <w:szCs w:val="22"/>
          <w:lang w:val="eu-ES"/>
        </w:rPr>
        <w:t xml:space="preserve"> </w:t>
      </w:r>
      <w:r w:rsidRPr="008E215E">
        <w:rPr>
          <w:sz w:val="22"/>
          <w:szCs w:val="22"/>
          <w:highlight w:val="black"/>
          <w:lang w:val="eu-ES"/>
        </w:rPr>
        <w:t xml:space="preserve">, </w:t>
      </w:r>
      <w:proofErr w:type="spellStart"/>
      <w:r w:rsidRPr="008E215E">
        <w:rPr>
          <w:sz w:val="22"/>
          <w:szCs w:val="22"/>
          <w:highlight w:val="black"/>
          <w:lang w:val="eu-ES"/>
        </w:rPr>
        <w:t>xxxxx</w:t>
      </w:r>
      <w:proofErr w:type="spellEnd"/>
      <w:r w:rsidRPr="008E215E">
        <w:rPr>
          <w:sz w:val="22"/>
          <w:szCs w:val="22"/>
          <w:lang w:val="eu-ES"/>
        </w:rPr>
        <w:t xml:space="preserve"> k informazio publikoa eskuratzeko aurkeztutako eskaera sartu zen Arabako Foru Aldundian, Gardentasunari, Herritarren Partaidetzari eta Gobernu Onari buruzko otsailaren 8ko 1/2017 Foru Arauaren babesean. Eskaera horretan, "Arabako Suhiltzaileak </w:t>
      </w:r>
      <w:r w:rsidR="00060033">
        <w:rPr>
          <w:sz w:val="22"/>
          <w:szCs w:val="22"/>
          <w:lang w:val="eu-ES"/>
        </w:rPr>
        <w:t xml:space="preserve">foru </w:t>
      </w:r>
      <w:r w:rsidRPr="008E215E">
        <w:rPr>
          <w:sz w:val="22"/>
          <w:szCs w:val="22"/>
          <w:lang w:val="eu-ES"/>
        </w:rPr>
        <w:t>erakunde autonomoaren Administrazio Kontseiluaren gai-zerrenden eta akten kopiak eskatzen dira, 2021eko abenduaren 10eko, 2022ko martxoaren 23ko eta ondorengo bilerei dagozkienak, bai eta kontseilariei bidalitako dokumentazioa ere (txostenak, etab.), Kontseiluaren erabakiak hartzeko edo ez hartzeko".</w:t>
      </w:r>
    </w:p>
    <w:p w14:paraId="684C0956" w14:textId="7DFEF20A" w:rsidR="00060033" w:rsidRDefault="00060033" w:rsidP="00060033">
      <w:pPr>
        <w:pStyle w:val="Normal0"/>
        <w:spacing w:after="240"/>
        <w:jc w:val="both"/>
        <w:rPr>
          <w:sz w:val="22"/>
          <w:szCs w:val="22"/>
          <w:lang w:val="eu-ES"/>
        </w:rPr>
      </w:pPr>
      <w:r w:rsidRPr="00060033">
        <w:rPr>
          <w:sz w:val="22"/>
          <w:szCs w:val="22"/>
          <w:lang w:val="eu-ES"/>
        </w:rPr>
        <w:t xml:space="preserve">Aldez aurretik, 2022ko martxoaren 14an, </w:t>
      </w:r>
      <w:r>
        <w:rPr>
          <w:sz w:val="22"/>
          <w:szCs w:val="22"/>
          <w:lang w:val="eu-ES"/>
        </w:rPr>
        <w:t>interesdun</w:t>
      </w:r>
      <w:r w:rsidRPr="00060033">
        <w:rPr>
          <w:sz w:val="22"/>
          <w:szCs w:val="22"/>
          <w:lang w:val="eu-ES"/>
        </w:rPr>
        <w:t xml:space="preserve"> berak aurkeztutako informazio publikoa eskuratzeko eskaera sartu zen Arabako Foru Aldundiaren Erregistro Elektroniko Komunean, Gardentasunari, Herritarren Partaidetzari eta Gobernu Onari buruzko otsailaren 8ko 1/2017 Foru Arauaren babesean. Eskaera horretan, "Arabako Suhiltzaileak </w:t>
      </w:r>
      <w:r>
        <w:rPr>
          <w:sz w:val="22"/>
          <w:szCs w:val="22"/>
          <w:lang w:val="eu-ES"/>
        </w:rPr>
        <w:t xml:space="preserve">foru </w:t>
      </w:r>
      <w:r w:rsidRPr="00060033">
        <w:rPr>
          <w:sz w:val="22"/>
          <w:szCs w:val="22"/>
          <w:lang w:val="eu-ES"/>
        </w:rPr>
        <w:t>erakunde autonomoaren Administrazio Kontseiluaren 2021eko eta 2022ko gai-zerrenden eta akten kopia" eskatzen da, bai eta kontseilariei bidalitako dokumentazioa ere (txostenak, etab.), Kontseiluaren erabakiak hartzeko edo ez hartzeko ".</w:t>
      </w:r>
    </w:p>
    <w:p w14:paraId="07C91803" w14:textId="1165E5D8" w:rsidR="00060033" w:rsidRDefault="00060033" w:rsidP="00060033">
      <w:pPr>
        <w:pStyle w:val="Normal0"/>
        <w:spacing w:after="240"/>
        <w:jc w:val="both"/>
        <w:rPr>
          <w:sz w:val="22"/>
          <w:szCs w:val="22"/>
          <w:lang w:val="eu-ES"/>
        </w:rPr>
      </w:pPr>
      <w:r w:rsidRPr="00060033">
        <w:rPr>
          <w:sz w:val="22"/>
          <w:szCs w:val="22"/>
          <w:lang w:val="eu-ES"/>
        </w:rPr>
        <w:t>Bi eskaera horiek Gardentasunari, Herritarren Partaidetzari eta Gobernu Onari buruzko otsailaren 8ko 1/2017 Foru Arauan oinarritzen dira, eta argitzen dute, interesdunaren aurka hasitako zehapen-prozedura batean interesduna dene</w:t>
      </w:r>
      <w:r w:rsidR="008C023B">
        <w:rPr>
          <w:sz w:val="22"/>
          <w:szCs w:val="22"/>
          <w:lang w:val="eu-ES"/>
        </w:rPr>
        <w:t>an</w:t>
      </w:r>
      <w:r w:rsidRPr="00060033">
        <w:rPr>
          <w:sz w:val="22"/>
          <w:szCs w:val="22"/>
          <w:lang w:val="eu-ES"/>
        </w:rPr>
        <w:t>, ez zaizkiola aplikatzen haren 31.b) artikuluan jasotako mugak, ez-zilegi penalen edo arau-hauste administratiboen prebentzioari, ikerketari eta zehapenari buruzkoak.</w:t>
      </w:r>
    </w:p>
    <w:p w14:paraId="0D2F5BF9" w14:textId="2ECCD418" w:rsidR="008C023B" w:rsidRDefault="008C023B" w:rsidP="008C023B">
      <w:pPr>
        <w:pStyle w:val="Normal0"/>
        <w:spacing w:after="240"/>
        <w:jc w:val="both"/>
        <w:rPr>
          <w:sz w:val="22"/>
          <w:szCs w:val="22"/>
          <w:lang w:val="eu-ES"/>
        </w:rPr>
      </w:pPr>
      <w:r w:rsidRPr="008C023B">
        <w:rPr>
          <w:sz w:val="22"/>
          <w:szCs w:val="22"/>
          <w:lang w:val="eu-ES"/>
        </w:rPr>
        <w:t>2022ko martxoaren 14ko jatorrizko eskaerari Lurralde Orekako zuzendariaren apirilaren 19ko 1455/2022 Ebazpenaren bidez erantzun zitzaion. Ebazpen horretan honako hau ebatzi zen:</w:t>
      </w:r>
    </w:p>
    <w:p w14:paraId="25F48B22" w14:textId="77AEE4DC" w:rsidR="008C023B" w:rsidRDefault="008C023B" w:rsidP="008C023B">
      <w:pPr>
        <w:pStyle w:val="Normal0"/>
        <w:spacing w:after="120"/>
        <w:ind w:left="709"/>
        <w:jc w:val="both"/>
        <w:rPr>
          <w:i/>
          <w:iCs/>
          <w:sz w:val="22"/>
          <w:szCs w:val="22"/>
          <w:lang w:val="eu-ES"/>
        </w:rPr>
      </w:pPr>
      <w:r w:rsidRPr="008C023B">
        <w:rPr>
          <w:i/>
          <w:iCs/>
          <w:sz w:val="22"/>
          <w:szCs w:val="22"/>
          <w:lang w:val="eu-ES"/>
        </w:rPr>
        <w:t xml:space="preserve">"Lehena. Zati batean onestea </w:t>
      </w:r>
      <w:proofErr w:type="spellStart"/>
      <w:r w:rsidRPr="008C023B">
        <w:rPr>
          <w:i/>
          <w:iCs/>
          <w:sz w:val="22"/>
          <w:szCs w:val="22"/>
          <w:highlight w:val="black"/>
          <w:lang w:val="eu-ES"/>
        </w:rPr>
        <w:t>xxxxx</w:t>
      </w:r>
      <w:proofErr w:type="spellEnd"/>
      <w:r w:rsidRPr="008C023B">
        <w:rPr>
          <w:i/>
          <w:iCs/>
          <w:sz w:val="22"/>
          <w:szCs w:val="22"/>
          <w:highlight w:val="black"/>
          <w:lang w:val="eu-ES"/>
        </w:rPr>
        <w:t xml:space="preserve"> (e)</w:t>
      </w:r>
      <w:r w:rsidRPr="008C023B">
        <w:rPr>
          <w:i/>
          <w:iCs/>
          <w:sz w:val="22"/>
          <w:szCs w:val="22"/>
          <w:lang w:val="eu-ES"/>
        </w:rPr>
        <w:t xml:space="preserve"> k egindako eskaera, Gardentasunari, Herritarren Partaidetzari eta Gobernu Onari buruzko otsailaren 8ko 1/2017 Foru Arauaren babesean, </w:t>
      </w:r>
      <w:r>
        <w:rPr>
          <w:i/>
          <w:iCs/>
          <w:sz w:val="22"/>
          <w:szCs w:val="22"/>
          <w:lang w:val="eu-ES"/>
        </w:rPr>
        <w:t xml:space="preserve">zehazki hau: </w:t>
      </w:r>
      <w:r w:rsidRPr="008C023B">
        <w:rPr>
          <w:i/>
          <w:iCs/>
          <w:sz w:val="22"/>
          <w:szCs w:val="22"/>
          <w:lang w:val="eu-ES"/>
        </w:rPr>
        <w:t xml:space="preserve">Arabako Suhiltzaileak </w:t>
      </w:r>
      <w:r>
        <w:rPr>
          <w:i/>
          <w:iCs/>
          <w:sz w:val="22"/>
          <w:szCs w:val="22"/>
          <w:lang w:val="eu-ES"/>
        </w:rPr>
        <w:t xml:space="preserve">foru </w:t>
      </w:r>
      <w:r w:rsidRPr="008C023B">
        <w:rPr>
          <w:i/>
          <w:iCs/>
          <w:sz w:val="22"/>
          <w:szCs w:val="22"/>
          <w:lang w:val="eu-ES"/>
        </w:rPr>
        <w:t>erakunde autonomoaren Administrazio Kontseiluak 2021. eta 2022. urteetarako emandako gai-zerrenden eta akten kopia, hurrengo puntuan xedatutakoa salbu, bai eta kontseilariei bidalitako dokumentazioa ere, Kontseiluaren erabakiak hartzeko edo ez hartzeko, ebazpen honekin batera doazenak.</w:t>
      </w:r>
    </w:p>
    <w:p w14:paraId="0B8ECA7B" w14:textId="65264E2F" w:rsidR="008C023B" w:rsidRDefault="008C023B" w:rsidP="008C023B">
      <w:pPr>
        <w:pStyle w:val="Normal0"/>
        <w:spacing w:after="120"/>
        <w:ind w:left="709"/>
        <w:jc w:val="both"/>
        <w:rPr>
          <w:i/>
          <w:iCs/>
          <w:sz w:val="22"/>
          <w:szCs w:val="22"/>
          <w:lang w:val="eu-ES"/>
        </w:rPr>
      </w:pPr>
      <w:r w:rsidRPr="008C023B">
        <w:rPr>
          <w:i/>
          <w:iCs/>
          <w:sz w:val="22"/>
          <w:szCs w:val="22"/>
          <w:lang w:val="eu-ES"/>
        </w:rPr>
        <w:t>Bigarrena. 2021eko abenduaren 10eko eta 2022ko martxoaren 23ko bilkuretako akten kopiak izapidetzeko ez onartzea, Gardentasunari, informazio publikoa eskuratzeko bideari eta gobernu onari buruzko abenduaren 9ko 19/2013 Legearen 18. artikuluan eta otsailaren 8ko 1/2017 Foru Arauaren 34. artikuluan xedatutakoa aplikatuz. "</w:t>
      </w:r>
    </w:p>
    <w:p w14:paraId="09925E22" w14:textId="77777777" w:rsidR="008C023B" w:rsidRDefault="008C023B" w:rsidP="008C023B">
      <w:pPr>
        <w:pStyle w:val="Normal0"/>
        <w:spacing w:after="120"/>
        <w:ind w:left="709"/>
        <w:jc w:val="both"/>
        <w:rPr>
          <w:i/>
          <w:iCs/>
          <w:sz w:val="22"/>
          <w:szCs w:val="22"/>
          <w:lang w:val="eu-ES"/>
        </w:rPr>
      </w:pPr>
    </w:p>
    <w:p w14:paraId="59087178" w14:textId="77777777" w:rsidR="008C023B" w:rsidRDefault="008C023B" w:rsidP="0066792E">
      <w:pPr>
        <w:pStyle w:val="Normal0"/>
        <w:spacing w:after="120"/>
        <w:jc w:val="both"/>
        <w:rPr>
          <w:sz w:val="22"/>
          <w:szCs w:val="22"/>
          <w:lang w:val="eu-ES"/>
        </w:rPr>
      </w:pPr>
    </w:p>
    <w:p w14:paraId="71B57EE9" w14:textId="77777777" w:rsidR="008C023B" w:rsidRPr="008C023B" w:rsidRDefault="008C023B" w:rsidP="008C023B">
      <w:pPr>
        <w:pStyle w:val="Normal0"/>
        <w:spacing w:after="120"/>
        <w:jc w:val="both"/>
        <w:rPr>
          <w:sz w:val="22"/>
          <w:szCs w:val="22"/>
          <w:lang w:val="eu-ES"/>
        </w:rPr>
      </w:pPr>
    </w:p>
    <w:p w14:paraId="7DCB2DA9" w14:textId="5B06CFEE" w:rsidR="008C023B" w:rsidRDefault="008C023B" w:rsidP="008C023B">
      <w:pPr>
        <w:pStyle w:val="Normal0"/>
        <w:spacing w:after="120"/>
        <w:jc w:val="both"/>
        <w:rPr>
          <w:sz w:val="22"/>
          <w:szCs w:val="22"/>
          <w:lang w:val="eu-ES"/>
        </w:rPr>
      </w:pPr>
      <w:r w:rsidRPr="008C023B">
        <w:rPr>
          <w:sz w:val="22"/>
          <w:szCs w:val="22"/>
          <w:lang w:val="eu-ES"/>
        </w:rPr>
        <w:lastRenderedPageBreak/>
        <w:t>2022ko apirilaren 19ko eskaera honek informazio</w:t>
      </w:r>
      <w:r>
        <w:rPr>
          <w:sz w:val="22"/>
          <w:szCs w:val="22"/>
          <w:lang w:val="eu-ES"/>
        </w:rPr>
        <w:t xml:space="preserve"> </w:t>
      </w:r>
      <w:r w:rsidRPr="008C023B">
        <w:rPr>
          <w:sz w:val="22"/>
          <w:szCs w:val="22"/>
          <w:lang w:val="eu-ES"/>
        </w:rPr>
        <w:t>eskari bat errepikatzen du, eta dagoeneko ebatzi da, apirilaren 19ko 1455/202 Ebazpenaren bidez azaldu den bezala. Beraz, ez onartzeko arrazoia legoke, Gardentasunari, informazio publikoa eskuratzeko bideari eta gobernu onari buruzko abenduaren 9ko 1972013 Legearen 18.1 e) artikuluaren arabera:</w:t>
      </w:r>
    </w:p>
    <w:p w14:paraId="72BB9ECB" w14:textId="77777777" w:rsidR="00DB5D40" w:rsidRPr="00DB5D40" w:rsidRDefault="00DB5D40" w:rsidP="00DB5D40">
      <w:pPr>
        <w:pStyle w:val="Normal0"/>
        <w:ind w:left="993" w:hanging="285"/>
        <w:rPr>
          <w:i/>
          <w:iCs/>
          <w:sz w:val="22"/>
          <w:szCs w:val="22"/>
          <w:lang w:val="eu-ES"/>
        </w:rPr>
      </w:pPr>
      <w:r w:rsidRPr="00DB5D40">
        <w:rPr>
          <w:i/>
          <w:iCs/>
          <w:sz w:val="22"/>
          <w:szCs w:val="22"/>
          <w:lang w:val="eu-ES"/>
        </w:rPr>
        <w:t>"18. artikulua. Ez onartzeko arrazoiak.</w:t>
      </w:r>
    </w:p>
    <w:p w14:paraId="22C7D912" w14:textId="4D1D9BE3" w:rsidR="00DB5D40" w:rsidRPr="00DB5D40" w:rsidRDefault="00DB5D40" w:rsidP="00DB5D40">
      <w:pPr>
        <w:pStyle w:val="Normal0"/>
        <w:ind w:left="993" w:hanging="285"/>
        <w:rPr>
          <w:i/>
          <w:iCs/>
          <w:sz w:val="22"/>
          <w:szCs w:val="22"/>
          <w:lang w:val="eu-ES"/>
        </w:rPr>
      </w:pPr>
      <w:r w:rsidRPr="00DB5D40">
        <w:rPr>
          <w:i/>
          <w:iCs/>
          <w:sz w:val="22"/>
          <w:szCs w:val="22"/>
          <w:lang w:val="eu-ES"/>
        </w:rPr>
        <w:t xml:space="preserve">1. </w:t>
      </w:r>
      <w:r>
        <w:rPr>
          <w:i/>
          <w:iCs/>
          <w:sz w:val="22"/>
          <w:szCs w:val="22"/>
          <w:lang w:val="eu-ES"/>
        </w:rPr>
        <w:t>Eskabideak ez dira</w:t>
      </w:r>
      <w:r w:rsidRPr="00DB5D40">
        <w:rPr>
          <w:i/>
          <w:iCs/>
          <w:sz w:val="22"/>
          <w:szCs w:val="22"/>
          <w:lang w:val="eu-ES"/>
        </w:rPr>
        <w:t xml:space="preserve"> izapidetzeko onartuko</w:t>
      </w:r>
      <w:r>
        <w:rPr>
          <w:i/>
          <w:iCs/>
          <w:sz w:val="22"/>
          <w:szCs w:val="22"/>
          <w:lang w:val="eu-ES"/>
        </w:rPr>
        <w:t xml:space="preserve"> </w:t>
      </w:r>
      <w:r w:rsidRPr="00DB5D40">
        <w:rPr>
          <w:i/>
          <w:iCs/>
          <w:sz w:val="22"/>
          <w:szCs w:val="22"/>
          <w:lang w:val="eu-ES"/>
        </w:rPr>
        <w:t>ebazpen arrazoitu bidez:</w:t>
      </w:r>
    </w:p>
    <w:p w14:paraId="2B66F05A" w14:textId="5C59148A" w:rsidR="0066792E" w:rsidRDefault="00DB5D40" w:rsidP="00DB5D40">
      <w:pPr>
        <w:pStyle w:val="Normal0"/>
        <w:ind w:left="993" w:hanging="285"/>
        <w:rPr>
          <w:i/>
          <w:iCs/>
          <w:sz w:val="22"/>
          <w:szCs w:val="22"/>
          <w:lang w:val="eu-ES"/>
        </w:rPr>
      </w:pPr>
      <w:r w:rsidRPr="00DB5D40">
        <w:rPr>
          <w:i/>
          <w:iCs/>
          <w:sz w:val="22"/>
          <w:szCs w:val="22"/>
          <w:lang w:val="eu-ES"/>
        </w:rPr>
        <w:t xml:space="preserve">e) Nabarmen errepikakorrak </w:t>
      </w:r>
      <w:r w:rsidRPr="00DB5D40">
        <w:rPr>
          <w:i/>
          <w:iCs/>
          <w:sz w:val="22"/>
          <w:szCs w:val="22"/>
          <w:lang w:val="eu-ES"/>
        </w:rPr>
        <w:t>izate</w:t>
      </w:r>
      <w:r>
        <w:rPr>
          <w:i/>
          <w:iCs/>
          <w:sz w:val="22"/>
          <w:szCs w:val="22"/>
          <w:lang w:val="eu-ES"/>
        </w:rPr>
        <w:t>gatik</w:t>
      </w:r>
      <w:r w:rsidRPr="00DB5D40">
        <w:rPr>
          <w:i/>
          <w:iCs/>
          <w:sz w:val="22"/>
          <w:szCs w:val="22"/>
          <w:lang w:val="eu-ES"/>
        </w:rPr>
        <w:t xml:space="preserve"> edo </w:t>
      </w:r>
      <w:r>
        <w:rPr>
          <w:i/>
          <w:iCs/>
          <w:sz w:val="22"/>
          <w:szCs w:val="22"/>
          <w:lang w:val="eu-ES"/>
        </w:rPr>
        <w:t xml:space="preserve">lege honen gardentasunaren helburuarekin justifikatu gabeko abusuzko izaera dutenak”. </w:t>
      </w:r>
    </w:p>
    <w:p w14:paraId="6075CBAC" w14:textId="77777777" w:rsidR="00DB5D40" w:rsidRPr="004E6A82" w:rsidRDefault="00DB5D40" w:rsidP="00DB5D40">
      <w:pPr>
        <w:pStyle w:val="Normal0"/>
        <w:ind w:left="993" w:hanging="285"/>
        <w:rPr>
          <w:i/>
          <w:iCs/>
          <w:lang w:val="eu-ES"/>
        </w:rPr>
      </w:pPr>
    </w:p>
    <w:p w14:paraId="3D1655E7" w14:textId="4D23CAB8" w:rsidR="00AC66D8" w:rsidRDefault="00AC66D8" w:rsidP="00AC66D8">
      <w:pPr>
        <w:pStyle w:val="Normal0"/>
        <w:spacing w:after="120"/>
        <w:jc w:val="both"/>
        <w:rPr>
          <w:sz w:val="22"/>
          <w:szCs w:val="22"/>
          <w:lang w:val="eu-ES"/>
        </w:rPr>
      </w:pPr>
      <w:r w:rsidRPr="00AC66D8">
        <w:rPr>
          <w:sz w:val="22"/>
          <w:szCs w:val="22"/>
          <w:lang w:val="eu-ES"/>
        </w:rPr>
        <w:t>Kasu hori 2021eko abenduaren 10eko eta 2022ko martxoaren 23ko aktei buruzko informazio</w:t>
      </w:r>
      <w:r>
        <w:rPr>
          <w:sz w:val="22"/>
          <w:szCs w:val="22"/>
          <w:lang w:val="eu-ES"/>
        </w:rPr>
        <w:t xml:space="preserve"> </w:t>
      </w:r>
      <w:r w:rsidRPr="00AC66D8">
        <w:rPr>
          <w:sz w:val="22"/>
          <w:szCs w:val="22"/>
          <w:lang w:val="eu-ES"/>
        </w:rPr>
        <w:t>eskaerari aplikatu behar zaio, informazio</w:t>
      </w:r>
      <w:r>
        <w:rPr>
          <w:sz w:val="22"/>
          <w:szCs w:val="22"/>
          <w:lang w:val="eu-ES"/>
        </w:rPr>
        <w:t xml:space="preserve"> </w:t>
      </w:r>
      <w:r w:rsidRPr="00AC66D8">
        <w:rPr>
          <w:sz w:val="22"/>
          <w:szCs w:val="22"/>
          <w:lang w:val="eu-ES"/>
        </w:rPr>
        <w:t>eskari horri apirilaren 19ko 1455/2022 Ebazpenaren bidez erantzun baitzitzaion, adierazitako moduan.</w:t>
      </w:r>
    </w:p>
    <w:p w14:paraId="46A32A2F" w14:textId="42B99968" w:rsidR="00AC66D8" w:rsidRDefault="00AC66D8" w:rsidP="00AC66D8">
      <w:pPr>
        <w:pStyle w:val="Normal0"/>
        <w:spacing w:after="240"/>
        <w:jc w:val="both"/>
        <w:rPr>
          <w:sz w:val="22"/>
          <w:szCs w:val="22"/>
          <w:lang w:val="eu-ES"/>
        </w:rPr>
      </w:pPr>
      <w:r w:rsidRPr="00AC66D8">
        <w:rPr>
          <w:sz w:val="22"/>
          <w:szCs w:val="22"/>
          <w:lang w:val="eu-ES"/>
        </w:rPr>
        <w:t xml:space="preserve">Are gehiago, ebazpen horretan bertan jakinarazi zenez, 2021eko abenduaren 10eko eta 2022ko martxoaren 23ko akta horiek oraindik ez daude onartuta, eta, beraz, </w:t>
      </w:r>
      <w:proofErr w:type="spellStart"/>
      <w:r w:rsidRPr="00AC66D8">
        <w:rPr>
          <w:sz w:val="22"/>
          <w:szCs w:val="22"/>
          <w:lang w:val="eu-ES"/>
        </w:rPr>
        <w:t>GIBGOLen</w:t>
      </w:r>
      <w:proofErr w:type="spellEnd"/>
      <w:r w:rsidRPr="00AC66D8">
        <w:rPr>
          <w:sz w:val="22"/>
          <w:szCs w:val="22"/>
          <w:lang w:val="eu-ES"/>
        </w:rPr>
        <w:t xml:space="preserve"> 18.1 a) artikuluan eta otsailaren 8ko 1/2017 Foru Arauaren (gardentasunari, informazio publikoa eskuratzeko bideari eta gobernu onari buruzkoa) 34. artikuluan jasotako informazio publikoa eskuratzeko mugetatik kanpo daude. Horien arabera, ez dira izapidetzeko onartuko, ebazpen arrazoitu bidez, prestatzen edo argitaratzen ari diren informazio orokorrari buruzko eskaerak.</w:t>
      </w:r>
    </w:p>
    <w:p w14:paraId="0BAD9FD4" w14:textId="0A8E2242" w:rsidR="00AC66D8" w:rsidRDefault="00AC66D8" w:rsidP="00AC66D8">
      <w:pPr>
        <w:pStyle w:val="Normal0"/>
        <w:spacing w:after="240"/>
        <w:jc w:val="both"/>
        <w:rPr>
          <w:sz w:val="22"/>
          <w:szCs w:val="22"/>
          <w:lang w:val="eu-ES"/>
        </w:rPr>
      </w:pPr>
      <w:r w:rsidRPr="00AC66D8">
        <w:rPr>
          <w:sz w:val="22"/>
          <w:szCs w:val="22"/>
          <w:lang w:val="eu-ES"/>
        </w:rPr>
        <w:t>"Gero</w:t>
      </w:r>
      <w:r>
        <w:rPr>
          <w:sz w:val="22"/>
          <w:szCs w:val="22"/>
          <w:lang w:val="eu-ES"/>
        </w:rPr>
        <w:t>ago</w:t>
      </w:r>
      <w:r w:rsidRPr="00AC66D8">
        <w:rPr>
          <w:sz w:val="22"/>
          <w:szCs w:val="22"/>
          <w:lang w:val="eu-ES"/>
        </w:rPr>
        <w:t>ko aktak" eskatzeari dagokionez, ezer gutxi gehiago gehitu behar da, Administrazio Kontseiluak ez baitu bilerarik egin 2022ko martxoaren 23az geroztik, eta ez baitago inolako dokumentaziorik.</w:t>
      </w:r>
    </w:p>
    <w:p w14:paraId="0A20324E" w14:textId="5F1BE439" w:rsidR="00AC66D8" w:rsidRDefault="00AC66D8" w:rsidP="00AC66D8">
      <w:pPr>
        <w:pStyle w:val="Normal0"/>
        <w:spacing w:after="120"/>
        <w:jc w:val="both"/>
        <w:rPr>
          <w:sz w:val="22"/>
          <w:szCs w:val="22"/>
          <w:lang w:val="eu-ES"/>
        </w:rPr>
      </w:pPr>
      <w:r w:rsidRPr="00AC66D8">
        <w:rPr>
          <w:sz w:val="22"/>
          <w:szCs w:val="22"/>
          <w:lang w:val="eu-ES"/>
        </w:rPr>
        <w:t>Ekainaren 17ko 84/2020 Foru Aginduan xedatutakoaren arabera, Lurralde Orekako Zuzendaritzaren titularraren esku uzten da otsailaren 8ko 1/2017 Foru Arauan, Arabako Lurralde Historikoko sektore publikoaren gardentasunari, herritarren parte-hartzeari eta gobernu onari buruzkoan, aurreikusitako informazio publikoa eskuratzeko eskaeren ebazpena, Zuzendaritza horretan izapidetzen direnak,</w:t>
      </w:r>
    </w:p>
    <w:p w14:paraId="49718170" w14:textId="003B160D" w:rsidR="00F91A6B" w:rsidRPr="004E6A82" w:rsidRDefault="00F11D11" w:rsidP="00704500">
      <w:pPr>
        <w:pStyle w:val="Normal0"/>
        <w:spacing w:after="120"/>
        <w:jc w:val="both"/>
        <w:rPr>
          <w:sz w:val="22"/>
          <w:szCs w:val="22"/>
          <w:lang w:val="eu-ES"/>
        </w:rPr>
      </w:pPr>
    </w:p>
    <w:p w14:paraId="227F83A6" w14:textId="5A279222" w:rsidR="00EB05EC" w:rsidRPr="004E6A82" w:rsidRDefault="00AC66D8" w:rsidP="00704500">
      <w:pPr>
        <w:pStyle w:val="Heading10"/>
        <w:spacing w:after="360"/>
        <w:rPr>
          <w:rFonts w:ascii="Times New Roman" w:hAnsi="Times New Roman"/>
          <w:lang w:val="eu-ES"/>
        </w:rPr>
      </w:pPr>
      <w:r>
        <w:rPr>
          <w:rFonts w:ascii="Times New Roman" w:hAnsi="Times New Roman"/>
          <w:lang w:val="eu-ES"/>
        </w:rPr>
        <w:t>EBAZTEN DUT</w:t>
      </w:r>
    </w:p>
    <w:p w14:paraId="5B6F8D62" w14:textId="40610A97" w:rsidR="00F11D11" w:rsidRDefault="00F11D11" w:rsidP="00F11D11">
      <w:pPr>
        <w:pStyle w:val="Normal0"/>
        <w:spacing w:after="240"/>
        <w:jc w:val="both"/>
        <w:rPr>
          <w:sz w:val="22"/>
          <w:szCs w:val="22"/>
          <w:lang w:val="eu-ES"/>
        </w:rPr>
      </w:pPr>
      <w:r w:rsidRPr="00F11D11">
        <w:rPr>
          <w:sz w:val="22"/>
          <w:szCs w:val="22"/>
          <w:lang w:val="eu-ES"/>
        </w:rPr>
        <w:t>Lehena. 2021eko abenduaren 10eko eta 2022ko martxoaren 23ko bilkuretako akten eta ondorengoen kopiak izapidetzeko ez onartzea, Gardentasunari, informazio publikoa eskuratzeko bideari eta gobernu onari buruzko abenduaren 9ko 19/2013 Legearen 18. artikuluan eta otsailaren 8ko 1/2017 Foru Arauaren 34. artikuluan xedatutakoa aplikatuz.</w:t>
      </w:r>
    </w:p>
    <w:p w14:paraId="65E020BD" w14:textId="51CBE746" w:rsidR="00F11D11" w:rsidRPr="004E6A82" w:rsidRDefault="00F11D11" w:rsidP="00F11D11">
      <w:pPr>
        <w:pStyle w:val="Normal0"/>
        <w:spacing w:after="240"/>
        <w:jc w:val="both"/>
        <w:rPr>
          <w:sz w:val="22"/>
          <w:szCs w:val="22"/>
          <w:lang w:val="eu-ES"/>
        </w:rPr>
      </w:pPr>
      <w:r w:rsidRPr="00F11D11">
        <w:rPr>
          <w:sz w:val="22"/>
          <w:szCs w:val="22"/>
          <w:lang w:val="eu-ES"/>
        </w:rPr>
        <w:t>Bigarrena. Ebazpen honek amaiera ematen dio administrazio-bideari, eta, beraren aurka, administrazioarekiko auzi</w:t>
      </w:r>
      <w:r>
        <w:rPr>
          <w:sz w:val="22"/>
          <w:szCs w:val="22"/>
          <w:lang w:val="eu-ES"/>
        </w:rPr>
        <w:t xml:space="preserve"> </w:t>
      </w:r>
      <w:r w:rsidRPr="00F11D11">
        <w:rPr>
          <w:sz w:val="22"/>
          <w:szCs w:val="22"/>
          <w:lang w:val="eu-ES"/>
        </w:rPr>
        <w:t>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43F66C64" w14:textId="77777777" w:rsidR="005205F5" w:rsidRPr="004E6A82" w:rsidRDefault="002A5270" w:rsidP="005205F5">
      <w:pPr>
        <w:pStyle w:val="Normal0"/>
        <w:spacing w:before="240"/>
        <w:rPr>
          <w:sz w:val="22"/>
          <w:lang w:val="eu-ES"/>
        </w:rPr>
      </w:pPr>
      <w:r w:rsidRPr="004E6A82">
        <w:rPr>
          <w:sz w:val="22"/>
          <w:lang w:val="eu-ES"/>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8F1F63" w:rsidRPr="004E6A82" w14:paraId="099E7341" w14:textId="77777777" w:rsidTr="00EB05EC">
        <w:trPr>
          <w:trHeight w:val="1541"/>
        </w:trPr>
        <w:tc>
          <w:tcPr>
            <w:tcW w:w="4204" w:type="dxa"/>
          </w:tcPr>
          <w:p w14:paraId="5FA90235" w14:textId="77777777" w:rsidR="00EB05EC" w:rsidRPr="004E6A82" w:rsidRDefault="002A5270" w:rsidP="00704500">
            <w:pPr>
              <w:pStyle w:val="Normal0"/>
              <w:tabs>
                <w:tab w:val="right" w:pos="8789"/>
              </w:tabs>
              <w:spacing w:before="1320" w:after="60" w:line="240" w:lineRule="exact"/>
              <w:rPr>
                <w:rFonts w:cs="Times New Roman"/>
                <w:b/>
                <w:sz w:val="22"/>
                <w:lang w:val="eu-ES" w:bidi="ar-SA"/>
              </w:rPr>
            </w:pPr>
            <w:r w:rsidRPr="004E6A82">
              <w:rPr>
                <w:rFonts w:cs="Times New Roman"/>
                <w:b/>
                <w:sz w:val="22"/>
                <w:lang w:val="eu-ES" w:bidi="ar-SA"/>
              </w:rPr>
              <w:t>Jesús María Guinea Díaz de Otálora</w:t>
            </w:r>
          </w:p>
          <w:p w14:paraId="71C688D6" w14:textId="77777777" w:rsidR="00EB05EC" w:rsidRPr="004E6A82" w:rsidRDefault="002A5270" w:rsidP="005205F5">
            <w:pPr>
              <w:pStyle w:val="Normal0"/>
              <w:tabs>
                <w:tab w:val="right" w:pos="8789"/>
              </w:tabs>
              <w:spacing w:after="20" w:line="240" w:lineRule="exact"/>
              <w:jc w:val="both"/>
              <w:rPr>
                <w:rFonts w:cs="Times New Roman"/>
                <w:sz w:val="22"/>
                <w:lang w:val="eu-ES" w:bidi="ar-SA"/>
              </w:rPr>
            </w:pPr>
            <w:r w:rsidRPr="004E6A82">
              <w:rPr>
                <w:rFonts w:cs="Times New Roman"/>
                <w:sz w:val="22"/>
                <w:lang w:val="eu-ES" w:bidi="ar-SA"/>
              </w:rPr>
              <w:t>Lurralde Orekaren zuzendaria</w:t>
            </w:r>
          </w:p>
          <w:p w14:paraId="687C74EC" w14:textId="167436E2" w:rsidR="00EB05EC" w:rsidRPr="004E6A82" w:rsidRDefault="00F11D11" w:rsidP="005205F5">
            <w:pPr>
              <w:pStyle w:val="Normal0"/>
              <w:spacing w:after="20" w:line="240" w:lineRule="exact"/>
              <w:jc w:val="both"/>
              <w:rPr>
                <w:rFonts w:cs="Times New Roman"/>
                <w:sz w:val="22"/>
                <w:lang w:val="eu-ES"/>
              </w:rPr>
            </w:pPr>
          </w:p>
        </w:tc>
      </w:tr>
      <w:bookmarkEnd w:id="0"/>
    </w:tbl>
    <w:p w14:paraId="1EB83F36" w14:textId="77777777" w:rsidR="00663BA9" w:rsidRPr="004E6A82" w:rsidRDefault="00F11D11"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sectPr w:rsidR="00663BA9" w:rsidRPr="004E6A82" w:rsidSect="009F3B84">
      <w:headerReference w:type="default" r:id="rId8"/>
      <w:headerReference w:type="first" r:id="rId9"/>
      <w:type w:val="continuous"/>
      <w:pgSz w:w="11907" w:h="16840" w:code="9"/>
      <w:pgMar w:top="567" w:right="992" w:bottom="1134" w:left="1134" w:header="284" w:footer="284"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3E9E" w14:textId="77777777" w:rsidR="002A5270" w:rsidRDefault="002A5270">
      <w:r>
        <w:separator/>
      </w:r>
    </w:p>
  </w:endnote>
  <w:endnote w:type="continuationSeparator" w:id="0">
    <w:p w14:paraId="1266C57C" w14:textId="77777777" w:rsidR="002A5270" w:rsidRDefault="002A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87A5" w14:textId="77777777" w:rsidR="002A5270" w:rsidRDefault="002A5270">
      <w:r>
        <w:separator/>
      </w:r>
    </w:p>
  </w:footnote>
  <w:footnote w:type="continuationSeparator" w:id="0">
    <w:p w14:paraId="484995F2" w14:textId="77777777" w:rsidR="002A5270" w:rsidRDefault="002A5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8F1F63" w14:paraId="17E20EDA" w14:textId="77777777" w:rsidTr="001A0E0E">
      <w:trPr>
        <w:cantSplit/>
        <w:trHeight w:hRule="exact" w:val="567"/>
      </w:trPr>
      <w:tc>
        <w:tcPr>
          <w:tcW w:w="4536" w:type="dxa"/>
          <w:vAlign w:val="center"/>
        </w:tcPr>
        <w:p w14:paraId="03D730EE" w14:textId="77777777" w:rsidR="00007960" w:rsidRDefault="00F11D11" w:rsidP="0078412B">
          <w:pPr>
            <w:pStyle w:val="Encabezado"/>
          </w:pPr>
        </w:p>
      </w:tc>
      <w:tc>
        <w:tcPr>
          <w:tcW w:w="851" w:type="dxa"/>
          <w:vMerge w:val="restart"/>
          <w:vAlign w:val="center"/>
        </w:tcPr>
        <w:p w14:paraId="717CDB45" w14:textId="77777777" w:rsidR="00007960" w:rsidRDefault="002A5270" w:rsidP="0078412B">
          <w:pPr>
            <w:pStyle w:val="Encabezado"/>
            <w:jc w:val="center"/>
          </w:pPr>
          <w:r>
            <w:rPr>
              <w:noProof/>
              <w:lang w:val="es-ES"/>
            </w:rPr>
            <w:drawing>
              <wp:inline distT="0" distB="0" distL="0" distR="0" wp14:anchorId="7CF20236" wp14:editId="6B4BBA84">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5DF4EAD6" w14:textId="77777777" w:rsidR="00007960" w:rsidRDefault="00F11D11" w:rsidP="0078412B">
          <w:pPr>
            <w:pStyle w:val="Encabezado"/>
          </w:pPr>
        </w:p>
      </w:tc>
    </w:tr>
    <w:tr w:rsidR="008F1F63" w14:paraId="7A73C02C" w14:textId="77777777" w:rsidTr="001A0E0E">
      <w:trPr>
        <w:cantSplit/>
        <w:trHeight w:hRule="exact" w:val="567"/>
      </w:trPr>
      <w:tc>
        <w:tcPr>
          <w:tcW w:w="4536" w:type="dxa"/>
          <w:vAlign w:val="center"/>
        </w:tcPr>
        <w:p w14:paraId="56608561" w14:textId="77777777" w:rsidR="00007960" w:rsidRDefault="00F11D11" w:rsidP="0078412B">
          <w:pPr>
            <w:pStyle w:val="Encabezado"/>
          </w:pPr>
        </w:p>
      </w:tc>
      <w:tc>
        <w:tcPr>
          <w:tcW w:w="851" w:type="dxa"/>
          <w:vMerge/>
          <w:vAlign w:val="center"/>
        </w:tcPr>
        <w:p w14:paraId="4FE9BF51" w14:textId="77777777" w:rsidR="00007960" w:rsidRDefault="00F11D11" w:rsidP="0078412B">
          <w:pPr>
            <w:pStyle w:val="Encabezado"/>
            <w:jc w:val="center"/>
          </w:pPr>
        </w:p>
      </w:tc>
      <w:tc>
        <w:tcPr>
          <w:tcW w:w="4536" w:type="dxa"/>
          <w:vAlign w:val="center"/>
        </w:tcPr>
        <w:p w14:paraId="555D618A" w14:textId="77777777" w:rsidR="00007960" w:rsidRDefault="00F11D11" w:rsidP="0078412B">
          <w:pPr>
            <w:pStyle w:val="Encabezado"/>
          </w:pPr>
        </w:p>
      </w:tc>
    </w:tr>
  </w:tbl>
  <w:p w14:paraId="45A05E68" w14:textId="77777777" w:rsidR="00007960" w:rsidRPr="0013766D" w:rsidRDefault="00F11D11">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8F1F63" w14:paraId="50D2FB2B" w14:textId="77777777" w:rsidTr="001F2BE9">
      <w:trPr>
        <w:trHeight w:val="2041"/>
      </w:trPr>
      <w:tc>
        <w:tcPr>
          <w:tcW w:w="3969" w:type="dxa"/>
        </w:tcPr>
        <w:p w14:paraId="49997791" w14:textId="77777777" w:rsidR="00007960" w:rsidRPr="007F2571" w:rsidRDefault="002A5270"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533F3F2E" wp14:editId="3C67B0D6">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1F8CCA46" w14:textId="77777777" w:rsidR="00007960" w:rsidRDefault="00F11D11" w:rsidP="00470015">
          <w:pPr>
            <w:pStyle w:val="Piedepgina"/>
            <w:rPr>
              <w:rFonts w:ascii="Arial" w:hAnsi="Arial" w:cs="Arial"/>
              <w:b/>
              <w:bCs/>
              <w:color w:val="808080" w:themeColor="background1" w:themeShade="80"/>
              <w:sz w:val="12"/>
              <w:szCs w:val="12"/>
              <w:lang w:val="es-ES"/>
            </w:rPr>
          </w:pPr>
        </w:p>
        <w:p w14:paraId="773895AD" w14:textId="77777777" w:rsidR="00007960" w:rsidRPr="000B6392" w:rsidRDefault="00F11D11" w:rsidP="00470015">
          <w:pPr>
            <w:pStyle w:val="Encabezado"/>
            <w:rPr>
              <w:rFonts w:ascii="Arial" w:hAnsi="Arial" w:cs="Arial"/>
              <w:b/>
              <w:color w:val="808080" w:themeColor="background1" w:themeShade="80"/>
              <w:sz w:val="16"/>
              <w:szCs w:val="16"/>
            </w:rPr>
          </w:pPr>
        </w:p>
      </w:tc>
    </w:tr>
  </w:tbl>
  <w:p w14:paraId="48FA7B0F" w14:textId="77777777" w:rsidR="00007960" w:rsidRPr="0013766D" w:rsidRDefault="00F11D11"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313AC7E6"/>
    <w:lvl w:ilvl="0" w:tplc="5DA61074">
      <w:start w:val="1"/>
      <w:numFmt w:val="decimal"/>
      <w:lvlText w:val="%1."/>
      <w:lvlJc w:val="left"/>
      <w:pPr>
        <w:ind w:left="672" w:hanging="360"/>
      </w:pPr>
      <w:rPr>
        <w:rFonts w:hint="default"/>
      </w:rPr>
    </w:lvl>
    <w:lvl w:ilvl="1" w:tplc="820EC176" w:tentative="1">
      <w:start w:val="1"/>
      <w:numFmt w:val="lowerLetter"/>
      <w:lvlText w:val="%2."/>
      <w:lvlJc w:val="left"/>
      <w:pPr>
        <w:ind w:left="1392" w:hanging="360"/>
      </w:pPr>
    </w:lvl>
    <w:lvl w:ilvl="2" w:tplc="3E107B6A" w:tentative="1">
      <w:start w:val="1"/>
      <w:numFmt w:val="lowerRoman"/>
      <w:lvlText w:val="%3."/>
      <w:lvlJc w:val="right"/>
      <w:pPr>
        <w:ind w:left="2112" w:hanging="180"/>
      </w:pPr>
    </w:lvl>
    <w:lvl w:ilvl="3" w:tplc="1D6AD5CA" w:tentative="1">
      <w:start w:val="1"/>
      <w:numFmt w:val="decimal"/>
      <w:lvlText w:val="%4."/>
      <w:lvlJc w:val="left"/>
      <w:pPr>
        <w:ind w:left="2832" w:hanging="360"/>
      </w:pPr>
    </w:lvl>
    <w:lvl w:ilvl="4" w:tplc="4C4A2FF2" w:tentative="1">
      <w:start w:val="1"/>
      <w:numFmt w:val="lowerLetter"/>
      <w:lvlText w:val="%5."/>
      <w:lvlJc w:val="left"/>
      <w:pPr>
        <w:ind w:left="3552" w:hanging="360"/>
      </w:pPr>
    </w:lvl>
    <w:lvl w:ilvl="5" w:tplc="C09A8F4A" w:tentative="1">
      <w:start w:val="1"/>
      <w:numFmt w:val="lowerRoman"/>
      <w:lvlText w:val="%6."/>
      <w:lvlJc w:val="right"/>
      <w:pPr>
        <w:ind w:left="4272" w:hanging="180"/>
      </w:pPr>
    </w:lvl>
    <w:lvl w:ilvl="6" w:tplc="8C30A726" w:tentative="1">
      <w:start w:val="1"/>
      <w:numFmt w:val="decimal"/>
      <w:lvlText w:val="%7."/>
      <w:lvlJc w:val="left"/>
      <w:pPr>
        <w:ind w:left="4992" w:hanging="360"/>
      </w:pPr>
    </w:lvl>
    <w:lvl w:ilvl="7" w:tplc="D714CE18" w:tentative="1">
      <w:start w:val="1"/>
      <w:numFmt w:val="lowerLetter"/>
      <w:lvlText w:val="%8."/>
      <w:lvlJc w:val="left"/>
      <w:pPr>
        <w:ind w:left="5712" w:hanging="360"/>
      </w:pPr>
    </w:lvl>
    <w:lvl w:ilvl="8" w:tplc="0E425A2A" w:tentative="1">
      <w:start w:val="1"/>
      <w:numFmt w:val="lowerRoman"/>
      <w:lvlText w:val="%9."/>
      <w:lvlJc w:val="right"/>
      <w:pPr>
        <w:ind w:left="6432" w:hanging="180"/>
      </w:pPr>
    </w:lvl>
  </w:abstractNum>
  <w:num w:numId="1" w16cid:durableId="1491485920">
    <w:abstractNumId w:val="0"/>
  </w:num>
  <w:num w:numId="2" w16cid:durableId="1656299335">
    <w:abstractNumId w:val="2"/>
  </w:num>
  <w:num w:numId="3" w16cid:durableId="1998680223">
    <w:abstractNumId w:val="1"/>
  </w:num>
  <w:num w:numId="4" w16cid:durableId="407386811">
    <w:abstractNumId w:val="3"/>
  </w:num>
  <w:num w:numId="5" w16cid:durableId="1877883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63"/>
    <w:rsid w:val="00060033"/>
    <w:rsid w:val="002A5270"/>
    <w:rsid w:val="00342B44"/>
    <w:rsid w:val="004E6A82"/>
    <w:rsid w:val="004E7A5E"/>
    <w:rsid w:val="00552F77"/>
    <w:rsid w:val="00622BC8"/>
    <w:rsid w:val="0074346B"/>
    <w:rsid w:val="008C023B"/>
    <w:rsid w:val="008E215E"/>
    <w:rsid w:val="008F1F63"/>
    <w:rsid w:val="009F3B84"/>
    <w:rsid w:val="00AC66D8"/>
    <w:rsid w:val="00CC4FFD"/>
    <w:rsid w:val="00D6420B"/>
    <w:rsid w:val="00DB5D40"/>
    <w:rsid w:val="00EA22D6"/>
    <w:rsid w:val="00F11D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6DF46"/>
  <w15:docId w15:val="{DAA5E0EB-FE38-4C2E-A4C3-421D9CA7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styleId="Prrafodelista">
    <w:name w:val="List Paragraph"/>
    <w:basedOn w:val="Normal0"/>
    <w:uiPriority w:val="34"/>
    <w:qFormat/>
    <w:rsid w:val="00704500"/>
    <w:pPr>
      <w:spacing w:after="160" w:line="259" w:lineRule="auto"/>
      <w:ind w:left="720"/>
      <w:contextualSpacing/>
    </w:pPr>
    <w:rPr>
      <w:rFonts w:ascii="Calibri" w:eastAsia="Calibri" w:hAnsi="Calibri" w:cs="Times New Roman"/>
      <w:sz w:val="22"/>
      <w:szCs w:val="22"/>
      <w:lang w:val="es-ES" w:eastAsia="en-US" w:bidi="ar-SA"/>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68</TotalTime>
  <Pages>2</Pages>
  <Words>682</Words>
  <Characters>5084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7</cp:revision>
  <cp:lastPrinted>2022-10-21T12:01:00Z</cp:lastPrinted>
  <dcterms:created xsi:type="dcterms:W3CDTF">2023-12-18T10:44:00Z</dcterms:created>
  <dcterms:modified xsi:type="dcterms:W3CDTF">2023-12-18T11:52:00Z</dcterms:modified>
</cp:coreProperties>
</file>