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4536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249"/>
      </w:tblGrid>
      <w:tr w:rsidR="0081085E" w:rsidRPr="00F9042B" w14:paraId="3ED07044" w14:textId="77777777" w:rsidTr="0081085E">
        <w:trPr>
          <w:trHeight w:val="168"/>
        </w:trPr>
        <w:tc>
          <w:tcPr>
            <w:tcW w:w="4287" w:type="dxa"/>
            <w:shd w:val="clear" w:color="auto" w:fill="auto"/>
            <w:vAlign w:val="bottom"/>
          </w:tcPr>
          <w:p w14:paraId="5CE51F95" w14:textId="77777777" w:rsidR="0081085E" w:rsidRPr="00F9042B" w:rsidRDefault="0081085E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  <w:lang w:val="eu-ES"/>
              </w:rPr>
            </w:pPr>
          </w:p>
        </w:tc>
        <w:tc>
          <w:tcPr>
            <w:tcW w:w="249" w:type="dxa"/>
          </w:tcPr>
          <w:p w14:paraId="5CF986D8" w14:textId="77777777" w:rsidR="0081085E" w:rsidRPr="00F9042B" w:rsidRDefault="0081085E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  <w:lang w:val="eu-ES"/>
              </w:rPr>
            </w:pPr>
          </w:p>
        </w:tc>
      </w:tr>
    </w:tbl>
    <w:p w14:paraId="4E466246" w14:textId="77777777" w:rsidR="00D20995" w:rsidRPr="00F9042B" w:rsidRDefault="00CA5E5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  <w:lang w:val="eu-ES"/>
        </w:rPr>
      </w:pPr>
      <w:bookmarkStart w:id="0" w:name="RESOLUCION"/>
    </w:p>
    <w:p w14:paraId="018A7B9A" w14:textId="77777777" w:rsidR="0081085E" w:rsidRPr="00F9042B" w:rsidRDefault="0081085E" w:rsidP="00934115">
      <w:pPr>
        <w:pStyle w:val="Normal0"/>
        <w:spacing w:after="480"/>
        <w:rPr>
          <w:b/>
          <w:sz w:val="24"/>
          <w:szCs w:val="24"/>
          <w:lang w:val="eu-ES"/>
        </w:rPr>
      </w:pPr>
    </w:p>
    <w:p w14:paraId="7D34F10A" w14:textId="0C69C8CC" w:rsidR="007C16B7" w:rsidRPr="00F9042B" w:rsidRDefault="0081085E" w:rsidP="00934115">
      <w:pPr>
        <w:pStyle w:val="Normal0"/>
        <w:spacing w:after="480"/>
        <w:rPr>
          <w:b/>
          <w:sz w:val="24"/>
          <w:szCs w:val="24"/>
          <w:lang w:val="eu-ES"/>
        </w:rPr>
      </w:pPr>
      <w:r w:rsidRPr="00F9042B">
        <w:rPr>
          <w:b/>
          <w:sz w:val="24"/>
          <w:szCs w:val="24"/>
          <w:lang w:val="eu-ES"/>
        </w:rPr>
        <w:t>35/2022</w:t>
      </w:r>
      <w:r w:rsidR="00F9042B" w:rsidRPr="00F9042B">
        <w:rPr>
          <w:b/>
          <w:sz w:val="24"/>
          <w:szCs w:val="24"/>
          <w:lang w:val="eu-ES"/>
        </w:rPr>
        <w:t xml:space="preserve"> FORU ARAUA</w:t>
      </w:r>
      <w:r w:rsidRPr="00F9042B">
        <w:rPr>
          <w:b/>
          <w:sz w:val="24"/>
          <w:szCs w:val="24"/>
          <w:lang w:val="eu-ES"/>
        </w:rPr>
        <w:t xml:space="preserve">, </w:t>
      </w:r>
      <w:r w:rsidR="00F9042B" w:rsidRPr="00F9042B">
        <w:rPr>
          <w:b/>
          <w:sz w:val="24"/>
          <w:szCs w:val="24"/>
          <w:lang w:val="eu-ES"/>
        </w:rPr>
        <w:t>martxoaren 24koa</w:t>
      </w:r>
    </w:p>
    <w:p w14:paraId="73101620" w14:textId="2FDA68F0" w:rsidR="007C16B7" w:rsidRPr="00F9042B" w:rsidRDefault="00F9042B" w:rsidP="007C16B7">
      <w:pPr>
        <w:pStyle w:val="Normal0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Gizarte Politiken Saila</w:t>
      </w:r>
    </w:p>
    <w:p w14:paraId="4B2DAF74" w14:textId="337B779E" w:rsidR="007C16B7" w:rsidRPr="00F9042B" w:rsidRDefault="00F9042B" w:rsidP="00934115">
      <w:pPr>
        <w:pStyle w:val="Normal0"/>
        <w:spacing w:after="480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Espediente zenbakia</w:t>
      </w:r>
      <w:r w:rsidR="003D7E92" w:rsidRPr="00F9042B">
        <w:rPr>
          <w:sz w:val="22"/>
          <w:szCs w:val="22"/>
          <w:lang w:val="eu-ES"/>
        </w:rPr>
        <w:t xml:space="preserve">: </w:t>
      </w:r>
      <w:r w:rsidR="00847FF2" w:rsidRPr="00F9042B">
        <w:rPr>
          <w:sz w:val="22"/>
          <w:szCs w:val="22"/>
          <w:lang w:val="eu-ES"/>
        </w:rPr>
        <w:t>INFOPU 2022/4</w:t>
      </w:r>
    </w:p>
    <w:p w14:paraId="32B0C949" w14:textId="5351A6A0" w:rsidR="007C16B7" w:rsidRPr="00F9042B" w:rsidRDefault="00F9042B" w:rsidP="00F9042B">
      <w:pPr>
        <w:pStyle w:val="Normal0"/>
        <w:widowControl w:val="0"/>
        <w:autoSpaceDE w:val="0"/>
        <w:autoSpaceDN w:val="0"/>
        <w:adjustRightInd w:val="0"/>
        <w:spacing w:after="240"/>
        <w:ind w:right="87" w:firstLine="5"/>
        <w:jc w:val="both"/>
        <w:rPr>
          <w:sz w:val="22"/>
          <w:szCs w:val="22"/>
          <w:lang w:val="eu-ES"/>
        </w:rPr>
      </w:pPr>
      <w:proofErr w:type="spellStart"/>
      <w:r w:rsidRPr="00F9042B">
        <w:rPr>
          <w:b/>
          <w:sz w:val="22"/>
          <w:szCs w:val="22"/>
          <w:highlight w:val="black"/>
          <w:lang w:val="eu-ES"/>
        </w:rPr>
        <w:t>xxxxx</w:t>
      </w:r>
      <w:proofErr w:type="spellEnd"/>
      <w:r w:rsidRPr="00F9042B">
        <w:rPr>
          <w:b/>
          <w:sz w:val="22"/>
          <w:szCs w:val="22"/>
          <w:highlight w:val="black"/>
          <w:lang w:val="eu-ES"/>
        </w:rPr>
        <w:t xml:space="preserve"> (e)</w:t>
      </w:r>
      <w:r w:rsidRPr="00F9042B">
        <w:rPr>
          <w:b/>
          <w:sz w:val="22"/>
          <w:szCs w:val="22"/>
          <w:lang w:val="eu-ES"/>
        </w:rPr>
        <w:t xml:space="preserve"> k informazio publikoa eskuratzeko egindako eskaera ez onartzea</w:t>
      </w:r>
      <w:r>
        <w:rPr>
          <w:b/>
          <w:sz w:val="22"/>
          <w:szCs w:val="22"/>
          <w:lang w:val="eu-ES"/>
        </w:rPr>
        <w:t>.</w:t>
      </w:r>
    </w:p>
    <w:p w14:paraId="5732DC8A" w14:textId="0D299C3D" w:rsidR="00F9042B" w:rsidRDefault="00F9042B" w:rsidP="00F9042B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F9042B">
        <w:rPr>
          <w:sz w:val="22"/>
          <w:szCs w:val="22"/>
          <w:lang w:val="eu-ES"/>
        </w:rPr>
        <w:t>2022ko otsailaren 24an, informazioa eskuratzeko eskaera bat sartu zen Arabako Foru Aldundiaren Erregistro Orokorrean, gardentasunari, herritarren parte-hartzeari eta gobernu onari buruzko otsailaren 8ko 1/2017 Foru Arauaren babesean. Eskaera hori 2022/04 sarrera-erregistro zenbakiarekin erregistratu zen.</w:t>
      </w:r>
    </w:p>
    <w:p w14:paraId="48C5C8D2" w14:textId="5C147C52" w:rsidR="00F9042B" w:rsidRPr="00F9042B" w:rsidRDefault="00F9042B" w:rsidP="00F9042B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Informazio hau eskatzen du:</w:t>
      </w:r>
    </w:p>
    <w:p w14:paraId="105B99D1" w14:textId="000B668D" w:rsidR="00F9042B" w:rsidRPr="00F9042B" w:rsidRDefault="00F9042B" w:rsidP="00F9042B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F9042B">
        <w:rPr>
          <w:sz w:val="22"/>
          <w:szCs w:val="22"/>
          <w:lang w:val="eu-ES"/>
        </w:rPr>
        <w:t>Gizarte Ongizaterako Foru Erakundean egiten diren aldi baterako bi programari buruzko informazioa. Lehenengo programaren izena hau da: "Laguntza emateko programa", Zadorra egoitzako Gorbea moduluan garatzen dena..  Bigarren programaren izena hau da: "Zadorra programa: solairuko erizaintzako laguntzaileari laguntzeko lanak".</w:t>
      </w:r>
    </w:p>
    <w:p w14:paraId="0E4A0A7D" w14:textId="04508867" w:rsidR="00432C24" w:rsidRDefault="00F9042B" w:rsidP="00934115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>
        <w:rPr>
          <w:w w:val="107"/>
          <w:sz w:val="22"/>
          <w:szCs w:val="22"/>
          <w:lang w:val="eu-ES"/>
        </w:rPr>
        <w:t>Bientzat eskatzen den dokumentazioa honako hau da:</w:t>
      </w:r>
    </w:p>
    <w:p w14:paraId="1F23AC75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Programa horiek eta horien ezaugarri guztiak jasotzen dituen dokumentua.</w:t>
      </w:r>
    </w:p>
    <w:p w14:paraId="369BC64B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Programa horiek gauzatzeko arrazoia.</w:t>
      </w:r>
    </w:p>
    <w:p w14:paraId="1112F128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Programa horien hasiera-data eta izango duten iraupen osoa. Luzapenik egon bada, horiek ere eskatzen ditugu.</w:t>
      </w:r>
    </w:p>
    <w:p w14:paraId="1EBA5111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Programa horien arabera egiten diren lanak.</w:t>
      </w:r>
    </w:p>
    <w:p w14:paraId="6CC4C23A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Programa horren bidez betetzen diren beharrak.</w:t>
      </w:r>
    </w:p>
    <w:p w14:paraId="535C2F18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Programa horrek betetzen dituen beharrak egiturazkoak eta iraunkorrak direla ez jotzeko arrazoia.</w:t>
      </w:r>
    </w:p>
    <w:p w14:paraId="128787A9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Plaza horien aurrekontu-zuzkidura.</w:t>
      </w:r>
    </w:p>
    <w:p w14:paraId="746C0CFF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Programa horien bidez enplegatutako langileen kopurua, hasieratik gaur egun arte (izenik ez, DBLO dela-eta) Zerrenda horretan, lanpostu eta egoitza bakoitzean egon diren langileak eta horien izendapenaren iraupena adierazi behar dira. Lanpostu bererako pertsona bat baino gehiago izendatu bada, egoera hori berariaz jakinarazi beharko da.</w:t>
      </w:r>
    </w:p>
    <w:p w14:paraId="703B9216" w14:textId="77777777" w:rsidR="00F9042B" w:rsidRPr="00F9042B" w:rsidRDefault="00F9042B" w:rsidP="00F9042B">
      <w:pPr>
        <w:pStyle w:val="Normal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F9042B">
        <w:rPr>
          <w:w w:val="107"/>
          <w:sz w:val="22"/>
          <w:szCs w:val="22"/>
          <w:lang w:val="eu-ES"/>
        </w:rPr>
        <w:t>Plan horien onespena eta garapena jasotzen duen araudia.</w:t>
      </w:r>
    </w:p>
    <w:p w14:paraId="208D79AA" w14:textId="6E81229B" w:rsidR="00F9042B" w:rsidRDefault="00F9042B" w:rsidP="00934115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</w:p>
    <w:p w14:paraId="63FE601A" w14:textId="77777777" w:rsidR="00911B73" w:rsidRPr="00911B73" w:rsidRDefault="00911B73" w:rsidP="00911B73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</w:p>
    <w:p w14:paraId="6B1988D2" w14:textId="3911501E" w:rsidR="00F9042B" w:rsidRDefault="00911B73" w:rsidP="00911B73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911B73">
        <w:rPr>
          <w:w w:val="107"/>
          <w:sz w:val="22"/>
          <w:szCs w:val="22"/>
          <w:lang w:val="eu-ES"/>
        </w:rPr>
        <w:t>Abenduaren 9ko 19/2013 Legeak (gardentasunari, informazio publikoa eskuratzeko bideari eta gobernu onari buruzkoak) 13. artikuluan ezartzen duenez, "informazio publikotzat hartzen dira aplikazio-eremuko subjekturen baten esku dauden edukiak edo dokumentuak, edozein formatu edo euskarri dutela ere, baldin eta beren eginkizunak betez egin edo eskuratu badira".</w:t>
      </w:r>
    </w:p>
    <w:p w14:paraId="683B6DD5" w14:textId="7E870D5C" w:rsidR="00911B73" w:rsidRDefault="00911B73" w:rsidP="00911B73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911B73">
        <w:rPr>
          <w:w w:val="107"/>
          <w:sz w:val="22"/>
          <w:szCs w:val="22"/>
          <w:lang w:val="eu-ES"/>
        </w:rPr>
        <w:t>Gardentasunari, Herritarren Partaidetzari eta Gobernu Onari buruzko 1/2017 Foru Arauaren 34. artikuluak ezartzen ditu "Informazio publikoa eskuratzeko eskaerak ez onartzeko arrazoi</w:t>
      </w:r>
      <w:r>
        <w:rPr>
          <w:w w:val="107"/>
          <w:sz w:val="22"/>
          <w:szCs w:val="22"/>
          <w:lang w:val="eu-ES"/>
        </w:rPr>
        <w:t xml:space="preserve">en </w:t>
      </w:r>
      <w:r w:rsidRPr="00911B73">
        <w:rPr>
          <w:w w:val="107"/>
          <w:sz w:val="22"/>
          <w:szCs w:val="22"/>
          <w:lang w:val="eu-ES"/>
        </w:rPr>
        <w:t>aplika</w:t>
      </w:r>
      <w:r>
        <w:rPr>
          <w:w w:val="107"/>
          <w:sz w:val="22"/>
          <w:szCs w:val="22"/>
          <w:lang w:val="eu-ES"/>
        </w:rPr>
        <w:t>ziorako</w:t>
      </w:r>
      <w:r w:rsidRPr="00911B73">
        <w:rPr>
          <w:w w:val="107"/>
          <w:sz w:val="22"/>
          <w:szCs w:val="22"/>
          <w:lang w:val="eu-ES"/>
        </w:rPr>
        <w:t xml:space="preserve"> arau bereziak", interpretazio murriztailekoak, eta horien artean daude "oinarrizko legerian aurreikusitako eskaerak ez onartzeko arrazoiak", Gardentasunari, informazio publikoa eskuratzeko bideari eta gobernu onari buruzko abenduaren 9ko 19/2013 Legearen 18. artikuluan adierazitakoak, hain zuzen ere.</w:t>
      </w:r>
    </w:p>
    <w:p w14:paraId="1E186F5F" w14:textId="51CC7853" w:rsidR="00D56EFD" w:rsidRDefault="00D56EFD" w:rsidP="00D56EFD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>
        <w:rPr>
          <w:w w:val="107"/>
          <w:sz w:val="22"/>
          <w:szCs w:val="22"/>
          <w:lang w:val="eu-ES"/>
        </w:rPr>
        <w:t>Ez dago desagregaziorik eskatzen den programei buruzko informazioaren inguruan</w:t>
      </w:r>
      <w:r w:rsidRPr="00D56EFD">
        <w:rPr>
          <w:w w:val="107"/>
          <w:sz w:val="22"/>
          <w:szCs w:val="22"/>
          <w:lang w:val="eu-ES"/>
        </w:rPr>
        <w:t>. Eskatutako informazio</w:t>
      </w:r>
      <w:r>
        <w:rPr>
          <w:w w:val="107"/>
          <w:sz w:val="22"/>
          <w:szCs w:val="22"/>
          <w:lang w:val="eu-ES"/>
        </w:rPr>
        <w:t xml:space="preserve"> </w:t>
      </w:r>
      <w:r w:rsidRPr="00D56EFD">
        <w:rPr>
          <w:w w:val="107"/>
          <w:sz w:val="22"/>
          <w:szCs w:val="22"/>
          <w:lang w:val="eu-ES"/>
        </w:rPr>
        <w:t>hori zabaltzeko, beharrezkoa da informazioa berriro lantzea, eta, beraz, abenduaren 9ko 19/2013 Legea</w:t>
      </w:r>
      <w:r>
        <w:rPr>
          <w:w w:val="107"/>
          <w:sz w:val="22"/>
          <w:szCs w:val="22"/>
          <w:lang w:val="eu-ES"/>
        </w:rPr>
        <w:t>ren arabera</w:t>
      </w:r>
      <w:r w:rsidRPr="00D56EFD">
        <w:rPr>
          <w:w w:val="107"/>
          <w:sz w:val="22"/>
          <w:szCs w:val="22"/>
          <w:lang w:val="eu-ES"/>
        </w:rPr>
        <w:t xml:space="preserve"> (18.c artikulua)</w:t>
      </w:r>
      <w:r>
        <w:rPr>
          <w:w w:val="107"/>
          <w:sz w:val="22"/>
          <w:szCs w:val="22"/>
          <w:lang w:val="eu-ES"/>
        </w:rPr>
        <w:t>, hori bada</w:t>
      </w:r>
      <w:r w:rsidRPr="00D56EFD">
        <w:rPr>
          <w:w w:val="107"/>
          <w:sz w:val="22"/>
          <w:szCs w:val="22"/>
          <w:lang w:val="eu-ES"/>
        </w:rPr>
        <w:t xml:space="preserve"> ez onartzeko arrazoietako bat.</w:t>
      </w:r>
    </w:p>
    <w:p w14:paraId="557EEEEF" w14:textId="77777777" w:rsidR="00CA5E52" w:rsidRDefault="00CA5E52" w:rsidP="00D56EFD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CA5E52">
        <w:rPr>
          <w:w w:val="107"/>
          <w:sz w:val="22"/>
          <w:szCs w:val="22"/>
          <w:lang w:val="eu-ES"/>
        </w:rPr>
        <w:t>Alegia, ohikoa edo arrunta ez den tratamendua da, eta berariaz egin behar da erantzuna emateko, hainbat informazio-iturri erabiliz; gainera, informazio horrek aldaketa etengabeak jasaten ditu.</w:t>
      </w:r>
    </w:p>
    <w:p w14:paraId="27919A8F" w14:textId="298103E3" w:rsidR="00D56EFD" w:rsidRDefault="00D56EFD" w:rsidP="00D56EFD">
      <w:pPr>
        <w:pStyle w:val="Normal0"/>
        <w:autoSpaceDE w:val="0"/>
        <w:autoSpaceDN w:val="0"/>
        <w:adjustRightInd w:val="0"/>
        <w:spacing w:after="240"/>
        <w:jc w:val="both"/>
        <w:rPr>
          <w:w w:val="107"/>
          <w:sz w:val="22"/>
          <w:szCs w:val="22"/>
          <w:lang w:val="eu-ES"/>
        </w:rPr>
      </w:pPr>
      <w:r w:rsidRPr="00D56EFD">
        <w:rPr>
          <w:w w:val="107"/>
          <w:sz w:val="22"/>
          <w:szCs w:val="22"/>
          <w:lang w:val="eu-ES"/>
        </w:rPr>
        <w:t>Ondorioz, Arabako Lurralde Historikoko Sektore Publikoaren Gardentasunari, Herritarren Partaidetzari eta Gobernu Onari buruzko Foru Arauaren 35.1 artikuluaren arabera dagozkidan ahalmenak erabiliz, honako hau</w:t>
      </w:r>
    </w:p>
    <w:p w14:paraId="41E84639" w14:textId="064C0FB3" w:rsidR="007C16B7" w:rsidRPr="00F9042B" w:rsidRDefault="00D56EFD" w:rsidP="00934115">
      <w:pPr>
        <w:pStyle w:val="Normal0"/>
        <w:spacing w:after="480"/>
        <w:jc w:val="center"/>
        <w:rPr>
          <w:b/>
          <w:sz w:val="22"/>
          <w:szCs w:val="22"/>
          <w:lang w:val="eu-ES"/>
        </w:rPr>
      </w:pPr>
      <w:r>
        <w:rPr>
          <w:b/>
          <w:sz w:val="22"/>
          <w:szCs w:val="22"/>
          <w:lang w:val="eu-ES"/>
        </w:rPr>
        <w:t>XEDATZEN DUT</w:t>
      </w:r>
    </w:p>
    <w:p w14:paraId="3967123D" w14:textId="272BC133" w:rsidR="00D56EFD" w:rsidRPr="00D56EFD" w:rsidRDefault="00D56EFD" w:rsidP="00D56EFD">
      <w:pPr>
        <w:pStyle w:val="Normal0"/>
        <w:autoSpaceDE w:val="0"/>
        <w:autoSpaceDN w:val="0"/>
        <w:adjustRightInd w:val="0"/>
        <w:spacing w:after="240"/>
        <w:jc w:val="both"/>
        <w:rPr>
          <w:bCs/>
          <w:w w:val="107"/>
          <w:sz w:val="22"/>
          <w:szCs w:val="22"/>
          <w:lang w:val="eu-ES"/>
        </w:rPr>
      </w:pPr>
      <w:r w:rsidRPr="00D56EFD">
        <w:rPr>
          <w:b/>
          <w:w w:val="107"/>
          <w:sz w:val="22"/>
          <w:szCs w:val="22"/>
          <w:lang w:val="eu-ES"/>
        </w:rPr>
        <w:t>Lehena</w:t>
      </w:r>
      <w:r w:rsidRPr="00D56EFD">
        <w:rPr>
          <w:bCs/>
          <w:w w:val="107"/>
          <w:sz w:val="22"/>
          <w:szCs w:val="22"/>
          <w:lang w:val="eu-ES"/>
        </w:rPr>
        <w:t xml:space="preserve">. Ez onartzea </w:t>
      </w:r>
      <w:proofErr w:type="spellStart"/>
      <w:r w:rsidRPr="00D56EFD">
        <w:rPr>
          <w:bCs/>
          <w:w w:val="107"/>
          <w:sz w:val="22"/>
          <w:szCs w:val="22"/>
          <w:highlight w:val="black"/>
          <w:lang w:val="eu-ES"/>
        </w:rPr>
        <w:t>xxxxx</w:t>
      </w:r>
      <w:r>
        <w:rPr>
          <w:bCs/>
          <w:w w:val="107"/>
          <w:sz w:val="22"/>
          <w:szCs w:val="22"/>
          <w:lang w:val="eu-ES"/>
        </w:rPr>
        <w:t>k</w:t>
      </w:r>
      <w:proofErr w:type="spellEnd"/>
      <w:r w:rsidRPr="00D56EFD">
        <w:rPr>
          <w:bCs/>
          <w:w w:val="107"/>
          <w:sz w:val="22"/>
          <w:szCs w:val="22"/>
          <w:lang w:val="eu-ES"/>
        </w:rPr>
        <w:t xml:space="preserve"> aurkeztutako informazioa eskuratzeko eskaera, abenduaren 9ko 19/2013 Legeak (gardentasunari, informazio publikoa eskuratzeko bideari eta gobernu onari buruzkoak) 18. artikuluko c) letran ezarritakoaren arabera:</w:t>
      </w:r>
    </w:p>
    <w:p w14:paraId="42336E71" w14:textId="77777777" w:rsidR="00D56EFD" w:rsidRPr="00D56EFD" w:rsidRDefault="00D56EFD" w:rsidP="00D56EFD">
      <w:pPr>
        <w:pStyle w:val="Normal0"/>
        <w:autoSpaceDE w:val="0"/>
        <w:autoSpaceDN w:val="0"/>
        <w:adjustRightInd w:val="0"/>
        <w:spacing w:after="240"/>
        <w:jc w:val="both"/>
        <w:rPr>
          <w:bCs/>
          <w:w w:val="107"/>
          <w:sz w:val="22"/>
          <w:szCs w:val="22"/>
          <w:lang w:val="eu-ES"/>
        </w:rPr>
      </w:pPr>
      <w:r w:rsidRPr="00D56EFD">
        <w:rPr>
          <w:bCs/>
          <w:w w:val="107"/>
          <w:sz w:val="22"/>
          <w:szCs w:val="22"/>
          <w:lang w:val="eu-ES"/>
        </w:rPr>
        <w:t>"18. artikulua. Ez onartzeko arrazoiak. 1. Ez dira izapideak egiteko onartuko, ebazpen arrazoitu bidez, honako eskaera hauek: c) Informazioa zabaltzeko, berriz landu behar bada aldez aurretik ", ebazpen honetan adierazitakoagatik.</w:t>
      </w:r>
    </w:p>
    <w:p w14:paraId="5EA6BEA4" w14:textId="4A20A9C2" w:rsidR="00D56EFD" w:rsidRPr="00D56EFD" w:rsidRDefault="00D56EFD" w:rsidP="00D56EFD">
      <w:pPr>
        <w:pStyle w:val="Normal0"/>
        <w:autoSpaceDE w:val="0"/>
        <w:autoSpaceDN w:val="0"/>
        <w:adjustRightInd w:val="0"/>
        <w:spacing w:after="240"/>
        <w:jc w:val="both"/>
        <w:rPr>
          <w:bCs/>
          <w:w w:val="107"/>
          <w:sz w:val="22"/>
          <w:szCs w:val="22"/>
          <w:lang w:val="eu-ES"/>
        </w:rPr>
      </w:pPr>
      <w:r w:rsidRPr="00D56EFD">
        <w:rPr>
          <w:b/>
          <w:w w:val="107"/>
          <w:sz w:val="22"/>
          <w:szCs w:val="22"/>
          <w:lang w:val="eu-ES"/>
        </w:rPr>
        <w:t>Bigarrena.</w:t>
      </w:r>
      <w:r w:rsidRPr="00D56EFD">
        <w:rPr>
          <w:bCs/>
          <w:w w:val="107"/>
          <w:sz w:val="22"/>
          <w:szCs w:val="22"/>
          <w:lang w:val="eu-ES"/>
        </w:rPr>
        <w:t xml:space="preserve"> Ebazpen honek amaiera ematen dio administrazio-bideari, eta, beraren aurka, administrazioarekiko auzi-errekurtsoa jarri ahal izango da Vitoria-Gasteizko administrazioarekiko auzien epaitegietan, bi hilabeteko epean, edo, aldez aurretik eta nahi izanez gero, erreklamazioa aurkeztu ahal izango da Gardentasunerako eta Gobernu Onerako Foru Gobernuaren Kontseiluan, hilabeteko epean; bi kasuetan, ebazpen hau jakinarazi eta hurrengo egunetik aurrera hasiko da epea.</w:t>
      </w:r>
    </w:p>
    <w:p w14:paraId="1CCAB1D9" w14:textId="77777777" w:rsidR="007C16B7" w:rsidRPr="00F9042B" w:rsidRDefault="003D7E92" w:rsidP="00934115">
      <w:pPr>
        <w:pStyle w:val="Normal0"/>
        <w:widowControl w:val="0"/>
        <w:autoSpaceDE w:val="0"/>
        <w:autoSpaceDN w:val="0"/>
        <w:adjustRightInd w:val="0"/>
        <w:spacing w:line="257" w:lineRule="auto"/>
        <w:ind w:right="85" w:firstLine="6"/>
        <w:jc w:val="both"/>
        <w:rPr>
          <w:w w:val="106"/>
          <w:sz w:val="22"/>
          <w:szCs w:val="22"/>
          <w:lang w:val="eu-ES"/>
        </w:rPr>
      </w:pPr>
      <w:r w:rsidRPr="00F9042B">
        <w:rPr>
          <w:w w:val="106"/>
          <w:sz w:val="22"/>
          <w:szCs w:val="22"/>
          <w:lang w:val="eu-ES"/>
        </w:rPr>
        <w:t xml:space="preserve">Vitoria-Gasteiz.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E356E" w:rsidRPr="00F9042B" w14:paraId="51646692" w14:textId="77777777" w:rsidTr="00934115">
        <w:tc>
          <w:tcPr>
            <w:tcW w:w="4605" w:type="dxa"/>
            <w:hideMark/>
          </w:tcPr>
          <w:p w14:paraId="27159B30" w14:textId="77777777" w:rsidR="007C16B7" w:rsidRPr="00F9042B" w:rsidRDefault="003D7E92" w:rsidP="00934115">
            <w:pPr>
              <w:pStyle w:val="Normal0"/>
              <w:spacing w:before="1560" w:after="60"/>
              <w:rPr>
                <w:b/>
                <w:w w:val="106"/>
                <w:sz w:val="22"/>
                <w:szCs w:val="22"/>
                <w:lang w:val="eu-ES"/>
              </w:rPr>
            </w:pPr>
            <w:r w:rsidRPr="00F9042B">
              <w:rPr>
                <w:b/>
                <w:w w:val="106"/>
                <w:sz w:val="22"/>
                <w:szCs w:val="22"/>
                <w:lang w:val="eu-ES"/>
              </w:rPr>
              <w:t xml:space="preserve">Emilio Sola </w:t>
            </w:r>
            <w:proofErr w:type="spellStart"/>
            <w:r w:rsidRPr="00F9042B">
              <w:rPr>
                <w:b/>
                <w:w w:val="106"/>
                <w:sz w:val="22"/>
                <w:szCs w:val="22"/>
                <w:lang w:val="eu-ES"/>
              </w:rPr>
              <w:t>Ballojera</w:t>
            </w:r>
            <w:proofErr w:type="spellEnd"/>
          </w:p>
          <w:p w14:paraId="326752FA" w14:textId="106B6BE2" w:rsidR="007C16B7" w:rsidRPr="00F9042B" w:rsidRDefault="003D7E92" w:rsidP="00D56EFD">
            <w:pPr>
              <w:pStyle w:val="Normal0"/>
              <w:spacing w:after="60"/>
              <w:rPr>
                <w:w w:val="106"/>
                <w:sz w:val="22"/>
                <w:szCs w:val="22"/>
                <w:lang w:val="eu-ES"/>
              </w:rPr>
            </w:pPr>
            <w:r w:rsidRPr="00F9042B">
              <w:rPr>
                <w:w w:val="106"/>
                <w:sz w:val="22"/>
                <w:szCs w:val="22"/>
                <w:lang w:val="eu-ES"/>
              </w:rPr>
              <w:t>Gizarte Politiken foru diputatua</w:t>
            </w:r>
          </w:p>
        </w:tc>
        <w:tc>
          <w:tcPr>
            <w:tcW w:w="4606" w:type="dxa"/>
            <w:hideMark/>
          </w:tcPr>
          <w:p w14:paraId="40E7095A" w14:textId="77777777" w:rsidR="007C16B7" w:rsidRPr="00F9042B" w:rsidRDefault="003D7E92" w:rsidP="00934115">
            <w:pPr>
              <w:pStyle w:val="Normal0"/>
              <w:spacing w:before="1560" w:after="60"/>
              <w:rPr>
                <w:b/>
                <w:w w:val="106"/>
                <w:sz w:val="22"/>
                <w:szCs w:val="22"/>
                <w:lang w:val="eu-ES"/>
              </w:rPr>
            </w:pPr>
            <w:r w:rsidRPr="00F9042B">
              <w:rPr>
                <w:b/>
                <w:w w:val="106"/>
                <w:sz w:val="22"/>
                <w:szCs w:val="22"/>
                <w:lang w:val="eu-ES"/>
              </w:rPr>
              <w:t>Ana Belén Otero Miguélez</w:t>
            </w:r>
          </w:p>
          <w:p w14:paraId="7A5EABF1" w14:textId="77777777" w:rsidR="007C16B7" w:rsidRPr="00F9042B" w:rsidRDefault="003D7E92" w:rsidP="00934115">
            <w:pPr>
              <w:pStyle w:val="Normal0"/>
              <w:spacing w:after="60"/>
              <w:rPr>
                <w:w w:val="106"/>
                <w:sz w:val="22"/>
                <w:szCs w:val="22"/>
                <w:lang w:val="eu-ES"/>
              </w:rPr>
            </w:pPr>
            <w:r w:rsidRPr="00F9042B">
              <w:rPr>
                <w:w w:val="106"/>
                <w:sz w:val="22"/>
                <w:szCs w:val="22"/>
                <w:lang w:val="eu-ES"/>
              </w:rPr>
              <w:t>Gizarte Zerbitzuen zuzendaria</w:t>
            </w:r>
          </w:p>
          <w:p w14:paraId="1CF72C1F" w14:textId="6F392DE2" w:rsidR="007C16B7" w:rsidRPr="00F9042B" w:rsidRDefault="00CA5E52" w:rsidP="00934115">
            <w:pPr>
              <w:pStyle w:val="Normal0"/>
              <w:rPr>
                <w:w w:val="106"/>
                <w:sz w:val="22"/>
                <w:szCs w:val="22"/>
                <w:lang w:val="eu-ES"/>
              </w:rPr>
            </w:pPr>
          </w:p>
        </w:tc>
      </w:tr>
      <w:bookmarkEnd w:id="0"/>
    </w:tbl>
    <w:p w14:paraId="13BFC98E" w14:textId="77777777" w:rsidR="00663BA9" w:rsidRPr="00F9042B" w:rsidRDefault="00CA5E5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sectPr w:rsidR="00663BA9" w:rsidRPr="00F9042B" w:rsidSect="00C8153E">
      <w:headerReference w:type="default" r:id="rId8"/>
      <w:headerReference w:type="first" r:id="rId9"/>
      <w:type w:val="continuous"/>
      <w:pgSz w:w="11907" w:h="16840" w:code="9"/>
      <w:pgMar w:top="567" w:right="992" w:bottom="1843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5B360" w14:textId="77777777" w:rsidR="003D7E92" w:rsidRDefault="003D7E92">
      <w:r>
        <w:separator/>
      </w:r>
    </w:p>
  </w:endnote>
  <w:endnote w:type="continuationSeparator" w:id="0">
    <w:p w14:paraId="7490FFD4" w14:textId="77777777" w:rsidR="003D7E92" w:rsidRDefault="003D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C919F" w14:textId="77777777" w:rsidR="003D7E92" w:rsidRDefault="003D7E92">
      <w:r>
        <w:separator/>
      </w:r>
    </w:p>
  </w:footnote>
  <w:footnote w:type="continuationSeparator" w:id="0">
    <w:p w14:paraId="615B7EAC" w14:textId="77777777" w:rsidR="003D7E92" w:rsidRDefault="003D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DE356E" w14:paraId="0A5E3C1D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6F762355" w14:textId="77777777" w:rsidR="00007960" w:rsidRDefault="00CA5E52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22367848" w14:textId="77777777" w:rsidR="00007960" w:rsidRDefault="003D7E92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17D63555" wp14:editId="0FC8CC7B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1EB11423" w14:textId="77777777" w:rsidR="00007960" w:rsidRDefault="00CA5E52" w:rsidP="0078412B">
          <w:pPr>
            <w:pStyle w:val="Encabezado"/>
          </w:pPr>
        </w:p>
      </w:tc>
    </w:tr>
    <w:tr w:rsidR="00DE356E" w14:paraId="014EB9EE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5C34DD41" w14:textId="77777777" w:rsidR="00007960" w:rsidRDefault="00CA5E52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7318F3B5" w14:textId="77777777" w:rsidR="00007960" w:rsidRDefault="00CA5E52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1F4A5294" w14:textId="77777777" w:rsidR="00007960" w:rsidRDefault="00CA5E52" w:rsidP="0078412B">
          <w:pPr>
            <w:pStyle w:val="Encabezado"/>
          </w:pPr>
        </w:p>
      </w:tc>
    </w:tr>
  </w:tbl>
  <w:p w14:paraId="443FA1D9" w14:textId="77777777" w:rsidR="00007960" w:rsidRPr="0013766D" w:rsidRDefault="00CA5E52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DE356E" w14:paraId="70F1DFB4" w14:textId="77777777" w:rsidTr="001F2BE9">
      <w:trPr>
        <w:trHeight w:val="2041"/>
      </w:trPr>
      <w:tc>
        <w:tcPr>
          <w:tcW w:w="3969" w:type="dxa"/>
        </w:tcPr>
        <w:p w14:paraId="375D77E1" w14:textId="77777777" w:rsidR="00007960" w:rsidRPr="007F2571" w:rsidRDefault="003D7E92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255952EB" wp14:editId="6ECEB8BE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17CCB37B" w14:textId="77777777" w:rsidR="00007960" w:rsidRDefault="00CA5E52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230E26C4" w14:textId="77777777" w:rsidR="00007960" w:rsidRPr="000B6392" w:rsidRDefault="00CA5E52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0A1FE691" w14:textId="77777777" w:rsidR="00007960" w:rsidRPr="0013766D" w:rsidRDefault="00CA5E52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01E7284"/>
    <w:multiLevelType w:val="multilevel"/>
    <w:tmpl w:val="655C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A7DC3"/>
    <w:multiLevelType w:val="multilevel"/>
    <w:tmpl w:val="D626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AAC21F8"/>
    <w:multiLevelType w:val="hybridMultilevel"/>
    <w:tmpl w:val="DCEA85CA"/>
    <w:lvl w:ilvl="0" w:tplc="2C145A76">
      <w:start w:val="1"/>
      <w:numFmt w:val="decimal"/>
      <w:lvlText w:val="%1."/>
      <w:lvlJc w:val="left"/>
      <w:pPr>
        <w:ind w:left="720" w:hanging="360"/>
      </w:pPr>
    </w:lvl>
    <w:lvl w:ilvl="1" w:tplc="EE04D8CA" w:tentative="1">
      <w:start w:val="1"/>
      <w:numFmt w:val="lowerLetter"/>
      <w:lvlText w:val="%2."/>
      <w:lvlJc w:val="left"/>
      <w:pPr>
        <w:ind w:left="1440" w:hanging="360"/>
      </w:pPr>
    </w:lvl>
    <w:lvl w:ilvl="2" w:tplc="37727E40" w:tentative="1">
      <w:start w:val="1"/>
      <w:numFmt w:val="lowerRoman"/>
      <w:lvlText w:val="%3."/>
      <w:lvlJc w:val="right"/>
      <w:pPr>
        <w:ind w:left="2160" w:hanging="180"/>
      </w:pPr>
    </w:lvl>
    <w:lvl w:ilvl="3" w:tplc="ED928332" w:tentative="1">
      <w:start w:val="1"/>
      <w:numFmt w:val="decimal"/>
      <w:lvlText w:val="%4."/>
      <w:lvlJc w:val="left"/>
      <w:pPr>
        <w:ind w:left="2880" w:hanging="360"/>
      </w:pPr>
    </w:lvl>
    <w:lvl w:ilvl="4" w:tplc="B0F4F1C2" w:tentative="1">
      <w:start w:val="1"/>
      <w:numFmt w:val="lowerLetter"/>
      <w:lvlText w:val="%5."/>
      <w:lvlJc w:val="left"/>
      <w:pPr>
        <w:ind w:left="3600" w:hanging="360"/>
      </w:pPr>
    </w:lvl>
    <w:lvl w:ilvl="5" w:tplc="5A4EEB8C" w:tentative="1">
      <w:start w:val="1"/>
      <w:numFmt w:val="lowerRoman"/>
      <w:lvlText w:val="%6."/>
      <w:lvlJc w:val="right"/>
      <w:pPr>
        <w:ind w:left="4320" w:hanging="180"/>
      </w:pPr>
    </w:lvl>
    <w:lvl w:ilvl="6" w:tplc="0792A4BE" w:tentative="1">
      <w:start w:val="1"/>
      <w:numFmt w:val="decimal"/>
      <w:lvlText w:val="%7."/>
      <w:lvlJc w:val="left"/>
      <w:pPr>
        <w:ind w:left="5040" w:hanging="360"/>
      </w:pPr>
    </w:lvl>
    <w:lvl w:ilvl="7" w:tplc="B1AA65F0" w:tentative="1">
      <w:start w:val="1"/>
      <w:numFmt w:val="lowerLetter"/>
      <w:lvlText w:val="%8."/>
      <w:lvlJc w:val="left"/>
      <w:pPr>
        <w:ind w:left="5760" w:hanging="360"/>
      </w:pPr>
    </w:lvl>
    <w:lvl w:ilvl="8" w:tplc="191469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62572">
    <w:abstractNumId w:val="0"/>
  </w:num>
  <w:num w:numId="2" w16cid:durableId="644159335">
    <w:abstractNumId w:val="2"/>
  </w:num>
  <w:num w:numId="3" w16cid:durableId="271861383">
    <w:abstractNumId w:val="1"/>
  </w:num>
  <w:num w:numId="4" w16cid:durableId="658850732">
    <w:abstractNumId w:val="5"/>
  </w:num>
  <w:num w:numId="5" w16cid:durableId="1357192162">
    <w:abstractNumId w:val="6"/>
  </w:num>
  <w:num w:numId="6" w16cid:durableId="1069158290">
    <w:abstractNumId w:val="4"/>
  </w:num>
  <w:num w:numId="7" w16cid:durableId="27728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6E"/>
    <w:rsid w:val="003D7E92"/>
    <w:rsid w:val="007F07CB"/>
    <w:rsid w:val="0081085E"/>
    <w:rsid w:val="00847FF2"/>
    <w:rsid w:val="008D4121"/>
    <w:rsid w:val="00911B73"/>
    <w:rsid w:val="00C546FF"/>
    <w:rsid w:val="00C8153E"/>
    <w:rsid w:val="00CA5E52"/>
    <w:rsid w:val="00D56EFD"/>
    <w:rsid w:val="00DE356E"/>
    <w:rsid w:val="00F9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942B9"/>
  <w15:docId w15:val="{980F47BC-3243-4A5B-BF03-9412269F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  <w:style w:type="paragraph" w:styleId="Prrafodelista">
    <w:name w:val="List Paragraph"/>
    <w:basedOn w:val="Normal0"/>
    <w:uiPriority w:val="34"/>
    <w:qFormat/>
    <w:rsid w:val="00211D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827D7-2524-4B3E-8D9E-00A9BAC4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65</TotalTime>
  <Pages>2</Pages>
  <Words>532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6</cp:revision>
  <cp:lastPrinted>2015-02-16T14:04:00Z</cp:lastPrinted>
  <dcterms:created xsi:type="dcterms:W3CDTF">2023-10-25T10:05:00Z</dcterms:created>
  <dcterms:modified xsi:type="dcterms:W3CDTF">2023-10-25T12:01:00Z</dcterms:modified>
</cp:coreProperties>
</file>