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7F13A" w14:textId="48DB4D1B" w:rsidR="000B4298" w:rsidRPr="00E52452" w:rsidRDefault="000B4298" w:rsidP="00692E41">
      <w:pPr>
        <w:tabs>
          <w:tab w:val="left" w:pos="567"/>
          <w:tab w:val="left" w:pos="850"/>
        </w:tabs>
        <w:jc w:val="center"/>
        <w:rPr>
          <w:b/>
          <w:bCs/>
          <w:sz w:val="24"/>
          <w:szCs w:val="24"/>
          <w:lang w:val="es-ES_tradnl" w:bidi="or-IN"/>
        </w:rPr>
      </w:pPr>
      <w:r w:rsidRPr="00E52452">
        <w:rPr>
          <w:b/>
          <w:bCs/>
          <w:sz w:val="24"/>
          <w:szCs w:val="24"/>
          <w:lang w:val="es-ES_tradnl" w:bidi="or-IN"/>
        </w:rPr>
        <w:t>RESOLUCIÓN</w:t>
      </w:r>
      <w:r w:rsidR="00870567">
        <w:rPr>
          <w:b/>
          <w:bCs/>
          <w:sz w:val="24"/>
          <w:szCs w:val="24"/>
          <w:lang w:val="es-ES_tradnl" w:bidi="or-IN"/>
        </w:rPr>
        <w:t xml:space="preserve"> 5- JULIO-2023</w:t>
      </w:r>
    </w:p>
    <w:p w14:paraId="21DC7166" w14:textId="77777777" w:rsidR="000B4298" w:rsidRPr="00332F89" w:rsidRDefault="000B4298" w:rsidP="003A4B81">
      <w:pPr>
        <w:tabs>
          <w:tab w:val="left" w:pos="567"/>
          <w:tab w:val="left" w:pos="850"/>
        </w:tabs>
        <w:jc w:val="both"/>
        <w:rPr>
          <w:sz w:val="24"/>
          <w:szCs w:val="24"/>
          <w:lang w:val="es-ES_tradnl" w:bidi="or-IN"/>
        </w:rPr>
      </w:pPr>
    </w:p>
    <w:p w14:paraId="13B337B2" w14:textId="77777777" w:rsidR="00202B68" w:rsidRPr="00332F89" w:rsidRDefault="00202B68" w:rsidP="003A4B81">
      <w:pPr>
        <w:jc w:val="both"/>
        <w:rPr>
          <w:sz w:val="24"/>
          <w:szCs w:val="24"/>
          <w:lang w:val="es-ES_tradnl" w:bidi="or-IN"/>
        </w:rPr>
      </w:pPr>
    </w:p>
    <w:p w14:paraId="677FF59C" w14:textId="1287FE21" w:rsidR="00E52452" w:rsidRDefault="00AE6A1F" w:rsidP="00E52452">
      <w:pPr>
        <w:tabs>
          <w:tab w:val="left" w:pos="473"/>
        </w:tabs>
        <w:jc w:val="both"/>
        <w:rPr>
          <w:sz w:val="22"/>
          <w:szCs w:val="22"/>
        </w:rPr>
      </w:pPr>
      <w:bookmarkStart w:id="0" w:name="_Hlk85277323"/>
      <w:bookmarkStart w:id="1" w:name="_Hlk73880903"/>
      <w:r w:rsidRPr="00AE6A1F">
        <w:rPr>
          <w:sz w:val="22"/>
          <w:szCs w:val="22"/>
        </w:rPr>
        <w:t xml:space="preserve">Vista ante este Consejo Foral de Transparencia reclamación interpuesta el 31 de mayo de 2023 por </w:t>
      </w:r>
      <w:r w:rsidR="00692E41" w:rsidRPr="00692E41">
        <w:rPr>
          <w:sz w:val="22"/>
          <w:szCs w:val="22"/>
          <w:highlight w:val="black"/>
        </w:rPr>
        <w:t>XXXXX</w:t>
      </w:r>
      <w:r w:rsidRPr="00AE6A1F">
        <w:rPr>
          <w:sz w:val="22"/>
          <w:szCs w:val="22"/>
        </w:rPr>
        <w:t xml:space="preserve">, DNI </w:t>
      </w:r>
      <w:r w:rsidR="00692E41" w:rsidRPr="00692E41">
        <w:rPr>
          <w:sz w:val="22"/>
          <w:szCs w:val="22"/>
          <w:highlight w:val="black"/>
        </w:rPr>
        <w:t>XXXXX</w:t>
      </w:r>
      <w:r w:rsidRPr="00AE6A1F">
        <w:rPr>
          <w:sz w:val="22"/>
          <w:szCs w:val="22"/>
        </w:rPr>
        <w:t xml:space="preserve">, con domicilio a efectos de notificaciones en la calle </w:t>
      </w:r>
      <w:r w:rsidR="00ED0710" w:rsidRPr="00ED0710">
        <w:rPr>
          <w:sz w:val="22"/>
          <w:szCs w:val="22"/>
          <w:highlight w:val="black"/>
        </w:rPr>
        <w:t>XXXXX</w:t>
      </w:r>
      <w:r w:rsidRPr="00AE6A1F">
        <w:rPr>
          <w:sz w:val="22"/>
          <w:szCs w:val="22"/>
        </w:rPr>
        <w:t xml:space="preserve">, CP </w:t>
      </w:r>
      <w:r w:rsidR="00ED0710" w:rsidRPr="00ED0710">
        <w:rPr>
          <w:sz w:val="22"/>
          <w:szCs w:val="22"/>
          <w:highlight w:val="black"/>
        </w:rPr>
        <w:t>XXXXX</w:t>
      </w:r>
      <w:r w:rsidRPr="00AE6A1F">
        <w:rPr>
          <w:sz w:val="22"/>
          <w:szCs w:val="22"/>
        </w:rPr>
        <w:t xml:space="preserve"> de </w:t>
      </w:r>
      <w:r w:rsidR="00ED0710" w:rsidRPr="00ED0710">
        <w:rPr>
          <w:sz w:val="22"/>
          <w:szCs w:val="22"/>
          <w:highlight w:val="black"/>
        </w:rPr>
        <w:t>XXXXX</w:t>
      </w:r>
      <w:r w:rsidRPr="00AE6A1F">
        <w:rPr>
          <w:sz w:val="22"/>
          <w:szCs w:val="22"/>
        </w:rPr>
        <w:t xml:space="preserve"> (</w:t>
      </w:r>
      <w:r w:rsidR="00ED0710" w:rsidRPr="00ED0710">
        <w:rPr>
          <w:sz w:val="22"/>
          <w:szCs w:val="22"/>
          <w:highlight w:val="black"/>
        </w:rPr>
        <w:t>XXXXX</w:t>
      </w:r>
      <w:r w:rsidRPr="00AE6A1F">
        <w:rPr>
          <w:sz w:val="22"/>
          <w:szCs w:val="22"/>
        </w:rPr>
        <w:t xml:space="preserve"> dirección electrónica a efectos del aviso de la puesta a disposición de la notificación) contra la desestimación de la solicitud de acceso a la información pública</w:t>
      </w:r>
    </w:p>
    <w:p w14:paraId="062CE33A" w14:textId="77777777" w:rsidR="00A97000" w:rsidRPr="000E5F15" w:rsidRDefault="00A97000" w:rsidP="00E52452">
      <w:pPr>
        <w:tabs>
          <w:tab w:val="left" w:pos="473"/>
        </w:tabs>
        <w:jc w:val="both"/>
        <w:rPr>
          <w:b/>
          <w:sz w:val="22"/>
          <w:szCs w:val="22"/>
        </w:rPr>
      </w:pPr>
    </w:p>
    <w:bookmarkEnd w:id="0"/>
    <w:p w14:paraId="32FE3DA6" w14:textId="77777777" w:rsidR="00E52452" w:rsidRPr="000E5F15" w:rsidRDefault="00E52452" w:rsidP="00E52452">
      <w:pPr>
        <w:jc w:val="center"/>
        <w:rPr>
          <w:b/>
          <w:color w:val="000000"/>
          <w:sz w:val="22"/>
          <w:szCs w:val="22"/>
          <w:lang w:eastAsia="es-ES_tradnl"/>
        </w:rPr>
      </w:pPr>
      <w:r w:rsidRPr="000E5F15">
        <w:rPr>
          <w:b/>
          <w:color w:val="000000"/>
          <w:sz w:val="22"/>
          <w:szCs w:val="22"/>
          <w:lang w:eastAsia="es-ES_tradnl"/>
        </w:rPr>
        <w:t>ANTECEDENTES DE HECHOS</w:t>
      </w:r>
    </w:p>
    <w:p w14:paraId="5E8FCE89" w14:textId="77777777" w:rsidR="00E52452" w:rsidRPr="000E5F15" w:rsidRDefault="00E52452" w:rsidP="00E52452">
      <w:pPr>
        <w:jc w:val="center"/>
        <w:rPr>
          <w:b/>
          <w:color w:val="000000"/>
          <w:sz w:val="22"/>
          <w:szCs w:val="22"/>
          <w:lang w:eastAsia="es-ES_tradnl"/>
        </w:rPr>
      </w:pPr>
    </w:p>
    <w:p w14:paraId="4DF357AD" w14:textId="3FD6768B" w:rsidR="00E52452" w:rsidRPr="000E5F15" w:rsidRDefault="00E52452" w:rsidP="00E52452">
      <w:pPr>
        <w:jc w:val="both"/>
        <w:rPr>
          <w:sz w:val="22"/>
          <w:szCs w:val="22"/>
        </w:rPr>
      </w:pPr>
      <w:proofErr w:type="gramStart"/>
      <w:r w:rsidRPr="000E5F15">
        <w:rPr>
          <w:b/>
          <w:color w:val="000000"/>
          <w:sz w:val="22"/>
          <w:szCs w:val="22"/>
          <w:lang w:eastAsia="es-ES_tradnl"/>
        </w:rPr>
        <w:t>Primero</w:t>
      </w:r>
      <w:r w:rsidRPr="000E5F15">
        <w:rPr>
          <w:color w:val="000000"/>
          <w:sz w:val="22"/>
          <w:szCs w:val="22"/>
          <w:lang w:eastAsia="es-ES_tradnl"/>
        </w:rPr>
        <w:t>.-</w:t>
      </w:r>
      <w:proofErr w:type="gramEnd"/>
      <w:r w:rsidRPr="000E5F15">
        <w:rPr>
          <w:color w:val="000000"/>
          <w:sz w:val="22"/>
          <w:szCs w:val="22"/>
          <w:lang w:eastAsia="es-ES_tradnl"/>
        </w:rPr>
        <w:t xml:space="preserve"> Según se desprende de la documentación obrante en el expediente, el </w:t>
      </w:r>
      <w:r>
        <w:rPr>
          <w:color w:val="000000"/>
          <w:sz w:val="22"/>
          <w:szCs w:val="22"/>
          <w:lang w:eastAsia="es-ES_tradnl"/>
        </w:rPr>
        <w:t xml:space="preserve">30 de abril de 2023,. </w:t>
      </w:r>
      <w:r w:rsidR="00F44234" w:rsidRPr="00F44234">
        <w:rPr>
          <w:color w:val="000000"/>
          <w:sz w:val="22"/>
          <w:szCs w:val="22"/>
          <w:highlight w:val="black"/>
          <w:lang w:eastAsia="es-ES_tradnl"/>
        </w:rPr>
        <w:t>XXXXX</w:t>
      </w:r>
      <w:r w:rsidRPr="000E5F15">
        <w:rPr>
          <w:color w:val="000000"/>
          <w:sz w:val="22"/>
          <w:szCs w:val="22"/>
          <w:lang w:eastAsia="es-ES_tradnl"/>
        </w:rPr>
        <w:t xml:space="preserve"> presentó en el Registro de la Diputación Foral de Álava una solicitud de acceso a información sobre </w:t>
      </w:r>
      <w:r>
        <w:rPr>
          <w:color w:val="000000"/>
          <w:sz w:val="22"/>
          <w:szCs w:val="22"/>
          <w:lang w:eastAsia="es-ES_tradnl"/>
        </w:rPr>
        <w:t xml:space="preserve">proceso selectivo para el puesto de técnico de juventud del Instituto Foral de la Juventud, publicado en BOTHA del 29 de junio de 2022. Más concretamente solicitaba copia de las pruebas teórico-prácticas de dicho proceso, así como la correspondiente plantilla de respuestas. </w:t>
      </w:r>
    </w:p>
    <w:p w14:paraId="0B7775FF" w14:textId="77777777" w:rsidR="00E52452" w:rsidRPr="000E5F15" w:rsidRDefault="00E52452" w:rsidP="00E52452">
      <w:pPr>
        <w:jc w:val="both"/>
        <w:rPr>
          <w:sz w:val="22"/>
          <w:szCs w:val="22"/>
        </w:rPr>
      </w:pPr>
    </w:p>
    <w:p w14:paraId="00F66B91" w14:textId="77777777" w:rsidR="00E52452" w:rsidRDefault="00E52452" w:rsidP="00E52452">
      <w:pPr>
        <w:jc w:val="both"/>
        <w:rPr>
          <w:sz w:val="22"/>
          <w:szCs w:val="22"/>
        </w:rPr>
      </w:pPr>
      <w:proofErr w:type="gramStart"/>
      <w:r>
        <w:rPr>
          <w:b/>
          <w:sz w:val="22"/>
          <w:szCs w:val="22"/>
        </w:rPr>
        <w:t>Segund</w:t>
      </w:r>
      <w:r w:rsidRPr="000E5F15">
        <w:rPr>
          <w:b/>
          <w:sz w:val="22"/>
          <w:szCs w:val="22"/>
        </w:rPr>
        <w:t>o.-</w:t>
      </w:r>
      <w:proofErr w:type="gramEnd"/>
      <w:r w:rsidRPr="000E5F15">
        <w:rPr>
          <w:b/>
          <w:sz w:val="22"/>
          <w:szCs w:val="22"/>
        </w:rPr>
        <w:t xml:space="preserve"> </w:t>
      </w:r>
      <w:r w:rsidRPr="000E5F15">
        <w:rPr>
          <w:sz w:val="22"/>
          <w:szCs w:val="22"/>
        </w:rPr>
        <w:t xml:space="preserve">El pasado </w:t>
      </w:r>
      <w:r>
        <w:rPr>
          <w:sz w:val="22"/>
          <w:szCs w:val="22"/>
        </w:rPr>
        <w:t>31 de mayo de 2023</w:t>
      </w:r>
      <w:r w:rsidRPr="000E5F15">
        <w:rPr>
          <w:sz w:val="22"/>
          <w:szCs w:val="22"/>
        </w:rPr>
        <w:t xml:space="preserve">  tuvo entrada en el Registro de la Diputación Foral de Álava un escrito de reclamación </w:t>
      </w:r>
      <w:r>
        <w:rPr>
          <w:sz w:val="22"/>
          <w:szCs w:val="22"/>
        </w:rPr>
        <w:t>por falta de respuesta a su solicitud presentada en el mes de abril.</w:t>
      </w:r>
    </w:p>
    <w:p w14:paraId="0889486F" w14:textId="77777777" w:rsidR="00E52452" w:rsidRPr="000E5F15" w:rsidRDefault="00E52452" w:rsidP="00E52452">
      <w:pPr>
        <w:jc w:val="both"/>
        <w:rPr>
          <w:sz w:val="22"/>
          <w:szCs w:val="22"/>
        </w:rPr>
      </w:pPr>
    </w:p>
    <w:p w14:paraId="15AC8AFE" w14:textId="77777777" w:rsidR="00E52452" w:rsidRPr="000E5F15" w:rsidRDefault="00E52452" w:rsidP="00E52452">
      <w:pPr>
        <w:jc w:val="both"/>
        <w:rPr>
          <w:sz w:val="22"/>
          <w:szCs w:val="22"/>
        </w:rPr>
      </w:pPr>
    </w:p>
    <w:p w14:paraId="175CE7E3" w14:textId="77777777" w:rsidR="00E52452" w:rsidRPr="000E5F15" w:rsidRDefault="00E52452" w:rsidP="00E52452">
      <w:pPr>
        <w:jc w:val="center"/>
        <w:rPr>
          <w:b/>
          <w:color w:val="000000"/>
          <w:sz w:val="22"/>
          <w:szCs w:val="22"/>
          <w:lang w:eastAsia="es-ES_tradnl"/>
        </w:rPr>
      </w:pPr>
      <w:r w:rsidRPr="000E5F15">
        <w:rPr>
          <w:b/>
          <w:color w:val="000000"/>
          <w:sz w:val="22"/>
          <w:szCs w:val="22"/>
          <w:lang w:eastAsia="es-ES_tradnl"/>
        </w:rPr>
        <w:t>FUNDAMENTOS JURÍDICOS</w:t>
      </w:r>
    </w:p>
    <w:p w14:paraId="6238B4BC" w14:textId="77777777" w:rsidR="00E52452" w:rsidRPr="000E5F15" w:rsidRDefault="00E52452" w:rsidP="00E52452">
      <w:pPr>
        <w:jc w:val="center"/>
        <w:rPr>
          <w:b/>
          <w:color w:val="000000"/>
          <w:sz w:val="22"/>
          <w:szCs w:val="22"/>
          <w:lang w:eastAsia="es-ES_tradnl"/>
        </w:rPr>
      </w:pPr>
    </w:p>
    <w:p w14:paraId="347A7A82" w14:textId="41C13216" w:rsidR="00E52452" w:rsidRPr="000E5F15" w:rsidRDefault="00E52452" w:rsidP="00E52452">
      <w:pPr>
        <w:pStyle w:val="Prrafodelista"/>
        <w:numPr>
          <w:ilvl w:val="0"/>
          <w:numId w:val="40"/>
        </w:numPr>
        <w:jc w:val="both"/>
        <w:rPr>
          <w:sz w:val="22"/>
          <w:szCs w:val="22"/>
        </w:rPr>
      </w:pPr>
      <w:r w:rsidRPr="000E5F15">
        <w:rPr>
          <w:sz w:val="22"/>
          <w:szCs w:val="22"/>
        </w:rPr>
        <w:t>En relación con la solicitud planteada por e</w:t>
      </w:r>
      <w:r w:rsidR="00A4381A">
        <w:rPr>
          <w:sz w:val="22"/>
          <w:szCs w:val="22"/>
        </w:rPr>
        <w:t>l reclamante</w:t>
      </w:r>
      <w:r w:rsidRPr="000E5F15">
        <w:rPr>
          <w:sz w:val="22"/>
          <w:szCs w:val="22"/>
        </w:rPr>
        <w:t>, antes de analizar el fondo del asunto procede examinar si la petición reúne los requisitos precisos para plantear dicha reclamación, los cuales, de acuerdo con el artículo 35.5 de la Norma Foral 1/2017, de 8 de febrero, de Transparencia, Participación Ciudadana y Buen Gobierno, vienen fijados en la legislación básica, esto es, en la LTAIBG.</w:t>
      </w:r>
    </w:p>
    <w:p w14:paraId="59BAA617" w14:textId="77777777" w:rsidR="00E52452" w:rsidRPr="003A4C1A" w:rsidRDefault="00E52452" w:rsidP="00E52452">
      <w:pPr>
        <w:jc w:val="both"/>
        <w:rPr>
          <w:sz w:val="22"/>
          <w:szCs w:val="22"/>
        </w:rPr>
      </w:pPr>
    </w:p>
    <w:p w14:paraId="77D4E5A4" w14:textId="77777777" w:rsidR="00E52452" w:rsidRPr="00085C2D" w:rsidRDefault="00E52452" w:rsidP="00E52452">
      <w:pPr>
        <w:numPr>
          <w:ilvl w:val="0"/>
          <w:numId w:val="40"/>
        </w:numPr>
        <w:jc w:val="both"/>
        <w:rPr>
          <w:sz w:val="22"/>
          <w:szCs w:val="22"/>
        </w:rPr>
      </w:pPr>
      <w:r w:rsidRPr="004868AC">
        <w:rPr>
          <w:sz w:val="22"/>
          <w:szCs w:val="22"/>
        </w:rPr>
        <w:t>Respecto al plazo para la formulación de la presente reclamación, de acuerdo con lo dispuesto en el artículo 24.2 de la LTAIBG, es, en principio, de un mes a contar desde el día siguiente a aquel en que se produzcan los efectos del silencio administrativo (en el caso concreto aquí planteado, la reclamación se</w:t>
      </w:r>
      <w:r>
        <w:rPr>
          <w:sz w:val="22"/>
          <w:szCs w:val="22"/>
        </w:rPr>
        <w:t xml:space="preserve"> ha presentado</w:t>
      </w:r>
      <w:r w:rsidRPr="004868AC">
        <w:rPr>
          <w:sz w:val="22"/>
          <w:szCs w:val="22"/>
        </w:rPr>
        <w:t xml:space="preserve"> dentro de este plazo). </w:t>
      </w:r>
    </w:p>
    <w:p w14:paraId="3D7AB44C" w14:textId="77777777" w:rsidR="00E52452" w:rsidRPr="00085C2D" w:rsidRDefault="00E52452" w:rsidP="00E52452">
      <w:pPr>
        <w:jc w:val="both"/>
        <w:rPr>
          <w:sz w:val="22"/>
          <w:szCs w:val="22"/>
        </w:rPr>
      </w:pPr>
    </w:p>
    <w:p w14:paraId="27639ADB" w14:textId="35DB8D68" w:rsidR="00E52452" w:rsidRDefault="00E52452" w:rsidP="00E52452">
      <w:pPr>
        <w:ind w:left="360"/>
        <w:jc w:val="both"/>
        <w:rPr>
          <w:sz w:val="22"/>
          <w:szCs w:val="22"/>
        </w:rPr>
      </w:pPr>
      <w:r w:rsidRPr="004868AC">
        <w:rPr>
          <w:sz w:val="22"/>
          <w:szCs w:val="22"/>
        </w:rPr>
        <w:t>No obstante, con carácter general, respecto al plazo para reclamar frente a las desestimaciones presuntas de solicitudes de acceso a la información pública, es claro el Consejo de Transparencia y Buen Gobierno en su Criterio Interpretativo CI/0012016, de 17 de febrero de 2016, donde, partiendo de la jurisprudencia fijada por el Tribunal Constitucional acerca de los plazos para recurrir el silencio administrativo negativo y las previsiones de la Ley 39/2015, de 1 de octubre, del Procedimiento Administrativo Común de las Administraciones Públicas en sus artículos 122 y 124, se concluye que no se encuentran sujetas a plazo las reclamaciones que se presenten frente a las desestimaciones presuntas de solicitudes de acceso a información pública</w:t>
      </w:r>
      <w:r w:rsidR="006D1F0C">
        <w:rPr>
          <w:sz w:val="22"/>
          <w:szCs w:val="22"/>
        </w:rPr>
        <w:t>.</w:t>
      </w:r>
    </w:p>
    <w:p w14:paraId="333895D5" w14:textId="77777777" w:rsidR="00E52452" w:rsidRDefault="00E52452" w:rsidP="00E52452">
      <w:pPr>
        <w:jc w:val="both"/>
        <w:rPr>
          <w:sz w:val="22"/>
          <w:szCs w:val="22"/>
        </w:rPr>
      </w:pPr>
    </w:p>
    <w:p w14:paraId="47365A1D" w14:textId="77777777" w:rsidR="00E52452" w:rsidRDefault="00E52452" w:rsidP="00E52452">
      <w:pPr>
        <w:pStyle w:val="Prrafodelista"/>
        <w:numPr>
          <w:ilvl w:val="0"/>
          <w:numId w:val="40"/>
        </w:numPr>
        <w:jc w:val="both"/>
        <w:rPr>
          <w:sz w:val="22"/>
          <w:szCs w:val="22"/>
        </w:rPr>
      </w:pPr>
      <w:r w:rsidRPr="005C1FB3">
        <w:rPr>
          <w:sz w:val="22"/>
          <w:szCs w:val="22"/>
        </w:rPr>
        <w:t xml:space="preserve">De acuerdo con lo dispuesto en el artículo 35.3 y en la disposición adicional primera de la Norma Foral 1/2017 y en el Decreto Foral 5/2017, del Consejo de Gobierno Foral de 21 de febrero, el Consejo Foral de Transparencia es competente para conocer y resolver las reclamaciones que, en materia de transparencia, se realicen frente a las desestimaciones expresas o presuntas adoptadas por </w:t>
      </w:r>
      <w:r w:rsidRPr="005C1FB3">
        <w:rPr>
          <w:sz w:val="22"/>
          <w:szCs w:val="22"/>
        </w:rPr>
        <w:lastRenderedPageBreak/>
        <w:t>cualquiera de las entidades del sector público foral, actuaciones entre las cuales se encuentra la desestimación presunta por silencio administrativo.</w:t>
      </w:r>
    </w:p>
    <w:p w14:paraId="0B2BE0B5" w14:textId="77777777" w:rsidR="00E52452" w:rsidRDefault="00E52452" w:rsidP="00E52452">
      <w:pPr>
        <w:pStyle w:val="Prrafodelista"/>
        <w:ind w:left="0"/>
        <w:jc w:val="both"/>
        <w:rPr>
          <w:sz w:val="22"/>
          <w:szCs w:val="22"/>
        </w:rPr>
      </w:pPr>
    </w:p>
    <w:p w14:paraId="2B0B779C" w14:textId="77777777" w:rsidR="00E52452" w:rsidRDefault="00E52452" w:rsidP="00E52452">
      <w:pPr>
        <w:pStyle w:val="Prrafodelista"/>
        <w:numPr>
          <w:ilvl w:val="0"/>
          <w:numId w:val="40"/>
        </w:numPr>
        <w:jc w:val="both"/>
        <w:rPr>
          <w:snapToGrid w:val="0"/>
          <w:kern w:val="3"/>
          <w:sz w:val="22"/>
          <w:szCs w:val="22"/>
          <w:lang w:eastAsia="eu-ES"/>
        </w:rPr>
      </w:pPr>
      <w:r w:rsidRPr="00085C2D">
        <w:rPr>
          <w:snapToGrid w:val="0"/>
          <w:kern w:val="3"/>
          <w:sz w:val="22"/>
          <w:szCs w:val="22"/>
          <w:lang w:eastAsia="eu-ES"/>
        </w:rPr>
        <w:t>La reclamación ha sido presentada por quien se encuentra legitimado para ello</w:t>
      </w:r>
      <w:r>
        <w:rPr>
          <w:snapToGrid w:val="0"/>
          <w:kern w:val="3"/>
          <w:sz w:val="22"/>
          <w:szCs w:val="22"/>
          <w:lang w:eastAsia="eu-ES"/>
        </w:rPr>
        <w:t>,</w:t>
      </w:r>
      <w:r w:rsidRPr="00085C2D">
        <w:rPr>
          <w:snapToGrid w:val="0"/>
          <w:kern w:val="3"/>
          <w:sz w:val="22"/>
          <w:szCs w:val="22"/>
          <w:lang w:eastAsia="eu-ES"/>
        </w:rPr>
        <w:t xml:space="preserve"> puesto que el reclamante es la misma persona que se dirigió en solicitud de información a la Diputación Foral de Álava.</w:t>
      </w:r>
    </w:p>
    <w:p w14:paraId="71F85789" w14:textId="77777777" w:rsidR="00E52452" w:rsidRPr="00085C2D" w:rsidRDefault="00E52452" w:rsidP="00E52452">
      <w:pPr>
        <w:pStyle w:val="Prrafodelista"/>
        <w:ind w:left="0"/>
        <w:jc w:val="both"/>
        <w:rPr>
          <w:snapToGrid w:val="0"/>
          <w:kern w:val="3"/>
          <w:sz w:val="22"/>
          <w:szCs w:val="22"/>
          <w:lang w:eastAsia="eu-ES"/>
        </w:rPr>
      </w:pPr>
    </w:p>
    <w:p w14:paraId="2E62139E" w14:textId="77777777" w:rsidR="00E52452" w:rsidRPr="000E5F15" w:rsidRDefault="00E52452" w:rsidP="00E52452">
      <w:pPr>
        <w:pStyle w:val="Prrafodelista"/>
        <w:numPr>
          <w:ilvl w:val="0"/>
          <w:numId w:val="40"/>
        </w:numPr>
        <w:autoSpaceDE w:val="0"/>
        <w:autoSpaceDN w:val="0"/>
        <w:adjustRightInd w:val="0"/>
        <w:jc w:val="both"/>
        <w:rPr>
          <w:sz w:val="22"/>
          <w:szCs w:val="22"/>
        </w:rPr>
      </w:pPr>
      <w:r w:rsidRPr="005C1FB3">
        <w:rPr>
          <w:snapToGrid w:val="0"/>
          <w:kern w:val="3"/>
          <w:sz w:val="22"/>
          <w:szCs w:val="22"/>
          <w:lang w:eastAsia="eu-ES"/>
        </w:rPr>
        <w:t>Una vez identificada la sujeción de la entidad reclamada a la Norma Foral 1/2017 de</w:t>
      </w:r>
      <w:r w:rsidRPr="000E5F15">
        <w:rPr>
          <w:snapToGrid w:val="0"/>
          <w:kern w:val="3"/>
          <w:sz w:val="22"/>
          <w:szCs w:val="22"/>
          <w:lang w:eastAsia="eu-ES"/>
        </w:rPr>
        <w:t xml:space="preserve"> Transparencia, la competencia subjetiva del Consejo Foral de Transparencia y la legitimación del reclamante, deberá verificarse que existe efectivamente una solicitud de información pública ya que, de acuerdo con la Norma Foral 1/2017 y el Decreto 5/2017 de 21 de febrero, dicho Consejo es incompetente para conocer de otro tipo de pretensiones.</w:t>
      </w:r>
    </w:p>
    <w:p w14:paraId="03974DCC" w14:textId="77777777" w:rsidR="00E52452" w:rsidRPr="000E5F15" w:rsidRDefault="00E52452" w:rsidP="00E52452">
      <w:pPr>
        <w:autoSpaceDE w:val="0"/>
        <w:autoSpaceDN w:val="0"/>
        <w:adjustRightInd w:val="0"/>
        <w:jc w:val="both"/>
        <w:rPr>
          <w:sz w:val="22"/>
          <w:szCs w:val="22"/>
        </w:rPr>
      </w:pPr>
    </w:p>
    <w:p w14:paraId="5E9043D4" w14:textId="451CE837" w:rsidR="00E52452" w:rsidRDefault="00E52452" w:rsidP="00E52452">
      <w:pPr>
        <w:suppressAutoHyphens/>
        <w:autoSpaceDN w:val="0"/>
        <w:ind w:left="360"/>
        <w:jc w:val="both"/>
        <w:textAlignment w:val="baseline"/>
        <w:rPr>
          <w:snapToGrid w:val="0"/>
          <w:kern w:val="3"/>
          <w:sz w:val="22"/>
          <w:szCs w:val="22"/>
          <w:lang w:eastAsia="eu-ES"/>
        </w:rPr>
      </w:pPr>
      <w:r w:rsidRPr="000E5F15">
        <w:rPr>
          <w:snapToGrid w:val="0"/>
          <w:kern w:val="3"/>
          <w:sz w:val="22"/>
          <w:szCs w:val="22"/>
          <w:lang w:eastAsia="eu-ES"/>
        </w:rPr>
        <w:t xml:space="preserve">El objeto de la reclamación es la </w:t>
      </w:r>
      <w:r>
        <w:rPr>
          <w:snapToGrid w:val="0"/>
          <w:kern w:val="3"/>
          <w:sz w:val="22"/>
          <w:szCs w:val="22"/>
          <w:lang w:eastAsia="eu-ES"/>
        </w:rPr>
        <w:t xml:space="preserve">desestimación presunta de una solicitud de acceso a la información planteada por </w:t>
      </w:r>
      <w:r w:rsidR="00A4381A" w:rsidRPr="00A4381A">
        <w:rPr>
          <w:snapToGrid w:val="0"/>
          <w:kern w:val="3"/>
          <w:sz w:val="22"/>
          <w:szCs w:val="22"/>
          <w:highlight w:val="black"/>
          <w:lang w:eastAsia="eu-ES"/>
        </w:rPr>
        <w:t>XXXXX</w:t>
      </w:r>
      <w:r w:rsidRPr="000E5F15">
        <w:rPr>
          <w:snapToGrid w:val="0"/>
          <w:kern w:val="3"/>
          <w:sz w:val="22"/>
          <w:szCs w:val="22"/>
          <w:lang w:eastAsia="eu-ES"/>
        </w:rPr>
        <w:t xml:space="preserve">. </w:t>
      </w:r>
    </w:p>
    <w:p w14:paraId="5F87091C" w14:textId="77777777" w:rsidR="00E52452" w:rsidRPr="000E5F15" w:rsidRDefault="00E52452" w:rsidP="00E52452">
      <w:pPr>
        <w:suppressAutoHyphens/>
        <w:autoSpaceDN w:val="0"/>
        <w:ind w:left="360"/>
        <w:jc w:val="both"/>
        <w:textAlignment w:val="baseline"/>
        <w:rPr>
          <w:snapToGrid w:val="0"/>
          <w:kern w:val="3"/>
          <w:sz w:val="22"/>
          <w:szCs w:val="22"/>
          <w:lang w:eastAsia="eu-ES"/>
        </w:rPr>
      </w:pPr>
    </w:p>
    <w:p w14:paraId="646392B9" w14:textId="77777777" w:rsidR="00E52452" w:rsidRDefault="00E52452" w:rsidP="00E52452">
      <w:pPr>
        <w:pStyle w:val="Prrafodelista"/>
        <w:numPr>
          <w:ilvl w:val="0"/>
          <w:numId w:val="40"/>
        </w:numPr>
        <w:suppressAutoHyphens/>
        <w:autoSpaceDN w:val="0"/>
        <w:jc w:val="both"/>
        <w:textAlignment w:val="baseline"/>
        <w:rPr>
          <w:snapToGrid w:val="0"/>
          <w:kern w:val="3"/>
          <w:sz w:val="22"/>
          <w:szCs w:val="22"/>
          <w:lang w:eastAsia="eu-ES"/>
        </w:rPr>
      </w:pPr>
      <w:r w:rsidRPr="000E5F15">
        <w:rPr>
          <w:color w:val="000000"/>
          <w:sz w:val="22"/>
          <w:szCs w:val="22"/>
          <w:lang w:val="es-ES_tradnl" w:eastAsia="es-ES_tradnl"/>
        </w:rPr>
        <w:t xml:space="preserve">En cuanto al fondo del asunto, </w:t>
      </w:r>
      <w:r>
        <w:rPr>
          <w:color w:val="000000"/>
          <w:sz w:val="22"/>
          <w:szCs w:val="22"/>
          <w:lang w:val="es-ES_tradnl" w:eastAsia="es-ES_tradnl"/>
        </w:rPr>
        <w:t>a la vista de lo anteriormente expuesto, nos encontramos ante la impugnación de una denegación presunta de la información solicitada sobre</w:t>
      </w:r>
      <w:r w:rsidRPr="00263E24">
        <w:rPr>
          <w:snapToGrid w:val="0"/>
          <w:kern w:val="3"/>
          <w:sz w:val="22"/>
          <w:szCs w:val="22"/>
          <w:lang w:eastAsia="eu-ES"/>
        </w:rPr>
        <w:t xml:space="preserve"> pruebas teórico-prácticas de la convocatoria de técnico/a de la juventud</w:t>
      </w:r>
      <w:r>
        <w:rPr>
          <w:snapToGrid w:val="0"/>
          <w:kern w:val="3"/>
          <w:sz w:val="22"/>
          <w:szCs w:val="22"/>
          <w:lang w:eastAsia="eu-ES"/>
        </w:rPr>
        <w:t xml:space="preserve"> del Instituto Foral de la Juventud publicada en BOTHA de 29 de junio de 2022.</w:t>
      </w:r>
    </w:p>
    <w:p w14:paraId="5B00A4FD" w14:textId="77777777" w:rsidR="00E52452" w:rsidRDefault="00E52452" w:rsidP="00E52452">
      <w:pPr>
        <w:pStyle w:val="Prrafodelista"/>
        <w:suppressAutoHyphens/>
        <w:autoSpaceDN w:val="0"/>
        <w:jc w:val="both"/>
        <w:textAlignment w:val="baseline"/>
        <w:rPr>
          <w:snapToGrid w:val="0"/>
          <w:kern w:val="3"/>
          <w:sz w:val="22"/>
          <w:szCs w:val="22"/>
          <w:lang w:eastAsia="eu-ES"/>
        </w:rPr>
      </w:pPr>
    </w:p>
    <w:p w14:paraId="42C65953" w14:textId="77777777" w:rsidR="00E52452" w:rsidRDefault="00E52452" w:rsidP="00E52452">
      <w:pPr>
        <w:pStyle w:val="Prrafodelista"/>
        <w:suppressAutoHyphens/>
        <w:autoSpaceDN w:val="0"/>
        <w:ind w:left="360"/>
        <w:jc w:val="both"/>
        <w:textAlignment w:val="baseline"/>
        <w:rPr>
          <w:color w:val="000000"/>
          <w:sz w:val="22"/>
          <w:szCs w:val="22"/>
          <w:lang w:val="es-ES_tradnl" w:eastAsia="es-ES_tradnl"/>
        </w:rPr>
      </w:pPr>
      <w:r w:rsidRPr="00E926F3">
        <w:rPr>
          <w:color w:val="000000"/>
          <w:sz w:val="22"/>
          <w:szCs w:val="22"/>
          <w:lang w:val="es-ES_tradnl" w:eastAsia="es-ES_tradnl"/>
        </w:rPr>
        <w:t>Esta reclamación, de acuerdo con lo dispuesto en los artículos 23.1 de la LTAIBG y 112.2 de la Ley 39/2015, de 1 de octubre, tiene la consideración de “</w:t>
      </w:r>
      <w:r w:rsidRPr="0018203B">
        <w:rPr>
          <w:i/>
          <w:iCs/>
          <w:color w:val="000000"/>
          <w:sz w:val="22"/>
          <w:szCs w:val="22"/>
          <w:lang w:val="es-ES_tradnl" w:eastAsia="es-ES_tradnl"/>
        </w:rPr>
        <w:t>sustitutiva de los recursos administrativos</w:t>
      </w:r>
      <w:r w:rsidRPr="00E926F3">
        <w:rPr>
          <w:color w:val="000000"/>
          <w:sz w:val="22"/>
          <w:szCs w:val="22"/>
          <w:lang w:val="es-ES_tradnl" w:eastAsia="es-ES_tradnl"/>
        </w:rPr>
        <w:t>” y, según el artículo 119 de la Ley 39/2015, de 1 de octubre, señala que la resolución de un recurso “</w:t>
      </w:r>
      <w:r w:rsidRPr="0018203B">
        <w:rPr>
          <w:i/>
          <w:iCs/>
          <w:color w:val="000000"/>
          <w:sz w:val="22"/>
          <w:szCs w:val="22"/>
          <w:lang w:val="es-ES_tradnl" w:eastAsia="es-ES_tradnl"/>
        </w:rPr>
        <w:t>estimará en todo o en parte o desestimará las pretensiones formuladas en el mismo o declarará su inadmisión</w:t>
      </w:r>
      <w:r w:rsidRPr="00E926F3">
        <w:rPr>
          <w:color w:val="000000"/>
          <w:sz w:val="22"/>
          <w:szCs w:val="22"/>
          <w:lang w:val="es-ES_tradnl" w:eastAsia="es-ES_tradnl"/>
        </w:rPr>
        <w:t>”, así como que “</w:t>
      </w:r>
      <w:r w:rsidRPr="0018203B">
        <w:rPr>
          <w:i/>
          <w:iCs/>
          <w:color w:val="000000"/>
          <w:sz w:val="22"/>
          <w:szCs w:val="22"/>
          <w:lang w:val="es-ES_tradnl" w:eastAsia="es-ES_tradnl"/>
        </w:rPr>
        <w:t>el órgano que resuelva el recurso decidirá cuantas cuestiones, tanto de forma como de fondo, plantee el procedimiento</w:t>
      </w:r>
      <w:r w:rsidRPr="00E926F3">
        <w:rPr>
          <w:color w:val="000000"/>
          <w:sz w:val="22"/>
          <w:szCs w:val="22"/>
          <w:lang w:val="es-ES_tradnl" w:eastAsia="es-ES_tradnl"/>
        </w:rPr>
        <w:t xml:space="preserve">”. </w:t>
      </w:r>
    </w:p>
    <w:p w14:paraId="4E5D8FB5" w14:textId="77777777" w:rsidR="00E52452" w:rsidRDefault="00E52452" w:rsidP="00E52452">
      <w:pPr>
        <w:pStyle w:val="Prrafodelista"/>
        <w:suppressAutoHyphens/>
        <w:autoSpaceDN w:val="0"/>
        <w:ind w:left="360"/>
        <w:jc w:val="both"/>
        <w:textAlignment w:val="baseline"/>
        <w:rPr>
          <w:color w:val="000000"/>
          <w:sz w:val="22"/>
          <w:szCs w:val="22"/>
          <w:lang w:val="es-ES_tradnl" w:eastAsia="es-ES_tradnl"/>
        </w:rPr>
      </w:pPr>
    </w:p>
    <w:p w14:paraId="765EE253" w14:textId="77777777" w:rsidR="00E52452" w:rsidRDefault="00E52452" w:rsidP="00E52452">
      <w:pPr>
        <w:pStyle w:val="Prrafodelista"/>
        <w:suppressAutoHyphens/>
        <w:autoSpaceDN w:val="0"/>
        <w:ind w:left="360"/>
        <w:jc w:val="both"/>
        <w:textAlignment w:val="baseline"/>
        <w:rPr>
          <w:color w:val="000000"/>
          <w:sz w:val="22"/>
          <w:szCs w:val="22"/>
          <w:lang w:val="es-ES_tradnl" w:eastAsia="es-ES_tradnl"/>
        </w:rPr>
      </w:pPr>
      <w:r w:rsidRPr="00E926F3">
        <w:rPr>
          <w:color w:val="000000"/>
          <w:sz w:val="22"/>
          <w:szCs w:val="22"/>
          <w:lang w:val="es-ES_tradnl" w:eastAsia="es-ES_tradnl"/>
        </w:rPr>
        <w:t>Lo anterior, aplicado a la impugnación que aquí nos ocupa, implica que en la resolución de la misma esta Comisión no debe limitarse únicamente a instar a la Administración la resolución expresa de la solicitud presentada, poniendo fin así al incumplimiento de la obligación de resolver esta última en el que se ha incurrido, sino que, en este caso, debe pronunciarse también sobre la forma en la que debe tramitarse aquella solicitud para que el órgano competente correspondiente decida si debe concederse la información solicitada y en qué términos.</w:t>
      </w:r>
    </w:p>
    <w:p w14:paraId="311D869C" w14:textId="77777777" w:rsidR="00E52452" w:rsidRDefault="00E52452" w:rsidP="00E52452">
      <w:pPr>
        <w:pStyle w:val="Prrafodelista"/>
        <w:suppressAutoHyphens/>
        <w:autoSpaceDN w:val="0"/>
        <w:ind w:left="360"/>
        <w:jc w:val="both"/>
        <w:textAlignment w:val="baseline"/>
        <w:rPr>
          <w:color w:val="000000"/>
          <w:sz w:val="22"/>
          <w:szCs w:val="22"/>
          <w:lang w:val="es-ES_tradnl" w:eastAsia="es-ES_tradnl"/>
        </w:rPr>
      </w:pPr>
    </w:p>
    <w:p w14:paraId="54C1DD45" w14:textId="795F8FD4" w:rsidR="00E52452" w:rsidRDefault="00E52452" w:rsidP="00E52452">
      <w:pPr>
        <w:pStyle w:val="Prrafodelista"/>
        <w:suppressAutoHyphens/>
        <w:autoSpaceDN w:val="0"/>
        <w:ind w:left="360"/>
        <w:jc w:val="both"/>
        <w:textAlignment w:val="baseline"/>
        <w:rPr>
          <w:color w:val="000000"/>
          <w:sz w:val="22"/>
          <w:szCs w:val="22"/>
          <w:lang w:val="es-ES_tradnl" w:eastAsia="es-ES_tradnl"/>
        </w:rPr>
      </w:pPr>
      <w:r w:rsidRPr="00C73575">
        <w:rPr>
          <w:color w:val="000000"/>
          <w:sz w:val="22"/>
          <w:szCs w:val="22"/>
          <w:lang w:val="es-ES_tradnl" w:eastAsia="es-ES_tradnl"/>
        </w:rPr>
        <w:t>Sentado lo anterior, procede señalar que el objeto de la solicitud presentada en su día puede ser calificado como "</w:t>
      </w:r>
      <w:r w:rsidRPr="00C73575">
        <w:rPr>
          <w:i/>
          <w:iCs/>
          <w:color w:val="000000"/>
          <w:sz w:val="22"/>
          <w:szCs w:val="22"/>
          <w:lang w:val="es-ES_tradnl" w:eastAsia="es-ES_tradnl"/>
        </w:rPr>
        <w:t>información pública</w:t>
      </w:r>
      <w:r w:rsidRPr="00C73575">
        <w:rPr>
          <w:color w:val="000000"/>
          <w:sz w:val="22"/>
          <w:szCs w:val="22"/>
          <w:lang w:val="es-ES_tradnl" w:eastAsia="es-ES_tradnl"/>
        </w:rPr>
        <w:t>"</w:t>
      </w:r>
      <w:r>
        <w:rPr>
          <w:color w:val="000000"/>
          <w:sz w:val="22"/>
          <w:szCs w:val="22"/>
          <w:lang w:val="es-ES_tradnl" w:eastAsia="es-ES_tradnl"/>
        </w:rPr>
        <w:t>,</w:t>
      </w:r>
      <w:r w:rsidRPr="00C73575">
        <w:rPr>
          <w:color w:val="000000"/>
          <w:sz w:val="22"/>
          <w:szCs w:val="22"/>
          <w:lang w:val="es-ES_tradnl" w:eastAsia="es-ES_tradnl"/>
        </w:rPr>
        <w:t xml:space="preserve"> de acuerdo con la definición de este concepto que se realiza en el artículo 13 de la LTAIBG. Este precepto define la información pública como: "</w:t>
      </w:r>
      <w:r w:rsidRPr="00C73575">
        <w:rPr>
          <w:i/>
          <w:iCs/>
          <w:color w:val="000000"/>
          <w:sz w:val="22"/>
          <w:szCs w:val="22"/>
          <w:lang w:val="es-ES_tradnl" w:eastAsia="es-ES_tradnl"/>
        </w:rPr>
        <w:t>los contenidos o documentos, cualquiera que sea su formato o soporte, que obren en poder de alguno de los sujetos incluidos en el ámbito de aplicación de este título y que hayan sido elaborados o adquiridos en el ejercicio de sus funciones</w:t>
      </w:r>
      <w:r w:rsidRPr="00C73575">
        <w:rPr>
          <w:color w:val="000000"/>
          <w:sz w:val="22"/>
          <w:szCs w:val="22"/>
          <w:lang w:val="es-ES_tradnl" w:eastAsia="es-ES_tradnl"/>
        </w:rPr>
        <w:t>".</w:t>
      </w:r>
    </w:p>
    <w:p w14:paraId="621DC1BB" w14:textId="2A9E1DBE" w:rsidR="00F9652B" w:rsidRDefault="00F9652B" w:rsidP="00E52452">
      <w:pPr>
        <w:pStyle w:val="Prrafodelista"/>
        <w:suppressAutoHyphens/>
        <w:autoSpaceDN w:val="0"/>
        <w:ind w:left="360"/>
        <w:jc w:val="both"/>
        <w:textAlignment w:val="baseline"/>
        <w:rPr>
          <w:color w:val="000000"/>
          <w:sz w:val="22"/>
          <w:szCs w:val="22"/>
          <w:lang w:val="es-ES_tradnl" w:eastAsia="es-ES_tradnl"/>
        </w:rPr>
      </w:pPr>
    </w:p>
    <w:p w14:paraId="0EE7D0B4" w14:textId="6E3E3239" w:rsidR="00F9652B" w:rsidRDefault="00F9652B" w:rsidP="00E52452">
      <w:pPr>
        <w:pStyle w:val="Prrafodelista"/>
        <w:suppressAutoHyphens/>
        <w:autoSpaceDN w:val="0"/>
        <w:ind w:left="360"/>
        <w:jc w:val="both"/>
        <w:textAlignment w:val="baseline"/>
        <w:rPr>
          <w:color w:val="000000"/>
          <w:sz w:val="22"/>
          <w:szCs w:val="22"/>
          <w:lang w:val="es-ES_tradnl" w:eastAsia="es-ES_tradnl"/>
        </w:rPr>
      </w:pPr>
    </w:p>
    <w:p w14:paraId="6319B4AF" w14:textId="77777777" w:rsidR="00F9652B" w:rsidRDefault="00F9652B" w:rsidP="00E52452">
      <w:pPr>
        <w:pStyle w:val="Prrafodelista"/>
        <w:suppressAutoHyphens/>
        <w:autoSpaceDN w:val="0"/>
        <w:ind w:left="360"/>
        <w:jc w:val="both"/>
        <w:textAlignment w:val="baseline"/>
        <w:rPr>
          <w:color w:val="000000"/>
          <w:sz w:val="22"/>
          <w:szCs w:val="22"/>
          <w:lang w:val="es-ES_tradnl" w:eastAsia="es-ES_tradnl"/>
        </w:rPr>
      </w:pPr>
    </w:p>
    <w:p w14:paraId="2C528EA9" w14:textId="77777777" w:rsidR="00E52452" w:rsidRDefault="00E52452" w:rsidP="00E52452">
      <w:pPr>
        <w:pStyle w:val="Prrafodelista"/>
        <w:suppressAutoHyphens/>
        <w:autoSpaceDN w:val="0"/>
        <w:ind w:left="360"/>
        <w:jc w:val="both"/>
        <w:textAlignment w:val="baseline"/>
        <w:rPr>
          <w:color w:val="000000"/>
          <w:sz w:val="22"/>
          <w:szCs w:val="22"/>
          <w:lang w:val="es-ES_tradnl" w:eastAsia="es-ES_tradnl"/>
        </w:rPr>
      </w:pPr>
    </w:p>
    <w:p w14:paraId="7637C720" w14:textId="621B6B6B" w:rsidR="00E52452" w:rsidRDefault="00E52452" w:rsidP="00E52452">
      <w:pPr>
        <w:pStyle w:val="Prrafodelista"/>
        <w:suppressAutoHyphens/>
        <w:autoSpaceDN w:val="0"/>
        <w:ind w:left="360"/>
        <w:jc w:val="both"/>
        <w:textAlignment w:val="baseline"/>
        <w:rPr>
          <w:color w:val="000000"/>
          <w:sz w:val="22"/>
          <w:szCs w:val="22"/>
          <w:lang w:val="es-ES_tradnl" w:eastAsia="es-ES_tradnl"/>
        </w:rPr>
      </w:pPr>
      <w:r w:rsidRPr="0018203B">
        <w:rPr>
          <w:color w:val="000000"/>
          <w:sz w:val="22"/>
          <w:szCs w:val="22"/>
          <w:lang w:val="es-ES_tradnl" w:eastAsia="es-ES_tradnl"/>
        </w:rPr>
        <w:lastRenderedPageBreak/>
        <w:t xml:space="preserve">En concreto, la información pública concreta pedida por </w:t>
      </w:r>
      <w:r w:rsidR="00A4381A" w:rsidRPr="00A4381A">
        <w:rPr>
          <w:color w:val="000000"/>
          <w:sz w:val="22"/>
          <w:szCs w:val="22"/>
          <w:highlight w:val="black"/>
          <w:lang w:val="es-ES_tradnl" w:eastAsia="es-ES_tradnl"/>
        </w:rPr>
        <w:t>XXXXX</w:t>
      </w:r>
      <w:r w:rsidRPr="0018203B">
        <w:rPr>
          <w:color w:val="000000"/>
          <w:sz w:val="22"/>
          <w:szCs w:val="22"/>
          <w:lang w:val="es-ES_tradnl" w:eastAsia="es-ES_tradnl"/>
        </w:rPr>
        <w:t xml:space="preserve"> se refiere a diversos documentos obrantes en la tramitación </w:t>
      </w:r>
      <w:r>
        <w:rPr>
          <w:color w:val="000000"/>
          <w:sz w:val="22"/>
          <w:szCs w:val="22"/>
          <w:lang w:val="es-ES_tradnl" w:eastAsia="es-ES_tradnl"/>
        </w:rPr>
        <w:t xml:space="preserve">de unas pruebas de acceso a un puesto de técnico/a de juventud para el Instituto de la Juventud. </w:t>
      </w:r>
      <w:r w:rsidRPr="0018203B">
        <w:rPr>
          <w:color w:val="000000"/>
          <w:sz w:val="22"/>
          <w:szCs w:val="22"/>
          <w:lang w:val="es-ES_tradnl" w:eastAsia="es-ES_tradnl"/>
        </w:rPr>
        <w:t xml:space="preserve"> Pues bien, partiéndose de lo establecido en el mencionado art</w:t>
      </w:r>
      <w:r>
        <w:rPr>
          <w:color w:val="000000"/>
          <w:sz w:val="22"/>
          <w:szCs w:val="22"/>
          <w:lang w:val="es-ES_tradnl" w:eastAsia="es-ES_tradnl"/>
        </w:rPr>
        <w:t>ículo</w:t>
      </w:r>
      <w:r w:rsidRPr="0018203B">
        <w:rPr>
          <w:color w:val="000000"/>
          <w:sz w:val="22"/>
          <w:szCs w:val="22"/>
          <w:lang w:val="es-ES_tradnl" w:eastAsia="es-ES_tradnl"/>
        </w:rPr>
        <w:t xml:space="preserve"> 13 LTAIBG, es claro que </w:t>
      </w:r>
      <w:r>
        <w:rPr>
          <w:color w:val="000000"/>
          <w:sz w:val="22"/>
          <w:szCs w:val="22"/>
          <w:lang w:val="es-ES_tradnl" w:eastAsia="es-ES_tradnl"/>
        </w:rPr>
        <w:t>las copias de las pruebas teórico-</w:t>
      </w:r>
      <w:proofErr w:type="gramStart"/>
      <w:r>
        <w:rPr>
          <w:color w:val="000000"/>
          <w:sz w:val="22"/>
          <w:szCs w:val="22"/>
          <w:lang w:val="es-ES_tradnl" w:eastAsia="es-ES_tradnl"/>
        </w:rPr>
        <w:t>prácticas</w:t>
      </w:r>
      <w:proofErr w:type="gramEnd"/>
      <w:r>
        <w:rPr>
          <w:color w:val="000000"/>
          <w:sz w:val="22"/>
          <w:szCs w:val="22"/>
          <w:lang w:val="es-ES_tradnl" w:eastAsia="es-ES_tradnl"/>
        </w:rPr>
        <w:t xml:space="preserve"> así como la hoja de respuestas para la convocatoria del puesto de técnico/a de juventud</w:t>
      </w:r>
      <w:r w:rsidRPr="0018203B">
        <w:rPr>
          <w:color w:val="000000"/>
          <w:sz w:val="22"/>
          <w:szCs w:val="22"/>
          <w:lang w:val="es-ES_tradnl" w:eastAsia="es-ES_tradnl"/>
        </w:rPr>
        <w:t xml:space="preserve"> constituyen información pública y, como tal susceptibles de ser objeto del ejercicio del derecho de acceso por </w:t>
      </w:r>
      <w:r>
        <w:rPr>
          <w:color w:val="000000"/>
          <w:sz w:val="22"/>
          <w:szCs w:val="22"/>
          <w:lang w:val="es-ES_tradnl" w:eastAsia="es-ES_tradnl"/>
        </w:rPr>
        <w:t>la ciudadanía.</w:t>
      </w:r>
      <w:r w:rsidRPr="0018203B">
        <w:rPr>
          <w:color w:val="000000"/>
          <w:sz w:val="22"/>
          <w:szCs w:val="22"/>
          <w:lang w:val="es-ES_tradnl" w:eastAsia="es-ES_tradnl"/>
        </w:rPr>
        <w:t xml:space="preserve"> </w:t>
      </w:r>
    </w:p>
    <w:p w14:paraId="54DF1FBE" w14:textId="77777777" w:rsidR="00E52452" w:rsidRDefault="00E52452" w:rsidP="00E52452">
      <w:pPr>
        <w:pStyle w:val="Prrafodelista"/>
        <w:suppressAutoHyphens/>
        <w:autoSpaceDN w:val="0"/>
        <w:ind w:left="0"/>
        <w:jc w:val="both"/>
        <w:textAlignment w:val="baseline"/>
        <w:rPr>
          <w:color w:val="000000"/>
          <w:sz w:val="22"/>
          <w:szCs w:val="22"/>
          <w:lang w:val="es-ES_tradnl" w:eastAsia="es-ES_tradnl"/>
        </w:rPr>
      </w:pPr>
    </w:p>
    <w:p w14:paraId="0ED1A573" w14:textId="63C38750" w:rsidR="00E52452" w:rsidRPr="0018203B" w:rsidRDefault="00E52452" w:rsidP="00E52452">
      <w:pPr>
        <w:pStyle w:val="Prrafodelista"/>
        <w:suppressAutoHyphens/>
        <w:autoSpaceDN w:val="0"/>
        <w:ind w:left="360"/>
        <w:jc w:val="both"/>
        <w:textAlignment w:val="baseline"/>
        <w:rPr>
          <w:color w:val="000000"/>
          <w:sz w:val="22"/>
          <w:szCs w:val="22"/>
          <w:lang w:val="es-ES_tradnl" w:eastAsia="es-ES_tradnl"/>
        </w:rPr>
      </w:pPr>
      <w:r w:rsidRPr="0018203B">
        <w:rPr>
          <w:color w:val="000000"/>
          <w:sz w:val="22"/>
          <w:szCs w:val="22"/>
          <w:lang w:val="es-ES_tradnl" w:eastAsia="es-ES_tradnl"/>
        </w:rPr>
        <w:t xml:space="preserve">Por ello, y dado que </w:t>
      </w:r>
      <w:r>
        <w:rPr>
          <w:color w:val="000000"/>
          <w:sz w:val="22"/>
          <w:szCs w:val="22"/>
          <w:lang w:val="es-ES_tradnl" w:eastAsia="es-ES_tradnl"/>
        </w:rPr>
        <w:t>por la Diputación</w:t>
      </w:r>
      <w:r w:rsidRPr="0018203B">
        <w:rPr>
          <w:color w:val="000000"/>
          <w:sz w:val="22"/>
          <w:szCs w:val="22"/>
          <w:lang w:val="es-ES_tradnl" w:eastAsia="es-ES_tradnl"/>
        </w:rPr>
        <w:t xml:space="preserve"> no se alega ninguna causa de inadmisión de la solicitud, ni tampoco la concurrencia de límite alguno, la reclamación presentada </w:t>
      </w:r>
      <w:r>
        <w:rPr>
          <w:color w:val="000000"/>
          <w:sz w:val="22"/>
          <w:szCs w:val="22"/>
          <w:lang w:val="es-ES_tradnl" w:eastAsia="es-ES_tradnl"/>
        </w:rPr>
        <w:t xml:space="preserve">por </w:t>
      </w:r>
      <w:r w:rsidR="0072661F" w:rsidRPr="0072661F">
        <w:rPr>
          <w:color w:val="000000"/>
          <w:sz w:val="22"/>
          <w:szCs w:val="22"/>
          <w:highlight w:val="black"/>
          <w:lang w:val="es-ES_tradnl" w:eastAsia="es-ES_tradnl"/>
        </w:rPr>
        <w:t>XXXXX</w:t>
      </w:r>
      <w:r w:rsidRPr="0018203B">
        <w:rPr>
          <w:color w:val="000000"/>
          <w:sz w:val="22"/>
          <w:szCs w:val="22"/>
          <w:lang w:val="es-ES_tradnl" w:eastAsia="es-ES_tradnl"/>
        </w:rPr>
        <w:t xml:space="preserve"> ha de ser estimada.</w:t>
      </w:r>
    </w:p>
    <w:p w14:paraId="1BC4F60F" w14:textId="77777777" w:rsidR="00E52452" w:rsidRDefault="00E52452" w:rsidP="00E52452">
      <w:pPr>
        <w:pStyle w:val="Prrafodelista"/>
        <w:suppressAutoHyphens/>
        <w:autoSpaceDN w:val="0"/>
        <w:jc w:val="both"/>
        <w:textAlignment w:val="baseline"/>
        <w:rPr>
          <w:color w:val="000000"/>
          <w:sz w:val="22"/>
          <w:szCs w:val="22"/>
          <w:lang w:val="es-ES_tradnl" w:eastAsia="es-ES_tradnl"/>
        </w:rPr>
      </w:pPr>
    </w:p>
    <w:p w14:paraId="6C81FB17" w14:textId="77777777" w:rsidR="00E52452" w:rsidRPr="000E5F15" w:rsidRDefault="00E52452" w:rsidP="00E52452">
      <w:pPr>
        <w:tabs>
          <w:tab w:val="left" w:pos="473"/>
        </w:tabs>
        <w:jc w:val="both"/>
        <w:rPr>
          <w:sz w:val="22"/>
          <w:szCs w:val="22"/>
        </w:rPr>
      </w:pPr>
      <w:r w:rsidRPr="000E5F15">
        <w:rPr>
          <w:sz w:val="22"/>
          <w:szCs w:val="22"/>
        </w:rPr>
        <w:t>En virtud de todo ello, el Consejo Foral de Transparencia adopta, por unanimidad, la siguiente</w:t>
      </w:r>
    </w:p>
    <w:p w14:paraId="518A8FE0" w14:textId="09FE4855" w:rsidR="00E52452" w:rsidRDefault="00E52452" w:rsidP="00E52452">
      <w:pPr>
        <w:tabs>
          <w:tab w:val="left" w:pos="473"/>
        </w:tabs>
        <w:jc w:val="both"/>
        <w:rPr>
          <w:sz w:val="22"/>
          <w:szCs w:val="22"/>
        </w:rPr>
      </w:pPr>
    </w:p>
    <w:p w14:paraId="4BBE5B37" w14:textId="77777777" w:rsidR="00E52452" w:rsidRPr="000E5F15" w:rsidRDefault="00E52452" w:rsidP="00E52452">
      <w:pPr>
        <w:jc w:val="center"/>
        <w:rPr>
          <w:color w:val="000000"/>
          <w:sz w:val="22"/>
          <w:szCs w:val="22"/>
          <w:lang w:eastAsia="es-ES_tradnl"/>
        </w:rPr>
      </w:pPr>
      <w:r w:rsidRPr="000E5F15">
        <w:rPr>
          <w:b/>
          <w:bCs/>
          <w:color w:val="000000"/>
          <w:sz w:val="22"/>
          <w:szCs w:val="22"/>
          <w:lang w:eastAsia="es-ES_tradnl"/>
        </w:rPr>
        <w:t>RESOLUCIÓN</w:t>
      </w:r>
    </w:p>
    <w:p w14:paraId="60BE3AD3" w14:textId="77777777" w:rsidR="00E52452" w:rsidRPr="000E5F15" w:rsidRDefault="00E52452" w:rsidP="00E52452">
      <w:pPr>
        <w:jc w:val="both"/>
        <w:rPr>
          <w:b/>
          <w:bCs/>
          <w:color w:val="000000"/>
          <w:sz w:val="22"/>
          <w:szCs w:val="22"/>
          <w:lang w:eastAsia="es-ES_tradnl"/>
        </w:rPr>
      </w:pPr>
    </w:p>
    <w:p w14:paraId="7CE3956D" w14:textId="0EADC42D" w:rsidR="00E52452" w:rsidRPr="000E5F15" w:rsidRDefault="00E52452" w:rsidP="00E52452">
      <w:pPr>
        <w:autoSpaceDE w:val="0"/>
        <w:autoSpaceDN w:val="0"/>
        <w:adjustRightInd w:val="0"/>
        <w:jc w:val="both"/>
        <w:rPr>
          <w:color w:val="000000"/>
          <w:sz w:val="22"/>
          <w:szCs w:val="22"/>
          <w:lang w:eastAsia="es-ES_tradnl"/>
        </w:rPr>
      </w:pPr>
      <w:r w:rsidRPr="000E5F15">
        <w:rPr>
          <w:b/>
          <w:bCs/>
          <w:color w:val="000000"/>
          <w:sz w:val="22"/>
          <w:szCs w:val="22"/>
          <w:lang w:eastAsia="es-ES_tradnl"/>
        </w:rPr>
        <w:t>Primero.</w:t>
      </w:r>
      <w:r w:rsidRPr="000E5F15">
        <w:rPr>
          <w:color w:val="000000"/>
          <w:sz w:val="22"/>
          <w:szCs w:val="22"/>
          <w:lang w:eastAsia="es-ES_tradnl"/>
        </w:rPr>
        <w:t xml:space="preserve"> Estimar la reclamación presentada por</w:t>
      </w:r>
      <w:r>
        <w:rPr>
          <w:color w:val="000000"/>
          <w:sz w:val="22"/>
          <w:szCs w:val="22"/>
          <w:lang w:eastAsia="es-ES_tradnl"/>
        </w:rPr>
        <w:t xml:space="preserve"> </w:t>
      </w:r>
      <w:r w:rsidR="0072661F" w:rsidRPr="0072661F">
        <w:rPr>
          <w:color w:val="000000"/>
          <w:sz w:val="22"/>
          <w:szCs w:val="22"/>
          <w:highlight w:val="black"/>
          <w:lang w:eastAsia="es-ES_tradnl"/>
        </w:rPr>
        <w:t>XXXXX</w:t>
      </w:r>
      <w:r w:rsidRPr="000E5F15">
        <w:rPr>
          <w:color w:val="000000"/>
          <w:sz w:val="22"/>
          <w:szCs w:val="22"/>
          <w:lang w:eastAsia="es-ES_tradnl"/>
        </w:rPr>
        <w:t xml:space="preserve"> </w:t>
      </w:r>
      <w:r>
        <w:rPr>
          <w:color w:val="000000"/>
          <w:sz w:val="22"/>
          <w:szCs w:val="22"/>
          <w:lang w:eastAsia="es-ES_tradnl"/>
        </w:rPr>
        <w:t>ante la Diputación Foral de Álava.</w:t>
      </w:r>
    </w:p>
    <w:p w14:paraId="41E88290" w14:textId="77777777" w:rsidR="00E52452" w:rsidRPr="000E5F15" w:rsidRDefault="00E52452" w:rsidP="00E52452">
      <w:pPr>
        <w:autoSpaceDE w:val="0"/>
        <w:autoSpaceDN w:val="0"/>
        <w:adjustRightInd w:val="0"/>
        <w:jc w:val="both"/>
        <w:rPr>
          <w:b/>
          <w:bCs/>
          <w:color w:val="000000"/>
          <w:sz w:val="22"/>
          <w:szCs w:val="22"/>
          <w:lang w:eastAsia="es-ES_tradnl"/>
        </w:rPr>
      </w:pPr>
      <w:r w:rsidRPr="000E5F15">
        <w:rPr>
          <w:b/>
          <w:bCs/>
          <w:color w:val="000000"/>
          <w:sz w:val="22"/>
          <w:szCs w:val="22"/>
          <w:lang w:eastAsia="es-ES_tradnl"/>
        </w:rPr>
        <w:t xml:space="preserve"> </w:t>
      </w:r>
    </w:p>
    <w:p w14:paraId="0FE5B3D8" w14:textId="77777777" w:rsidR="00E52452" w:rsidRPr="000E5F15" w:rsidRDefault="00E52452" w:rsidP="00E52452">
      <w:pPr>
        <w:autoSpaceDE w:val="0"/>
        <w:autoSpaceDN w:val="0"/>
        <w:adjustRightInd w:val="0"/>
        <w:jc w:val="both"/>
        <w:rPr>
          <w:color w:val="000000"/>
          <w:sz w:val="22"/>
          <w:szCs w:val="22"/>
          <w:lang w:eastAsia="es-ES_tradnl"/>
        </w:rPr>
      </w:pPr>
      <w:r w:rsidRPr="000E5F15">
        <w:rPr>
          <w:b/>
          <w:bCs/>
          <w:color w:val="000000"/>
          <w:sz w:val="22"/>
          <w:szCs w:val="22"/>
          <w:lang w:eastAsia="es-ES_tradnl"/>
        </w:rPr>
        <w:t>Segundo</w:t>
      </w:r>
      <w:r w:rsidRPr="000E5F15">
        <w:rPr>
          <w:color w:val="000000"/>
          <w:sz w:val="22"/>
          <w:szCs w:val="22"/>
          <w:lang w:eastAsia="es-ES_tradnl"/>
        </w:rPr>
        <w:t xml:space="preserve">.  Instar al Departamento de </w:t>
      </w:r>
      <w:r>
        <w:rPr>
          <w:color w:val="000000"/>
          <w:sz w:val="22"/>
          <w:szCs w:val="22"/>
          <w:lang w:eastAsia="es-ES_tradnl"/>
        </w:rPr>
        <w:t>Cultura y Deporte</w:t>
      </w:r>
      <w:r w:rsidRPr="000E5F15">
        <w:rPr>
          <w:color w:val="000000"/>
          <w:sz w:val="22"/>
          <w:szCs w:val="22"/>
          <w:lang w:eastAsia="es-ES_tradnl"/>
        </w:rPr>
        <w:t xml:space="preserve"> a que en el plazo máximo de 10 días hábiles proporcione al reclamante la información solicitada.</w:t>
      </w:r>
    </w:p>
    <w:p w14:paraId="7A311DA9" w14:textId="77777777" w:rsidR="00E52452" w:rsidRPr="000E5F15" w:rsidRDefault="00E52452" w:rsidP="00E52452">
      <w:pPr>
        <w:autoSpaceDE w:val="0"/>
        <w:autoSpaceDN w:val="0"/>
        <w:adjustRightInd w:val="0"/>
        <w:jc w:val="both"/>
        <w:rPr>
          <w:color w:val="000000"/>
          <w:sz w:val="22"/>
          <w:szCs w:val="22"/>
          <w:lang w:eastAsia="es-ES_tradnl"/>
        </w:rPr>
      </w:pPr>
    </w:p>
    <w:p w14:paraId="494BE570" w14:textId="77777777" w:rsidR="00E52452" w:rsidRPr="000E5F15" w:rsidRDefault="00E52452" w:rsidP="00E52452">
      <w:pPr>
        <w:autoSpaceDE w:val="0"/>
        <w:autoSpaceDN w:val="0"/>
        <w:adjustRightInd w:val="0"/>
        <w:jc w:val="both"/>
        <w:rPr>
          <w:color w:val="000000"/>
          <w:sz w:val="22"/>
          <w:szCs w:val="22"/>
          <w:lang w:eastAsia="es-ES_tradnl"/>
        </w:rPr>
      </w:pPr>
      <w:r w:rsidRPr="000E5F15">
        <w:rPr>
          <w:b/>
          <w:bCs/>
          <w:color w:val="000000"/>
          <w:sz w:val="22"/>
          <w:szCs w:val="22"/>
          <w:lang w:eastAsia="es-ES_tradnl"/>
        </w:rPr>
        <w:t>Tercero.</w:t>
      </w:r>
      <w:r w:rsidRPr="000E5F15">
        <w:rPr>
          <w:color w:val="000000"/>
          <w:sz w:val="22"/>
          <w:szCs w:val="22"/>
          <w:lang w:eastAsia="es-ES_tradnl"/>
        </w:rPr>
        <w:t xml:space="preserve"> Contra la presente resolución, que pone fin a la vía administrativa, se podrá interponer recurso contencioso-administrativo, ante los Juzgados de lo Contencioso Administrativo de Vitoria-Gasteiz en el plazo de dos meses contados a partir del día siguiente al de la notificación de esta resolución. </w:t>
      </w:r>
    </w:p>
    <w:bookmarkEnd w:id="1"/>
    <w:p w14:paraId="7FADDC11" w14:textId="77777777" w:rsidR="00E52452" w:rsidRPr="000E5F15" w:rsidRDefault="00E52452" w:rsidP="00E52452">
      <w:pPr>
        <w:jc w:val="both"/>
        <w:rPr>
          <w:sz w:val="22"/>
          <w:szCs w:val="22"/>
        </w:rPr>
      </w:pPr>
    </w:p>
    <w:p w14:paraId="1536BA84" w14:textId="3F47194F" w:rsidR="004D6E8C" w:rsidRDefault="004D6E8C" w:rsidP="003A4B81">
      <w:pPr>
        <w:jc w:val="both"/>
        <w:rPr>
          <w:color w:val="000000"/>
          <w:sz w:val="24"/>
          <w:szCs w:val="24"/>
          <w:lang w:eastAsia="es-ES_tradnl"/>
        </w:rPr>
      </w:pPr>
      <w:r w:rsidRPr="00332F89">
        <w:rPr>
          <w:color w:val="000000"/>
          <w:sz w:val="24"/>
          <w:szCs w:val="24"/>
          <w:lang w:eastAsia="es-ES_tradnl"/>
        </w:rPr>
        <w:t xml:space="preserve"> </w:t>
      </w:r>
    </w:p>
    <w:p w14:paraId="25A2BAAD" w14:textId="6EE0438E" w:rsidR="00E52452" w:rsidRDefault="00E52452" w:rsidP="003A4B81">
      <w:pPr>
        <w:jc w:val="both"/>
        <w:rPr>
          <w:color w:val="000000"/>
          <w:sz w:val="24"/>
          <w:szCs w:val="24"/>
          <w:lang w:eastAsia="es-ES_tradnl"/>
        </w:rPr>
      </w:pPr>
    </w:p>
    <w:p w14:paraId="7CD81DDB" w14:textId="77777777" w:rsidR="00E52452" w:rsidRPr="00332F89" w:rsidRDefault="00E52452" w:rsidP="003A4B81">
      <w:pPr>
        <w:jc w:val="both"/>
        <w:rPr>
          <w:color w:val="000000"/>
          <w:sz w:val="24"/>
          <w:szCs w:val="24"/>
          <w:lang w:eastAsia="es-ES_tradnl"/>
        </w:rPr>
      </w:pPr>
    </w:p>
    <w:p w14:paraId="72FEC667" w14:textId="77777777" w:rsidR="008A544B" w:rsidRPr="00332F89" w:rsidRDefault="008A544B" w:rsidP="003A4B81">
      <w:pPr>
        <w:tabs>
          <w:tab w:val="left" w:pos="9639"/>
        </w:tabs>
        <w:ind w:right="5"/>
        <w:jc w:val="both"/>
        <w:rPr>
          <w:sz w:val="24"/>
          <w:szCs w:val="24"/>
        </w:rPr>
      </w:pPr>
    </w:p>
    <w:sectPr w:rsidR="008A544B" w:rsidRPr="00332F89" w:rsidSect="0058174F">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BDE54" w14:textId="77777777" w:rsidR="00421143" w:rsidRDefault="00421143">
      <w:r>
        <w:separator/>
      </w:r>
    </w:p>
  </w:endnote>
  <w:endnote w:type="continuationSeparator" w:id="0">
    <w:p w14:paraId="397CA991" w14:textId="77777777" w:rsidR="00421143" w:rsidRDefault="0042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2DA84" w14:textId="54FD23EF" w:rsidR="00A53A91" w:rsidRDefault="002B315F">
    <w:pPr>
      <w:pStyle w:val="Piedepgina"/>
      <w:framePr w:w="862" w:wrap="around" w:vAnchor="text" w:hAnchor="page" w:x="1153" w:y="10"/>
      <w:ind w:firstLine="0"/>
      <w:rPr>
        <w:rStyle w:val="Nmerodepgina"/>
      </w:rPr>
    </w:pPr>
    <w:r>
      <w:rPr>
        <w:rStyle w:val="Nmerodepgina"/>
      </w:rPr>
      <w:tab/>
    </w:r>
    <w:r w:rsidR="00055D17">
      <w:rPr>
        <w:rStyle w:val="Nmerodepgina"/>
      </w:rPr>
      <w:fldChar w:fldCharType="begin"/>
    </w:r>
    <w:r w:rsidR="00055D17">
      <w:rPr>
        <w:rStyle w:val="Nmerodepgina"/>
      </w:rPr>
      <w:instrText xml:space="preserve">PAGE  </w:instrText>
    </w:r>
    <w:r w:rsidR="00055D17">
      <w:rPr>
        <w:rStyle w:val="Nmerodepgina"/>
      </w:rPr>
      <w:fldChar w:fldCharType="separate"/>
    </w:r>
    <w:r w:rsidR="001A779D">
      <w:rPr>
        <w:rStyle w:val="Nmerodepgina"/>
        <w:noProof/>
      </w:rPr>
      <w:t>4</w:t>
    </w:r>
    <w:r w:rsidR="00055D17">
      <w:rPr>
        <w:rStyle w:val="Nmerodepgina"/>
      </w:rPr>
      <w:fldChar w:fldCharType="end"/>
    </w:r>
  </w:p>
  <w:p w14:paraId="4EF5B825" w14:textId="688988BE" w:rsidR="00A53A91" w:rsidRDefault="0058174F" w:rsidP="002B315F">
    <w:pPr>
      <w:pStyle w:val="Piedepgina"/>
      <w:ind w:right="360" w:hanging="426"/>
      <w:jc w:val="right"/>
    </w:pPr>
    <w:r>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95D1B" w14:textId="316CFA33" w:rsidR="0058174F" w:rsidRDefault="0058174F">
    <w:pPr>
      <w:pStyle w:val="Piedepgina"/>
    </w:pPr>
    <w:r>
      <w:tab/>
    </w:r>
    <w:r>
      <w:tab/>
      <w:t>3/3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4938B" w14:textId="51E3823A" w:rsidR="00A53A91" w:rsidRDefault="0058174F" w:rsidP="002B315F">
    <w:pPr>
      <w:pStyle w:val="Piedepgina"/>
      <w:ind w:hanging="426"/>
      <w:jc w:val="right"/>
    </w:pPr>
    <w: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E626B" w14:textId="77777777" w:rsidR="00421143" w:rsidRDefault="00421143">
      <w:r>
        <w:separator/>
      </w:r>
    </w:p>
  </w:footnote>
  <w:footnote w:type="continuationSeparator" w:id="0">
    <w:p w14:paraId="0D78CA97" w14:textId="77777777" w:rsidR="00421143" w:rsidRDefault="00421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5CCCE5A4" w14:textId="77777777" w:rsidTr="002234FA">
      <w:tc>
        <w:tcPr>
          <w:tcW w:w="6804" w:type="dxa"/>
        </w:tcPr>
        <w:p w14:paraId="58A1ED67"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6AC96F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51367253" r:id="rId2"/>
            </w:object>
          </w:r>
        </w:p>
      </w:tc>
      <w:tc>
        <w:tcPr>
          <w:tcW w:w="3686" w:type="dxa"/>
        </w:tcPr>
        <w:p w14:paraId="571D7789"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207FAAEC"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3B92B07A"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0710E63" w14:textId="77777777" w:rsidTr="002234FA">
      <w:tc>
        <w:tcPr>
          <w:tcW w:w="6804" w:type="dxa"/>
        </w:tcPr>
        <w:p w14:paraId="74069D88"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CC76C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751367254" r:id="rId2"/>
            </w:object>
          </w:r>
        </w:p>
      </w:tc>
      <w:tc>
        <w:tcPr>
          <w:tcW w:w="3686" w:type="dxa"/>
        </w:tcPr>
        <w:p w14:paraId="3CD66C8F"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090F710F"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C41BFCE"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5D24F6B4" w14:textId="77777777" w:rsidTr="00EA7E02">
      <w:tc>
        <w:tcPr>
          <w:tcW w:w="6804" w:type="dxa"/>
        </w:tcPr>
        <w:bookmarkStart w:id="2" w:name="_MON_1284444778"/>
        <w:bookmarkEnd w:id="2"/>
        <w:p w14:paraId="5BE450CA"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198BCD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751367255" r:id="rId2"/>
            </w:object>
          </w:r>
        </w:p>
      </w:tc>
      <w:tc>
        <w:tcPr>
          <w:tcW w:w="3686" w:type="dxa"/>
        </w:tcPr>
        <w:p w14:paraId="60FC49E5"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49ABC157"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6E1937E5"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D4C52C1"/>
    <w:multiLevelType w:val="hybridMultilevel"/>
    <w:tmpl w:val="1604EA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5"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7"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9"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0"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1"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2"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6"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323C6FF1"/>
    <w:multiLevelType w:val="hybridMultilevel"/>
    <w:tmpl w:val="450C3B1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19"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1"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E22509C"/>
    <w:multiLevelType w:val="hybridMultilevel"/>
    <w:tmpl w:val="8AE294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4"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6" w15:restartNumberingAfterBreak="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28"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29"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0"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1"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3"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4" w15:restartNumberingAfterBreak="0">
    <w:nsid w:val="58DE0EE8"/>
    <w:multiLevelType w:val="hybridMultilevel"/>
    <w:tmpl w:val="4A4CCAC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6"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37" w15:restartNumberingAfterBreak="0">
    <w:nsid w:val="5E9665D5"/>
    <w:multiLevelType w:val="hybridMultilevel"/>
    <w:tmpl w:val="BD085D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8"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0"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1"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2" w15:restartNumberingAfterBreak="0">
    <w:nsid w:val="7AD93CE3"/>
    <w:multiLevelType w:val="hybridMultilevel"/>
    <w:tmpl w:val="2CF8A4FC"/>
    <w:lvl w:ilvl="0" w:tplc="0C0A000F">
      <w:start w:val="1"/>
      <w:numFmt w:val="decimal"/>
      <w:lvlText w:val="%1."/>
      <w:lvlJc w:val="left"/>
      <w:pPr>
        <w:ind w:left="-3" w:hanging="360"/>
      </w:pPr>
    </w:lvl>
    <w:lvl w:ilvl="1" w:tplc="0C0A0019" w:tentative="1">
      <w:start w:val="1"/>
      <w:numFmt w:val="lowerLetter"/>
      <w:lvlText w:val="%2."/>
      <w:lvlJc w:val="left"/>
      <w:pPr>
        <w:ind w:left="717" w:hanging="360"/>
      </w:pPr>
    </w:lvl>
    <w:lvl w:ilvl="2" w:tplc="0C0A001B" w:tentative="1">
      <w:start w:val="1"/>
      <w:numFmt w:val="lowerRoman"/>
      <w:lvlText w:val="%3."/>
      <w:lvlJc w:val="right"/>
      <w:pPr>
        <w:ind w:left="1437" w:hanging="180"/>
      </w:pPr>
    </w:lvl>
    <w:lvl w:ilvl="3" w:tplc="0C0A000F" w:tentative="1">
      <w:start w:val="1"/>
      <w:numFmt w:val="decimal"/>
      <w:lvlText w:val="%4."/>
      <w:lvlJc w:val="left"/>
      <w:pPr>
        <w:ind w:left="2157" w:hanging="360"/>
      </w:pPr>
    </w:lvl>
    <w:lvl w:ilvl="4" w:tplc="0C0A0019" w:tentative="1">
      <w:start w:val="1"/>
      <w:numFmt w:val="lowerLetter"/>
      <w:lvlText w:val="%5."/>
      <w:lvlJc w:val="left"/>
      <w:pPr>
        <w:ind w:left="2877" w:hanging="360"/>
      </w:pPr>
    </w:lvl>
    <w:lvl w:ilvl="5" w:tplc="0C0A001B" w:tentative="1">
      <w:start w:val="1"/>
      <w:numFmt w:val="lowerRoman"/>
      <w:lvlText w:val="%6."/>
      <w:lvlJc w:val="right"/>
      <w:pPr>
        <w:ind w:left="3597" w:hanging="180"/>
      </w:pPr>
    </w:lvl>
    <w:lvl w:ilvl="6" w:tplc="0C0A000F" w:tentative="1">
      <w:start w:val="1"/>
      <w:numFmt w:val="decimal"/>
      <w:lvlText w:val="%7."/>
      <w:lvlJc w:val="left"/>
      <w:pPr>
        <w:ind w:left="4317" w:hanging="360"/>
      </w:pPr>
    </w:lvl>
    <w:lvl w:ilvl="7" w:tplc="0C0A0019" w:tentative="1">
      <w:start w:val="1"/>
      <w:numFmt w:val="lowerLetter"/>
      <w:lvlText w:val="%8."/>
      <w:lvlJc w:val="left"/>
      <w:pPr>
        <w:ind w:left="5037" w:hanging="360"/>
      </w:pPr>
    </w:lvl>
    <w:lvl w:ilvl="8" w:tplc="0C0A001B" w:tentative="1">
      <w:start w:val="1"/>
      <w:numFmt w:val="lowerRoman"/>
      <w:lvlText w:val="%9."/>
      <w:lvlJc w:val="right"/>
      <w:pPr>
        <w:ind w:left="5757" w:hanging="180"/>
      </w:pPr>
    </w:lvl>
  </w:abstractNum>
  <w:abstractNum w:abstractNumId="43"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55141928">
    <w:abstractNumId w:val="10"/>
  </w:num>
  <w:num w:numId="2" w16cid:durableId="577250450">
    <w:abstractNumId w:val="11"/>
  </w:num>
  <w:num w:numId="3" w16cid:durableId="889001409">
    <w:abstractNumId w:val="18"/>
  </w:num>
  <w:num w:numId="4" w16cid:durableId="2052070151">
    <w:abstractNumId w:val="43"/>
  </w:num>
  <w:num w:numId="5" w16cid:durableId="824277955">
    <w:abstractNumId w:val="14"/>
  </w:num>
  <w:num w:numId="6" w16cid:durableId="1674068781">
    <w:abstractNumId w:val="9"/>
  </w:num>
  <w:num w:numId="7" w16cid:durableId="1342200859">
    <w:abstractNumId w:val="20"/>
  </w:num>
  <w:num w:numId="8" w16cid:durableId="819349441">
    <w:abstractNumId w:val="33"/>
  </w:num>
  <w:num w:numId="9" w16cid:durableId="1444690541">
    <w:abstractNumId w:val="41"/>
  </w:num>
  <w:num w:numId="10" w16cid:durableId="1339313667">
    <w:abstractNumId w:val="28"/>
  </w:num>
  <w:num w:numId="11" w16cid:durableId="2137677827">
    <w:abstractNumId w:val="8"/>
  </w:num>
  <w:num w:numId="12" w16cid:durableId="1542593674">
    <w:abstractNumId w:val="23"/>
  </w:num>
  <w:num w:numId="13" w16cid:durableId="1440754849">
    <w:abstractNumId w:val="27"/>
  </w:num>
  <w:num w:numId="14" w16cid:durableId="149686089">
    <w:abstractNumId w:val="30"/>
  </w:num>
  <w:num w:numId="15" w16cid:durableId="1453288621">
    <w:abstractNumId w:val="6"/>
  </w:num>
  <w:num w:numId="16" w16cid:durableId="984162680">
    <w:abstractNumId w:val="40"/>
  </w:num>
  <w:num w:numId="17" w16cid:durableId="283736045">
    <w:abstractNumId w:val="36"/>
  </w:num>
  <w:num w:numId="18" w16cid:durableId="2081100529">
    <w:abstractNumId w:val="12"/>
  </w:num>
  <w:num w:numId="19" w16cid:durableId="1251352477">
    <w:abstractNumId w:val="15"/>
  </w:num>
  <w:num w:numId="20" w16cid:durableId="1044872435">
    <w:abstractNumId w:val="19"/>
  </w:num>
  <w:num w:numId="21" w16cid:durableId="1675958931">
    <w:abstractNumId w:val="24"/>
  </w:num>
  <w:num w:numId="22" w16cid:durableId="1177496315">
    <w:abstractNumId w:val="39"/>
  </w:num>
  <w:num w:numId="23" w16cid:durableId="1780492868">
    <w:abstractNumId w:val="4"/>
  </w:num>
  <w:num w:numId="24" w16cid:durableId="1373001105">
    <w:abstractNumId w:val="29"/>
  </w:num>
  <w:num w:numId="25" w16cid:durableId="2365005">
    <w:abstractNumId w:val="32"/>
  </w:num>
  <w:num w:numId="26" w16cid:durableId="1738893758">
    <w:abstractNumId w:val="25"/>
  </w:num>
  <w:num w:numId="27" w16cid:durableId="1213730352">
    <w:abstractNumId w:val="35"/>
  </w:num>
  <w:num w:numId="28" w16cid:durableId="982852750">
    <w:abstractNumId w:val="2"/>
  </w:num>
  <w:num w:numId="29" w16cid:durableId="1334140824">
    <w:abstractNumId w:val="1"/>
  </w:num>
  <w:num w:numId="30" w16cid:durableId="1949846262">
    <w:abstractNumId w:val="17"/>
  </w:num>
  <w:num w:numId="31" w16cid:durableId="2091123299">
    <w:abstractNumId w:val="7"/>
  </w:num>
  <w:num w:numId="32" w16cid:durableId="1383014925">
    <w:abstractNumId w:val="0"/>
  </w:num>
  <w:num w:numId="33" w16cid:durableId="1635868611">
    <w:abstractNumId w:val="13"/>
  </w:num>
  <w:num w:numId="34" w16cid:durableId="1026180338">
    <w:abstractNumId w:val="16"/>
  </w:num>
  <w:num w:numId="35" w16cid:durableId="1197234976">
    <w:abstractNumId w:val="5"/>
  </w:num>
  <w:num w:numId="36" w16cid:durableId="1632059003">
    <w:abstractNumId w:val="31"/>
  </w:num>
  <w:num w:numId="37" w16cid:durableId="499737098">
    <w:abstractNumId w:val="22"/>
  </w:num>
  <w:num w:numId="38" w16cid:durableId="242027729">
    <w:abstractNumId w:val="26"/>
  </w:num>
  <w:num w:numId="39" w16cid:durableId="4022750">
    <w:abstractNumId w:val="21"/>
  </w:num>
  <w:num w:numId="40" w16cid:durableId="1223636012">
    <w:abstractNumId w:val="34"/>
  </w:num>
  <w:num w:numId="41" w16cid:durableId="1500656488">
    <w:abstractNumId w:val="3"/>
  </w:num>
  <w:num w:numId="42" w16cid:durableId="1837915772">
    <w:abstractNumId w:val="37"/>
  </w:num>
  <w:num w:numId="43" w16cid:durableId="1904631832">
    <w:abstractNumId w:val="38"/>
  </w:num>
  <w:num w:numId="44" w16cid:durableId="192120742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3072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5EF5"/>
    <w:rsid w:val="000169ED"/>
    <w:rsid w:val="000253AC"/>
    <w:rsid w:val="00025EF5"/>
    <w:rsid w:val="00055D17"/>
    <w:rsid w:val="00081DFC"/>
    <w:rsid w:val="00092084"/>
    <w:rsid w:val="000956AD"/>
    <w:rsid w:val="00097BDE"/>
    <w:rsid w:val="000B4298"/>
    <w:rsid w:val="000C7EA1"/>
    <w:rsid w:val="000E09C1"/>
    <w:rsid w:val="000E1BEE"/>
    <w:rsid w:val="000E7B68"/>
    <w:rsid w:val="000F76EF"/>
    <w:rsid w:val="00104E57"/>
    <w:rsid w:val="00155E65"/>
    <w:rsid w:val="00182E18"/>
    <w:rsid w:val="001A0C37"/>
    <w:rsid w:val="001A779D"/>
    <w:rsid w:val="001B2F39"/>
    <w:rsid w:val="001C0AC3"/>
    <w:rsid w:val="001C3EE2"/>
    <w:rsid w:val="001D1063"/>
    <w:rsid w:val="001E4DD8"/>
    <w:rsid w:val="001F7B1A"/>
    <w:rsid w:val="002006B3"/>
    <w:rsid w:val="0020070B"/>
    <w:rsid w:val="00202B68"/>
    <w:rsid w:val="00214599"/>
    <w:rsid w:val="0021727F"/>
    <w:rsid w:val="002226F1"/>
    <w:rsid w:val="00223D73"/>
    <w:rsid w:val="00225796"/>
    <w:rsid w:val="0025131D"/>
    <w:rsid w:val="002558F4"/>
    <w:rsid w:val="00260193"/>
    <w:rsid w:val="002B2E75"/>
    <w:rsid w:val="002B315F"/>
    <w:rsid w:val="002B4B8E"/>
    <w:rsid w:val="002B5429"/>
    <w:rsid w:val="002B7950"/>
    <w:rsid w:val="002D0911"/>
    <w:rsid w:val="002D1139"/>
    <w:rsid w:val="002D39E7"/>
    <w:rsid w:val="002E4C10"/>
    <w:rsid w:val="002F31BA"/>
    <w:rsid w:val="00304687"/>
    <w:rsid w:val="00314173"/>
    <w:rsid w:val="00323001"/>
    <w:rsid w:val="0032385E"/>
    <w:rsid w:val="00326F72"/>
    <w:rsid w:val="00332F89"/>
    <w:rsid w:val="003473F4"/>
    <w:rsid w:val="00350448"/>
    <w:rsid w:val="003641D9"/>
    <w:rsid w:val="00366B60"/>
    <w:rsid w:val="003678FE"/>
    <w:rsid w:val="00370B52"/>
    <w:rsid w:val="00373750"/>
    <w:rsid w:val="0038783A"/>
    <w:rsid w:val="0039407B"/>
    <w:rsid w:val="003A4B81"/>
    <w:rsid w:val="003B27EB"/>
    <w:rsid w:val="003D1DC6"/>
    <w:rsid w:val="003E37BB"/>
    <w:rsid w:val="00421143"/>
    <w:rsid w:val="0045288B"/>
    <w:rsid w:val="004568B7"/>
    <w:rsid w:val="0047585F"/>
    <w:rsid w:val="0047592A"/>
    <w:rsid w:val="004902C1"/>
    <w:rsid w:val="00494E1F"/>
    <w:rsid w:val="004A46DC"/>
    <w:rsid w:val="004C5545"/>
    <w:rsid w:val="004D4FBB"/>
    <w:rsid w:val="004D5793"/>
    <w:rsid w:val="004D6E8C"/>
    <w:rsid w:val="004F1ED8"/>
    <w:rsid w:val="00504C69"/>
    <w:rsid w:val="00515D72"/>
    <w:rsid w:val="005441B3"/>
    <w:rsid w:val="00547717"/>
    <w:rsid w:val="005527EF"/>
    <w:rsid w:val="00556FD4"/>
    <w:rsid w:val="00566490"/>
    <w:rsid w:val="00574D99"/>
    <w:rsid w:val="005805D1"/>
    <w:rsid w:val="0058174F"/>
    <w:rsid w:val="00593DBC"/>
    <w:rsid w:val="005A1985"/>
    <w:rsid w:val="005B28DE"/>
    <w:rsid w:val="005E21EE"/>
    <w:rsid w:val="005E4059"/>
    <w:rsid w:val="005F4669"/>
    <w:rsid w:val="0062535A"/>
    <w:rsid w:val="00626128"/>
    <w:rsid w:val="006535C2"/>
    <w:rsid w:val="00653B9B"/>
    <w:rsid w:val="00667A3A"/>
    <w:rsid w:val="00676EAD"/>
    <w:rsid w:val="00682140"/>
    <w:rsid w:val="00691ADA"/>
    <w:rsid w:val="00692E41"/>
    <w:rsid w:val="006B265C"/>
    <w:rsid w:val="006D1F0C"/>
    <w:rsid w:val="006D6941"/>
    <w:rsid w:val="006E4143"/>
    <w:rsid w:val="006E765D"/>
    <w:rsid w:val="00705BB6"/>
    <w:rsid w:val="00710CAD"/>
    <w:rsid w:val="00716153"/>
    <w:rsid w:val="0072661F"/>
    <w:rsid w:val="0073777F"/>
    <w:rsid w:val="00740346"/>
    <w:rsid w:val="0074338A"/>
    <w:rsid w:val="00756329"/>
    <w:rsid w:val="00760F98"/>
    <w:rsid w:val="007672DC"/>
    <w:rsid w:val="007A13A5"/>
    <w:rsid w:val="007A35BB"/>
    <w:rsid w:val="007A3D99"/>
    <w:rsid w:val="00800527"/>
    <w:rsid w:val="00806859"/>
    <w:rsid w:val="00821BAD"/>
    <w:rsid w:val="008369B9"/>
    <w:rsid w:val="00853643"/>
    <w:rsid w:val="00870567"/>
    <w:rsid w:val="00876045"/>
    <w:rsid w:val="00886679"/>
    <w:rsid w:val="00887A77"/>
    <w:rsid w:val="00892420"/>
    <w:rsid w:val="00893189"/>
    <w:rsid w:val="008A544B"/>
    <w:rsid w:val="008A5CB6"/>
    <w:rsid w:val="008B3715"/>
    <w:rsid w:val="008D0293"/>
    <w:rsid w:val="008D42C6"/>
    <w:rsid w:val="008E6403"/>
    <w:rsid w:val="008F3372"/>
    <w:rsid w:val="0090120D"/>
    <w:rsid w:val="00903823"/>
    <w:rsid w:val="00904C0E"/>
    <w:rsid w:val="00905BF2"/>
    <w:rsid w:val="009158D2"/>
    <w:rsid w:val="00917B01"/>
    <w:rsid w:val="00926FF0"/>
    <w:rsid w:val="009430E7"/>
    <w:rsid w:val="00950371"/>
    <w:rsid w:val="00950E0F"/>
    <w:rsid w:val="009639DF"/>
    <w:rsid w:val="00966EA2"/>
    <w:rsid w:val="009732EF"/>
    <w:rsid w:val="00983A68"/>
    <w:rsid w:val="009A78C7"/>
    <w:rsid w:val="009C49B3"/>
    <w:rsid w:val="009C7C14"/>
    <w:rsid w:val="009D4CE1"/>
    <w:rsid w:val="009E0A63"/>
    <w:rsid w:val="009F1FC4"/>
    <w:rsid w:val="00A00173"/>
    <w:rsid w:val="00A0552F"/>
    <w:rsid w:val="00A1637B"/>
    <w:rsid w:val="00A211C7"/>
    <w:rsid w:val="00A2399C"/>
    <w:rsid w:val="00A23CF0"/>
    <w:rsid w:val="00A4381A"/>
    <w:rsid w:val="00A465FD"/>
    <w:rsid w:val="00A53A91"/>
    <w:rsid w:val="00A6067F"/>
    <w:rsid w:val="00A6350D"/>
    <w:rsid w:val="00A84247"/>
    <w:rsid w:val="00A97000"/>
    <w:rsid w:val="00AA1A44"/>
    <w:rsid w:val="00AA4FAB"/>
    <w:rsid w:val="00AA776B"/>
    <w:rsid w:val="00AC3A52"/>
    <w:rsid w:val="00AE6A1F"/>
    <w:rsid w:val="00B200DF"/>
    <w:rsid w:val="00B356B9"/>
    <w:rsid w:val="00B37348"/>
    <w:rsid w:val="00B45527"/>
    <w:rsid w:val="00B45B3D"/>
    <w:rsid w:val="00B511B1"/>
    <w:rsid w:val="00B55176"/>
    <w:rsid w:val="00B7226F"/>
    <w:rsid w:val="00B81D7C"/>
    <w:rsid w:val="00B84867"/>
    <w:rsid w:val="00B914E1"/>
    <w:rsid w:val="00BA119E"/>
    <w:rsid w:val="00BA71A8"/>
    <w:rsid w:val="00BD594A"/>
    <w:rsid w:val="00BF474B"/>
    <w:rsid w:val="00BF684B"/>
    <w:rsid w:val="00C32290"/>
    <w:rsid w:val="00C46095"/>
    <w:rsid w:val="00C46602"/>
    <w:rsid w:val="00C51DE3"/>
    <w:rsid w:val="00C70708"/>
    <w:rsid w:val="00C76D51"/>
    <w:rsid w:val="00C82F02"/>
    <w:rsid w:val="00CE6F22"/>
    <w:rsid w:val="00CE7129"/>
    <w:rsid w:val="00CF1778"/>
    <w:rsid w:val="00D050C5"/>
    <w:rsid w:val="00D069AC"/>
    <w:rsid w:val="00D52D85"/>
    <w:rsid w:val="00D65B4E"/>
    <w:rsid w:val="00DB2480"/>
    <w:rsid w:val="00DE1E56"/>
    <w:rsid w:val="00DE38A1"/>
    <w:rsid w:val="00E040FE"/>
    <w:rsid w:val="00E12CA9"/>
    <w:rsid w:val="00E24E38"/>
    <w:rsid w:val="00E52452"/>
    <w:rsid w:val="00E57131"/>
    <w:rsid w:val="00E61E58"/>
    <w:rsid w:val="00E61EF4"/>
    <w:rsid w:val="00E65C29"/>
    <w:rsid w:val="00E6665D"/>
    <w:rsid w:val="00E8028A"/>
    <w:rsid w:val="00E82F56"/>
    <w:rsid w:val="00E84222"/>
    <w:rsid w:val="00EC6977"/>
    <w:rsid w:val="00ED0710"/>
    <w:rsid w:val="00EE6984"/>
    <w:rsid w:val="00F13674"/>
    <w:rsid w:val="00F1593E"/>
    <w:rsid w:val="00F171C1"/>
    <w:rsid w:val="00F2639D"/>
    <w:rsid w:val="00F44234"/>
    <w:rsid w:val="00F54818"/>
    <w:rsid w:val="00F62817"/>
    <w:rsid w:val="00F672EA"/>
    <w:rsid w:val="00F70120"/>
    <w:rsid w:val="00F739CF"/>
    <w:rsid w:val="00F8380C"/>
    <w:rsid w:val="00F84C7D"/>
    <w:rsid w:val="00F86699"/>
    <w:rsid w:val="00F9652B"/>
    <w:rsid w:val="00FC5AB6"/>
    <w:rsid w:val="00FD187F"/>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4"/>
    <o:shapelayout v:ext="edit">
      <o:idmap v:ext="edit" data="1"/>
    </o:shapelayout>
  </w:shapeDefaults>
  <w:decimalSymbol w:val=","/>
  <w:listSeparator w:val=";"/>
  <w14:docId w14:val="432F939C"/>
  <w15:docId w15:val="{374109AE-58E6-4872-BA3D-CC6C2387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Mencinsinresolver">
    <w:name w:val="Unresolved Mention"/>
    <w:basedOn w:val="Fuentedeprrafopredeter"/>
    <w:uiPriority w:val="99"/>
    <w:semiHidden/>
    <w:unhideWhenUsed/>
    <w:rsid w:val="004D6E8C"/>
    <w:rPr>
      <w:color w:val="605E5C"/>
      <w:shd w:val="clear" w:color="auto" w:fill="E1DFDD"/>
    </w:rPr>
  </w:style>
  <w:style w:type="paragraph" w:customStyle="1" w:styleId="Default">
    <w:name w:val="Default"/>
    <w:rsid w:val="00081DF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17742-F004-48A3-9F0E-7E98D3E2B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1190</TotalTime>
  <Pages>3</Pages>
  <Words>1122</Words>
  <Characters>6175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rlcajas12</dc:creator>
  <cp:lastModifiedBy>López de Heredia López de Vicuña, Elena</cp:lastModifiedBy>
  <cp:revision>30</cp:revision>
  <cp:lastPrinted>2023-07-05T11:39:00Z</cp:lastPrinted>
  <dcterms:created xsi:type="dcterms:W3CDTF">2020-12-21T12:59:00Z</dcterms:created>
  <dcterms:modified xsi:type="dcterms:W3CDTF">2023-07-20T12:07:00Z</dcterms:modified>
</cp:coreProperties>
</file>