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48688" w14:textId="77777777" w:rsidR="00D87047" w:rsidRDefault="00D87047" w:rsidP="00426B3C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lang w:val="eu-ES"/>
        </w:rPr>
      </w:pPr>
    </w:p>
    <w:p w14:paraId="6B7C1169" w14:textId="77777777" w:rsidR="00B07A0B" w:rsidRPr="00426B3C" w:rsidRDefault="00B07A0B" w:rsidP="00426B3C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lang w:val="eu-ES"/>
        </w:rPr>
      </w:pPr>
    </w:p>
    <w:p w14:paraId="5F7A0950" w14:textId="77777777" w:rsidR="00D87047" w:rsidRDefault="00D87047">
      <w:pPr>
        <w:rPr>
          <w:u w:val="single"/>
        </w:rPr>
      </w:pPr>
    </w:p>
    <w:p w14:paraId="67C43034" w14:textId="77777777" w:rsidR="00D87047" w:rsidRPr="00D221EB" w:rsidRDefault="00D8704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sz w:val="16"/>
          <w:szCs w:val="16"/>
        </w:rPr>
      </w:pPr>
      <w:bookmarkStart w:id="0" w:name="RESOLUCION"/>
    </w:p>
    <w:p w14:paraId="6C7A3B8A" w14:textId="1BC271C6" w:rsidR="00D87047" w:rsidRDefault="005566C9" w:rsidP="007354C1">
      <w:pPr>
        <w:pStyle w:val="Normal0"/>
        <w:jc w:val="both"/>
        <w:rPr>
          <w:b/>
          <w:sz w:val="22"/>
          <w:szCs w:val="22"/>
        </w:rPr>
      </w:pPr>
      <w:r w:rsidRPr="00CD193F">
        <w:rPr>
          <w:b/>
          <w:sz w:val="22"/>
          <w:szCs w:val="22"/>
        </w:rPr>
        <w:t>ORDEN FORAL</w:t>
      </w:r>
      <w:r w:rsidR="00B07A0B">
        <w:rPr>
          <w:b/>
          <w:sz w:val="22"/>
          <w:szCs w:val="22"/>
        </w:rPr>
        <w:t xml:space="preserve"> 7/2024, de 24 de enero</w:t>
      </w:r>
    </w:p>
    <w:p w14:paraId="284B189E" w14:textId="77777777" w:rsidR="00D87047" w:rsidRPr="00CD193F" w:rsidRDefault="00D87047" w:rsidP="007354C1">
      <w:pPr>
        <w:pStyle w:val="Normal0"/>
        <w:jc w:val="both"/>
        <w:rPr>
          <w:b/>
          <w:sz w:val="22"/>
          <w:szCs w:val="22"/>
        </w:rPr>
      </w:pPr>
    </w:p>
    <w:p w14:paraId="63FC260F" w14:textId="77777777" w:rsidR="00D87047" w:rsidRPr="00CD193F" w:rsidRDefault="005566C9" w:rsidP="00270583">
      <w:pPr>
        <w:pStyle w:val="Normal0"/>
        <w:jc w:val="both"/>
        <w:rPr>
          <w:sz w:val="22"/>
          <w:szCs w:val="22"/>
        </w:rPr>
      </w:pPr>
      <w:r w:rsidRPr="00CD193F">
        <w:rPr>
          <w:sz w:val="22"/>
          <w:szCs w:val="22"/>
        </w:rPr>
        <w:t>Departamento de Políticas Sociales</w:t>
      </w:r>
    </w:p>
    <w:p w14:paraId="5B4D0449" w14:textId="77777777" w:rsidR="00D87047" w:rsidRDefault="005566C9" w:rsidP="00270583">
      <w:pPr>
        <w:pStyle w:val="Normal0"/>
        <w:jc w:val="both"/>
        <w:rPr>
          <w:sz w:val="22"/>
          <w:szCs w:val="22"/>
        </w:rPr>
      </w:pPr>
      <w:r>
        <w:rPr>
          <w:sz w:val="22"/>
          <w:szCs w:val="22"/>
        </w:rPr>
        <w:t>Nª E</w:t>
      </w:r>
      <w:r w:rsidRPr="00CD193F">
        <w:rPr>
          <w:sz w:val="22"/>
          <w:szCs w:val="22"/>
        </w:rPr>
        <w:t>xpte</w:t>
      </w:r>
      <w:r>
        <w:rPr>
          <w:sz w:val="22"/>
          <w:szCs w:val="22"/>
        </w:rPr>
        <w:t>.</w:t>
      </w:r>
      <w:r w:rsidRPr="00CD193F">
        <w:rPr>
          <w:sz w:val="22"/>
          <w:szCs w:val="22"/>
        </w:rPr>
        <w:t>: INFOPU 2023/3</w:t>
      </w:r>
      <w:r>
        <w:rPr>
          <w:sz w:val="22"/>
          <w:szCs w:val="22"/>
        </w:rPr>
        <w:t>6</w:t>
      </w:r>
    </w:p>
    <w:p w14:paraId="61062408" w14:textId="77777777" w:rsidR="00B07A0B" w:rsidRPr="00CD193F" w:rsidRDefault="00B07A0B" w:rsidP="00270583">
      <w:pPr>
        <w:pStyle w:val="Normal0"/>
        <w:jc w:val="both"/>
        <w:rPr>
          <w:sz w:val="22"/>
          <w:szCs w:val="22"/>
        </w:rPr>
      </w:pPr>
    </w:p>
    <w:p w14:paraId="34AA4182" w14:textId="77777777" w:rsidR="00D87047" w:rsidRPr="00CD193F" w:rsidRDefault="00D87047" w:rsidP="007354C1">
      <w:pPr>
        <w:pStyle w:val="Normal0"/>
        <w:jc w:val="both"/>
        <w:rPr>
          <w:b/>
          <w:sz w:val="22"/>
          <w:szCs w:val="22"/>
        </w:rPr>
      </w:pPr>
    </w:p>
    <w:p w14:paraId="029FDBAB" w14:textId="55CDF1EA" w:rsidR="00D87047" w:rsidRPr="00CD193F" w:rsidRDefault="005566C9" w:rsidP="007354C1">
      <w:pPr>
        <w:pStyle w:val="Normal0"/>
        <w:spacing w:after="360"/>
        <w:jc w:val="both"/>
        <w:rPr>
          <w:b/>
          <w:sz w:val="22"/>
          <w:szCs w:val="22"/>
        </w:rPr>
      </w:pPr>
      <w:r w:rsidRPr="00CD193F">
        <w:rPr>
          <w:b/>
          <w:sz w:val="22"/>
          <w:szCs w:val="22"/>
        </w:rPr>
        <w:t xml:space="preserve">Inadmisión a información pública por parte de </w:t>
      </w:r>
      <w:bookmarkStart w:id="1" w:name="_Hlk140835239"/>
      <w:proofErr w:type="spellStart"/>
      <w:r w:rsidR="00D87047" w:rsidRPr="00086BCB">
        <w:rPr>
          <w:highlight w:val="black"/>
        </w:rPr>
        <w:t>xxxxx</w:t>
      </w:r>
      <w:r w:rsidR="00D87047" w:rsidRPr="00350C5C">
        <w:rPr>
          <w:highlight w:val="black"/>
        </w:rPr>
        <w:t>xxxxxx</w:t>
      </w:r>
      <w:bookmarkEnd w:id="1"/>
      <w:proofErr w:type="spellEnd"/>
    </w:p>
    <w:p w14:paraId="49BACE84" w14:textId="36E8ECCC" w:rsidR="00D87047" w:rsidRPr="006B708C" w:rsidRDefault="005566C9" w:rsidP="006B708C">
      <w:pPr>
        <w:pStyle w:val="Normal0"/>
        <w:spacing w:after="240"/>
        <w:jc w:val="both"/>
        <w:rPr>
          <w:sz w:val="22"/>
          <w:szCs w:val="22"/>
        </w:rPr>
      </w:pPr>
      <w:r w:rsidRPr="006B708C">
        <w:rPr>
          <w:sz w:val="22"/>
          <w:szCs w:val="22"/>
        </w:rPr>
        <w:t>Con fecha 26 de diciembre de 2023</w:t>
      </w:r>
      <w:r w:rsidRPr="006B708C">
        <w:rPr>
          <w:b/>
          <w:sz w:val="22"/>
          <w:szCs w:val="22"/>
        </w:rPr>
        <w:t xml:space="preserve"> </w:t>
      </w:r>
      <w:r w:rsidRPr="006B708C">
        <w:rPr>
          <w:sz w:val="22"/>
          <w:szCs w:val="22"/>
        </w:rPr>
        <w:t xml:space="preserve">tuvo entrada en el Registro de la Diputación Foral de </w:t>
      </w:r>
      <w:proofErr w:type="gramStart"/>
      <w:r w:rsidRPr="006B708C">
        <w:rPr>
          <w:sz w:val="22"/>
          <w:szCs w:val="22"/>
        </w:rPr>
        <w:t>Álava,  escrito</w:t>
      </w:r>
      <w:proofErr w:type="gramEnd"/>
      <w:r w:rsidRPr="006B708C">
        <w:rPr>
          <w:sz w:val="22"/>
          <w:szCs w:val="22"/>
        </w:rPr>
        <w:t xml:space="preserve"> de solicitud de acceso a la información pública presentado por</w:t>
      </w:r>
      <w:r w:rsidR="00D87047" w:rsidRPr="00D87047">
        <w:rPr>
          <w:highlight w:val="black"/>
        </w:rPr>
        <w:t xml:space="preserve"> </w:t>
      </w:r>
      <w:proofErr w:type="spellStart"/>
      <w:r w:rsidR="00D87047" w:rsidRPr="00086BCB">
        <w:rPr>
          <w:highlight w:val="black"/>
        </w:rPr>
        <w:t>xxxxx</w:t>
      </w:r>
      <w:r w:rsidR="00D87047" w:rsidRPr="00350C5C">
        <w:rPr>
          <w:highlight w:val="black"/>
        </w:rPr>
        <w:t>xxxxxx</w:t>
      </w:r>
      <w:proofErr w:type="spellEnd"/>
      <w:r w:rsidR="00D87047">
        <w:rPr>
          <w:sz w:val="22"/>
          <w:szCs w:val="22"/>
        </w:rPr>
        <w:t xml:space="preserve"> </w:t>
      </w:r>
      <w:r w:rsidRPr="006B708C">
        <w:rPr>
          <w:sz w:val="22"/>
          <w:szCs w:val="22"/>
        </w:rPr>
        <w:t>, con DNI</w:t>
      </w:r>
      <w:r w:rsidR="00D87047">
        <w:rPr>
          <w:sz w:val="22"/>
          <w:szCs w:val="22"/>
        </w:rPr>
        <w:t xml:space="preserve"> </w:t>
      </w:r>
      <w:proofErr w:type="spellStart"/>
      <w:r w:rsidR="00D87047" w:rsidRPr="00086BCB">
        <w:rPr>
          <w:highlight w:val="black"/>
        </w:rPr>
        <w:t>xxxxx</w:t>
      </w:r>
      <w:r w:rsidR="00D87047" w:rsidRPr="00350C5C">
        <w:rPr>
          <w:highlight w:val="black"/>
        </w:rPr>
        <w:t>xxxxxx</w:t>
      </w:r>
      <w:proofErr w:type="spellEnd"/>
      <w:r w:rsidRPr="006B708C">
        <w:rPr>
          <w:sz w:val="22"/>
          <w:szCs w:val="22"/>
        </w:rPr>
        <w:t>, al amparo de la Norma Foral 1/2017, de 8 de febrero, de transparencia, participación ciudadana y buen gobierno, solicitud que quedó registrada con el número INFOPU 2023/36.</w:t>
      </w:r>
    </w:p>
    <w:p w14:paraId="1E917BEB" w14:textId="77777777" w:rsidR="00D87047" w:rsidRPr="006B708C" w:rsidRDefault="005566C9" w:rsidP="006B708C">
      <w:pPr>
        <w:pStyle w:val="Normal0"/>
        <w:spacing w:after="240"/>
        <w:jc w:val="both"/>
        <w:rPr>
          <w:sz w:val="22"/>
          <w:szCs w:val="22"/>
        </w:rPr>
      </w:pPr>
      <w:r w:rsidRPr="006B708C">
        <w:rPr>
          <w:sz w:val="22"/>
          <w:szCs w:val="22"/>
        </w:rPr>
        <w:t xml:space="preserve">Dicha solicitud hace referencia a la siguiente cuestión: </w:t>
      </w:r>
    </w:p>
    <w:p w14:paraId="4E4BA84F" w14:textId="38FDE23D" w:rsidR="00D87047" w:rsidRPr="006B708C" w:rsidRDefault="005566C9" w:rsidP="006B708C">
      <w:pPr>
        <w:pStyle w:val="Normal0"/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6B708C">
        <w:rPr>
          <w:sz w:val="22"/>
          <w:szCs w:val="22"/>
        </w:rPr>
        <w:t xml:space="preserve">“Con fecha 13 de diciembre de 2023 se dicta resolución por parte del </w:t>
      </w:r>
      <w:proofErr w:type="gramStart"/>
      <w:r w:rsidRPr="006B708C">
        <w:rPr>
          <w:sz w:val="22"/>
          <w:szCs w:val="22"/>
        </w:rPr>
        <w:t>Director</w:t>
      </w:r>
      <w:proofErr w:type="gramEnd"/>
      <w:r w:rsidRPr="006B708C">
        <w:rPr>
          <w:sz w:val="22"/>
          <w:szCs w:val="22"/>
        </w:rPr>
        <w:t xml:space="preserve"> Gerente del IFBS concediendo a </w:t>
      </w:r>
      <w:proofErr w:type="spellStart"/>
      <w:r w:rsidR="00D87047" w:rsidRPr="00086BCB">
        <w:rPr>
          <w:highlight w:val="black"/>
        </w:rPr>
        <w:t>xxxxx</w:t>
      </w:r>
      <w:r w:rsidR="00D87047" w:rsidRPr="00350C5C">
        <w:rPr>
          <w:highlight w:val="black"/>
        </w:rPr>
        <w:t>xxxxxx</w:t>
      </w:r>
      <w:proofErr w:type="spellEnd"/>
      <w:r w:rsidR="00D87047" w:rsidRPr="006B708C">
        <w:rPr>
          <w:sz w:val="22"/>
          <w:szCs w:val="22"/>
        </w:rPr>
        <w:t xml:space="preserve"> </w:t>
      </w:r>
      <w:r w:rsidRPr="006B708C">
        <w:rPr>
          <w:sz w:val="22"/>
          <w:szCs w:val="22"/>
        </w:rPr>
        <w:t xml:space="preserve">el derecho a la prestación económica vinculada al servicio en residencia IMQ Igurco por un total de 28 noches, dado que el respiro se realizó del </w:t>
      </w:r>
      <w:proofErr w:type="spellStart"/>
      <w:r w:rsidR="00D87047" w:rsidRPr="00086BCB">
        <w:rPr>
          <w:highlight w:val="black"/>
        </w:rPr>
        <w:t>xxxxx</w:t>
      </w:r>
      <w:r w:rsidR="00D87047" w:rsidRPr="00350C5C">
        <w:rPr>
          <w:highlight w:val="black"/>
        </w:rPr>
        <w:t>xxxxxx</w:t>
      </w:r>
      <w:proofErr w:type="spellEnd"/>
      <w:r w:rsidR="00D87047" w:rsidRPr="006B708C">
        <w:rPr>
          <w:sz w:val="22"/>
          <w:szCs w:val="22"/>
        </w:rPr>
        <w:t xml:space="preserve"> </w:t>
      </w:r>
      <w:r w:rsidRPr="006B708C">
        <w:rPr>
          <w:sz w:val="22"/>
          <w:szCs w:val="22"/>
        </w:rPr>
        <w:t xml:space="preserve">al </w:t>
      </w:r>
      <w:proofErr w:type="spellStart"/>
      <w:r w:rsidR="00D87047" w:rsidRPr="00086BCB">
        <w:rPr>
          <w:highlight w:val="black"/>
        </w:rPr>
        <w:t>xxxxx</w:t>
      </w:r>
      <w:r w:rsidR="00D87047" w:rsidRPr="00350C5C">
        <w:rPr>
          <w:highlight w:val="black"/>
        </w:rPr>
        <w:t>xxxxxx</w:t>
      </w:r>
      <w:proofErr w:type="spellEnd"/>
      <w:r w:rsidR="00D87047" w:rsidRPr="006B708C">
        <w:rPr>
          <w:sz w:val="22"/>
          <w:szCs w:val="22"/>
        </w:rPr>
        <w:t xml:space="preserve"> </w:t>
      </w:r>
      <w:r w:rsidRPr="006B708C">
        <w:rPr>
          <w:sz w:val="22"/>
          <w:szCs w:val="22"/>
        </w:rPr>
        <w:t>la cantidad a percibir es de 961,33 € (documento adjunto). Se solicitan todos los informes obrantes en dicho expediente.</w:t>
      </w:r>
      <w:r>
        <w:rPr>
          <w:sz w:val="22"/>
          <w:szCs w:val="22"/>
        </w:rPr>
        <w:t>”</w:t>
      </w:r>
    </w:p>
    <w:p w14:paraId="4784B28B" w14:textId="77777777" w:rsidR="00D87047" w:rsidRPr="006B708C" w:rsidRDefault="005566C9" w:rsidP="006B708C">
      <w:pPr>
        <w:pStyle w:val="Normal0"/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6B708C">
        <w:rPr>
          <w:sz w:val="22"/>
          <w:szCs w:val="22"/>
        </w:rPr>
        <w:t xml:space="preserve">Esta petición no corresponde a una solicitud de información pública sino al acceso a parte del expediente del que la persona solicitante puede ser interesada. </w:t>
      </w:r>
    </w:p>
    <w:p w14:paraId="48C26227" w14:textId="77777777" w:rsidR="00D87047" w:rsidRPr="006B708C" w:rsidRDefault="005566C9" w:rsidP="006B708C">
      <w:pPr>
        <w:pStyle w:val="Normal0"/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6B708C">
        <w:rPr>
          <w:sz w:val="22"/>
          <w:szCs w:val="22"/>
        </w:rPr>
        <w:t xml:space="preserve">La Ley 19/2013, de 9 de diciembre, de transparencia, acceso a la información pública y buen gobierno, en su Disposición adicional primera “Regulaciones especiales del derecho de acceso a la información pública”, establece: </w:t>
      </w:r>
    </w:p>
    <w:p w14:paraId="643C3BF8" w14:textId="77777777" w:rsidR="00D87047" w:rsidRPr="006B708C" w:rsidRDefault="005566C9" w:rsidP="006B708C">
      <w:pPr>
        <w:pStyle w:val="Normal0"/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6B708C">
        <w:rPr>
          <w:sz w:val="22"/>
          <w:szCs w:val="22"/>
        </w:rPr>
        <w:t>1. La normativa reguladora del correspondiente procedimiento administrativo será la aplicable al acceso por parte de quienes tengan la condición de interesados en un procedimiento administrativo en curso a los documentos que se integren en el mismo.</w:t>
      </w:r>
    </w:p>
    <w:p w14:paraId="75D59612" w14:textId="77777777" w:rsidR="00D87047" w:rsidRPr="006B708C" w:rsidRDefault="005566C9" w:rsidP="006B708C">
      <w:pPr>
        <w:pStyle w:val="Normal0"/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6B708C">
        <w:rPr>
          <w:sz w:val="22"/>
          <w:szCs w:val="22"/>
        </w:rPr>
        <w:t>En su virtud, haciendo uso de las facultades que me competen,</w:t>
      </w:r>
    </w:p>
    <w:p w14:paraId="1DEB2FD8" w14:textId="77777777" w:rsidR="00D87047" w:rsidRPr="006B708C" w:rsidRDefault="005566C9" w:rsidP="006B708C">
      <w:pPr>
        <w:pStyle w:val="Normal0"/>
        <w:spacing w:before="480" w:after="480"/>
        <w:jc w:val="center"/>
        <w:rPr>
          <w:b/>
          <w:sz w:val="22"/>
          <w:szCs w:val="22"/>
        </w:rPr>
      </w:pPr>
      <w:r w:rsidRPr="006B708C">
        <w:rPr>
          <w:b/>
          <w:sz w:val="22"/>
          <w:szCs w:val="22"/>
        </w:rPr>
        <w:t>DISPONGO</w:t>
      </w:r>
    </w:p>
    <w:p w14:paraId="62973C52" w14:textId="77777777" w:rsidR="00D87047" w:rsidRPr="006B708C" w:rsidRDefault="005566C9" w:rsidP="006B708C">
      <w:pPr>
        <w:pStyle w:val="Normal0"/>
        <w:spacing w:after="240"/>
        <w:jc w:val="both"/>
        <w:rPr>
          <w:iCs/>
          <w:sz w:val="22"/>
          <w:szCs w:val="22"/>
        </w:rPr>
      </w:pPr>
      <w:r w:rsidRPr="006B708C">
        <w:rPr>
          <w:sz w:val="22"/>
          <w:szCs w:val="22"/>
        </w:rPr>
        <w:t>Primero</w:t>
      </w:r>
      <w:r w:rsidRPr="006B708C">
        <w:rPr>
          <w:b/>
          <w:sz w:val="22"/>
          <w:szCs w:val="22"/>
        </w:rPr>
        <w:t xml:space="preserve">. </w:t>
      </w:r>
      <w:r w:rsidRPr="006B708C">
        <w:rPr>
          <w:sz w:val="22"/>
          <w:szCs w:val="22"/>
        </w:rPr>
        <w:t xml:space="preserve">Inadmitir la solicitud e informarle que a nivel interno daremos traslado de la misma al área competente del IFBS, a saber, en este caso, el Área de Intervención Social, para resolver y responderle de acuerdo a la normativa reguladora que corresponda. </w:t>
      </w:r>
    </w:p>
    <w:p w14:paraId="5EF2013C" w14:textId="77777777" w:rsidR="00D87047" w:rsidRPr="006B708C" w:rsidRDefault="005566C9" w:rsidP="006B708C">
      <w:pPr>
        <w:pStyle w:val="Normal0"/>
        <w:spacing w:after="240"/>
        <w:jc w:val="both"/>
        <w:rPr>
          <w:sz w:val="22"/>
          <w:szCs w:val="22"/>
        </w:rPr>
      </w:pPr>
      <w:r w:rsidRPr="006B708C">
        <w:rPr>
          <w:sz w:val="22"/>
          <w:szCs w:val="22"/>
        </w:rPr>
        <w:t xml:space="preserve">Segundo. Informar que para posteriores consultas relativas a este expediente u otros en los que sea persona interesada puede dirigirse al correo electrónico </w:t>
      </w:r>
      <w:hyperlink r:id="rId8" w:history="1">
        <w:r w:rsidRPr="006B708C">
          <w:rPr>
            <w:rStyle w:val="Hyperlink0"/>
            <w:sz w:val="22"/>
            <w:szCs w:val="22"/>
          </w:rPr>
          <w:t>ifbs@araba.eus</w:t>
        </w:r>
      </w:hyperlink>
      <w:r w:rsidRPr="006B708C">
        <w:rPr>
          <w:sz w:val="22"/>
          <w:szCs w:val="22"/>
        </w:rPr>
        <w:t xml:space="preserve"> </w:t>
      </w:r>
    </w:p>
    <w:p w14:paraId="052646C6" w14:textId="77777777" w:rsidR="00D87047" w:rsidRPr="006B708C" w:rsidRDefault="005566C9" w:rsidP="006B708C">
      <w:pPr>
        <w:pStyle w:val="Normal0"/>
        <w:spacing w:after="240"/>
        <w:jc w:val="both"/>
        <w:rPr>
          <w:sz w:val="22"/>
          <w:szCs w:val="22"/>
        </w:rPr>
      </w:pPr>
      <w:r w:rsidRPr="006B708C">
        <w:rPr>
          <w:sz w:val="22"/>
          <w:szCs w:val="22"/>
        </w:rPr>
        <w:t>Tercero</w:t>
      </w:r>
      <w:r w:rsidRPr="006B708C">
        <w:rPr>
          <w:b/>
          <w:sz w:val="22"/>
          <w:szCs w:val="22"/>
        </w:rPr>
        <w:t xml:space="preserve">. </w:t>
      </w:r>
      <w:r w:rsidRPr="006B708C">
        <w:rPr>
          <w:sz w:val="22"/>
          <w:szCs w:val="22"/>
        </w:rPr>
        <w:t xml:space="preserve">Contra la presente resolución, que pone fin a la vía administrativa, podrá interponerse recurso contencioso-administrativo ante los juzgados de lo contencioso-administrativo de Vitoria-Gasteiz en el plazo de dos meses o, previa y potestativamente, reclamación ante el Consejo foral de Transparencia y Buen Gobierno </w:t>
      </w:r>
      <w:r w:rsidRPr="006B708C">
        <w:rPr>
          <w:sz w:val="22"/>
          <w:szCs w:val="22"/>
        </w:rPr>
        <w:lastRenderedPageBreak/>
        <w:t>en el plazo de un mes; en ambos casos, el plazo se contará desde el día siguiente al de la notificación de la presente resolución.</w:t>
      </w:r>
    </w:p>
    <w:p w14:paraId="2875C397" w14:textId="77777777" w:rsidR="00D87047" w:rsidRPr="006B708C" w:rsidRDefault="005566C9" w:rsidP="006B708C">
      <w:pPr>
        <w:pStyle w:val="Normal0"/>
        <w:spacing w:after="240"/>
        <w:jc w:val="both"/>
        <w:rPr>
          <w:sz w:val="22"/>
          <w:szCs w:val="22"/>
        </w:rPr>
      </w:pPr>
      <w:r w:rsidRPr="006B708C">
        <w:rPr>
          <w:sz w:val="22"/>
          <w:szCs w:val="22"/>
        </w:rPr>
        <w:t>Vitoria-Gasteiz</w:t>
      </w:r>
      <w:r>
        <w:rPr>
          <w:sz w:val="22"/>
          <w:szCs w:val="22"/>
        </w:rPr>
        <w:t>.</w:t>
      </w:r>
    </w:p>
    <w:p w14:paraId="48DD5165" w14:textId="77777777" w:rsidR="00D87047" w:rsidRPr="006B708C" w:rsidRDefault="00D87047" w:rsidP="007354C1">
      <w:pPr>
        <w:pStyle w:val="Normal0"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1B71D5" w14:paraId="55AFF2AF" w14:textId="77777777" w:rsidTr="004C22BC">
        <w:tc>
          <w:tcPr>
            <w:tcW w:w="4605" w:type="dxa"/>
            <w:shd w:val="clear" w:color="auto" w:fill="auto"/>
          </w:tcPr>
          <w:p w14:paraId="6D886BDA" w14:textId="77777777" w:rsidR="00D87047" w:rsidRPr="00CD193F" w:rsidRDefault="005566C9" w:rsidP="006B708C">
            <w:pPr>
              <w:pStyle w:val="Normal0"/>
              <w:spacing w:before="1560"/>
              <w:jc w:val="both"/>
              <w:rPr>
                <w:b/>
                <w:sz w:val="22"/>
                <w:szCs w:val="22"/>
              </w:rPr>
            </w:pPr>
            <w:r w:rsidRPr="00CD193F">
              <w:rPr>
                <w:b/>
                <w:sz w:val="22"/>
                <w:szCs w:val="22"/>
              </w:rPr>
              <w:t>Gorka Urtaran Agirre</w:t>
            </w:r>
          </w:p>
          <w:p w14:paraId="259E7412" w14:textId="77777777" w:rsidR="00D87047" w:rsidRPr="00CD193F" w:rsidRDefault="005566C9" w:rsidP="006B708C">
            <w:pPr>
              <w:pStyle w:val="Normal0"/>
              <w:jc w:val="both"/>
              <w:rPr>
                <w:sz w:val="22"/>
                <w:szCs w:val="22"/>
              </w:rPr>
            </w:pPr>
            <w:r w:rsidRPr="00CD193F">
              <w:rPr>
                <w:sz w:val="22"/>
                <w:szCs w:val="22"/>
              </w:rPr>
              <w:t>Gizarte Politiken foru diputatua</w:t>
            </w:r>
          </w:p>
          <w:p w14:paraId="4AD7A357" w14:textId="77777777" w:rsidR="00D87047" w:rsidRPr="00CD193F" w:rsidRDefault="005566C9" w:rsidP="006B708C">
            <w:pPr>
              <w:pStyle w:val="Normal0"/>
              <w:jc w:val="both"/>
              <w:rPr>
                <w:b/>
                <w:sz w:val="22"/>
                <w:szCs w:val="22"/>
              </w:rPr>
            </w:pPr>
            <w:r w:rsidRPr="00CD193F">
              <w:rPr>
                <w:sz w:val="22"/>
                <w:szCs w:val="22"/>
              </w:rPr>
              <w:t>Diputado Foral de Políticas Sociales</w:t>
            </w:r>
          </w:p>
        </w:tc>
        <w:tc>
          <w:tcPr>
            <w:tcW w:w="4606" w:type="dxa"/>
            <w:shd w:val="clear" w:color="auto" w:fill="auto"/>
          </w:tcPr>
          <w:p w14:paraId="4DA2216A" w14:textId="77777777" w:rsidR="00D87047" w:rsidRPr="00CD193F" w:rsidRDefault="005566C9" w:rsidP="006B708C">
            <w:pPr>
              <w:pStyle w:val="Normal0"/>
              <w:spacing w:before="1560"/>
              <w:jc w:val="both"/>
              <w:rPr>
                <w:b/>
                <w:sz w:val="22"/>
                <w:szCs w:val="22"/>
              </w:rPr>
            </w:pPr>
            <w:r w:rsidRPr="00CD193F">
              <w:rPr>
                <w:b/>
                <w:sz w:val="22"/>
                <w:szCs w:val="22"/>
              </w:rPr>
              <w:t>Ana Belén Otero Miguélez</w:t>
            </w:r>
          </w:p>
          <w:p w14:paraId="5FE8AD0F" w14:textId="77777777" w:rsidR="00D87047" w:rsidRPr="00CD193F" w:rsidRDefault="005566C9" w:rsidP="006B708C">
            <w:pPr>
              <w:pStyle w:val="Normal0"/>
              <w:jc w:val="both"/>
              <w:rPr>
                <w:sz w:val="22"/>
                <w:szCs w:val="22"/>
              </w:rPr>
            </w:pPr>
            <w:r w:rsidRPr="00CD193F">
              <w:rPr>
                <w:sz w:val="22"/>
                <w:szCs w:val="22"/>
              </w:rPr>
              <w:t>Gizarte Zerbitzuen zuzendaria</w:t>
            </w:r>
          </w:p>
          <w:p w14:paraId="7C43F236" w14:textId="77777777" w:rsidR="00D87047" w:rsidRPr="00CD193F" w:rsidRDefault="005566C9" w:rsidP="006B708C">
            <w:pPr>
              <w:pStyle w:val="Normal0"/>
              <w:jc w:val="both"/>
              <w:rPr>
                <w:b/>
                <w:sz w:val="22"/>
                <w:szCs w:val="22"/>
              </w:rPr>
            </w:pPr>
            <w:r w:rsidRPr="00CD193F">
              <w:rPr>
                <w:sz w:val="22"/>
                <w:szCs w:val="22"/>
              </w:rPr>
              <w:t>Directora de Servicios Sociales</w:t>
            </w:r>
          </w:p>
        </w:tc>
      </w:tr>
    </w:tbl>
    <w:p w14:paraId="59FE0129" w14:textId="77777777" w:rsidR="00D87047" w:rsidRPr="00CD193F" w:rsidRDefault="00D87047" w:rsidP="007354C1">
      <w:pPr>
        <w:pStyle w:val="Normal0"/>
        <w:jc w:val="both"/>
        <w:rPr>
          <w:sz w:val="22"/>
          <w:szCs w:val="22"/>
        </w:rPr>
      </w:pPr>
    </w:p>
    <w:bookmarkEnd w:id="0"/>
    <w:p w14:paraId="007F56B8" w14:textId="77777777" w:rsidR="00D87047" w:rsidRDefault="00D8704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302E75A3" w14:textId="77777777" w:rsidR="00D87047" w:rsidRDefault="00D8704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0163A8D0" w14:textId="77777777" w:rsidR="00D87047" w:rsidRDefault="00D8704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674FF430" w14:textId="77777777" w:rsidR="00D87047" w:rsidRDefault="00D8704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0157B59D" w14:textId="77777777" w:rsidR="00D87047" w:rsidRDefault="00D8704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1CDEF90A" w14:textId="77777777" w:rsidR="00D87047" w:rsidRDefault="00D8704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3104C688" w14:textId="77777777" w:rsidR="00D87047" w:rsidRDefault="00D8704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1F4122D7" w14:textId="77777777" w:rsidR="00D87047" w:rsidRDefault="00D8704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20E2629E" w14:textId="77777777" w:rsidR="00D87047" w:rsidRDefault="00D8704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27EE14B0" w14:textId="77777777" w:rsidR="00D87047" w:rsidRDefault="00D8704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739C787E" w14:textId="77777777" w:rsidR="00D87047" w:rsidRDefault="00D8704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54C76615" w14:textId="77777777" w:rsidR="00D87047" w:rsidRDefault="00D8704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00A40FDF" w14:textId="77777777" w:rsidR="00D87047" w:rsidRDefault="00D8704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31018221" w14:textId="77777777" w:rsidR="00D87047" w:rsidRDefault="00D8704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21E9F499" w14:textId="77777777" w:rsidR="00D87047" w:rsidRDefault="00D8704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275950F0" w14:textId="77777777" w:rsidR="00D87047" w:rsidRDefault="00D8704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2882BDA0" w14:textId="77777777" w:rsidR="00D87047" w:rsidRDefault="00D8704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3AB16852" w14:textId="77777777" w:rsidR="00D87047" w:rsidRDefault="00D8704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42FBF508" w14:textId="77777777" w:rsidR="00D87047" w:rsidRDefault="00D8704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56F410F7" w14:textId="77777777" w:rsidR="00D87047" w:rsidRPr="00663BA9" w:rsidRDefault="00D8704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sectPr w:rsidR="00663BA9" w:rsidRPr="00663BA9" w:rsidSect="00E53B88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992" w:bottom="567" w:left="1134" w:header="284" w:footer="284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C57A9" w14:textId="77777777" w:rsidR="005566C9" w:rsidRDefault="005566C9">
      <w:r>
        <w:separator/>
      </w:r>
    </w:p>
  </w:endnote>
  <w:endnote w:type="continuationSeparator" w:id="0">
    <w:p w14:paraId="6515FC1F" w14:textId="77777777" w:rsidR="005566C9" w:rsidRDefault="0055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single" w:sz="4" w:space="0" w:color="808080" w:themeColor="background1" w:themeShade="80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9781"/>
    </w:tblGrid>
    <w:tr w:rsidR="001B71D5" w14:paraId="708BE8D4" w14:textId="77777777" w:rsidTr="00E47DB3">
      <w:trPr>
        <w:trHeight w:val="567"/>
      </w:trPr>
      <w:tc>
        <w:tcPr>
          <w:tcW w:w="9921" w:type="dxa"/>
        </w:tcPr>
        <w:p w14:paraId="4374BD38" w14:textId="77777777" w:rsidR="00D87047" w:rsidRPr="00E47DB3" w:rsidRDefault="005566C9" w:rsidP="00E47DB3">
          <w:pPr>
            <w:pStyle w:val="Piedepgina"/>
            <w:jc w:val="right"/>
            <w:rPr>
              <w:rFonts w:ascii="Arial" w:hAnsi="Arial" w:cs="Arial"/>
            </w:rPr>
          </w:pPr>
          <w:r w:rsidRPr="00E47DB3">
            <w:rPr>
              <w:rFonts w:ascii="Arial" w:hAnsi="Arial" w:cs="Arial"/>
              <w:color w:val="808080"/>
              <w:sz w:val="16"/>
            </w:rPr>
            <w:fldChar w:fldCharType="begin"/>
          </w:r>
          <w:r w:rsidRPr="00E47DB3">
            <w:rPr>
              <w:rFonts w:ascii="Arial" w:hAnsi="Arial" w:cs="Arial"/>
              <w:color w:val="808080"/>
              <w:sz w:val="16"/>
            </w:rPr>
            <w:instrText xml:space="preserve"> PAGE </w:instrTex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separate"/>
          </w:r>
          <w:r w:rsidR="00461284">
            <w:rPr>
              <w:rFonts w:ascii="Arial" w:hAnsi="Arial" w:cs="Arial"/>
              <w:noProof/>
              <w:color w:val="808080"/>
              <w:sz w:val="16"/>
            </w:rPr>
            <w:t>3</w: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end"/>
          </w:r>
          <w:r w:rsidRPr="00E47DB3">
            <w:rPr>
              <w:rFonts w:ascii="Arial" w:hAnsi="Arial" w:cs="Arial"/>
              <w:color w:val="808080"/>
              <w:sz w:val="16"/>
            </w:rPr>
            <w:t xml:space="preserve"> / </w: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begin"/>
          </w:r>
          <w:r w:rsidRPr="00E47DB3">
            <w:rPr>
              <w:rFonts w:ascii="Arial" w:hAnsi="Arial" w:cs="Arial"/>
              <w:color w:val="808080"/>
              <w:sz w:val="16"/>
            </w:rPr>
            <w:instrText xml:space="preserve"> NUMPAGES </w:instrTex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separate"/>
          </w:r>
          <w:r w:rsidR="00461284">
            <w:rPr>
              <w:rFonts w:ascii="Arial" w:hAnsi="Arial" w:cs="Arial"/>
              <w:noProof/>
              <w:color w:val="808080"/>
              <w:sz w:val="16"/>
            </w:rPr>
            <w:t>3</w: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end"/>
          </w:r>
        </w:p>
      </w:tc>
    </w:tr>
  </w:tbl>
  <w:p w14:paraId="427004E7" w14:textId="77777777" w:rsidR="00D87047" w:rsidRDefault="00D870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070D4" w14:textId="77777777" w:rsidR="00D87047" w:rsidRPr="0013291F" w:rsidRDefault="005566C9" w:rsidP="00BE3C89">
    <w:pPr>
      <w:pBdr>
        <w:bottom w:val="single" w:sz="4" w:space="1" w:color="auto"/>
      </w:pBdr>
      <w:spacing w:line="180" w:lineRule="exact"/>
      <w:rPr>
        <w:sz w:val="22"/>
      </w:rPr>
    </w:pPr>
    <w:r w:rsidRPr="0013291F">
      <w:rPr>
        <w:rFonts w:ascii="Arial" w:hAnsi="Arial"/>
        <w:noProof/>
        <w:color w:val="000000"/>
        <w:sz w:val="14"/>
      </w:rPr>
      <w:t>CORE02</w:t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23"/>
      <w:gridCol w:w="3118"/>
      <w:gridCol w:w="2268"/>
    </w:tblGrid>
    <w:tr w:rsidR="001B71D5" w14:paraId="6ED967E6" w14:textId="77777777" w:rsidTr="005C6341">
      <w:trPr>
        <w:trHeight w:val="433"/>
      </w:trPr>
      <w:tc>
        <w:tcPr>
          <w:tcW w:w="4323" w:type="dxa"/>
        </w:tcPr>
        <w:p w14:paraId="6A553407" w14:textId="77777777" w:rsidR="00D87047" w:rsidRPr="0013291F" w:rsidRDefault="005566C9" w:rsidP="005C6341">
          <w:pPr>
            <w:pStyle w:val="Textoindependiente"/>
            <w:spacing w:after="113" w:line="220" w:lineRule="exact"/>
            <w:ind w:left="11"/>
            <w:jc w:val="left"/>
            <w:rPr>
              <w:rFonts w:cs="Arial"/>
              <w:b/>
              <w:sz w:val="16"/>
              <w:szCs w:val="16"/>
            </w:rPr>
          </w:pPr>
          <w:r w:rsidRPr="0013291F">
            <w:rPr>
              <w:rFonts w:cs="Arial"/>
              <w:b/>
              <w:sz w:val="16"/>
              <w:szCs w:val="16"/>
            </w:rPr>
            <w:t>Diputatu Nagusiaren Saila</w:t>
          </w:r>
        </w:p>
        <w:p w14:paraId="61B9E787" w14:textId="77777777" w:rsidR="00D87047" w:rsidRPr="0013291F" w:rsidRDefault="005566C9" w:rsidP="005C6341">
          <w:pPr>
            <w:pStyle w:val="Textoindependiente"/>
            <w:spacing w:after="113" w:line="220" w:lineRule="exact"/>
            <w:ind w:left="11"/>
            <w:jc w:val="left"/>
            <w:rPr>
              <w:rFonts w:cs="Arial"/>
              <w:sz w:val="16"/>
              <w:szCs w:val="16"/>
            </w:rPr>
          </w:pPr>
          <w:r w:rsidRPr="0013291F">
            <w:rPr>
              <w:rFonts w:cs="Arial"/>
              <w:b/>
              <w:sz w:val="16"/>
              <w:szCs w:val="16"/>
            </w:rPr>
            <w:t>Departamento de Diputado General</w:t>
          </w:r>
        </w:p>
      </w:tc>
      <w:tc>
        <w:tcPr>
          <w:tcW w:w="3118" w:type="dxa"/>
        </w:tcPr>
        <w:p w14:paraId="33F410F7" w14:textId="77777777" w:rsidR="00D87047" w:rsidRPr="0013291F" w:rsidRDefault="005566C9" w:rsidP="005C6341">
          <w:pPr>
            <w:pStyle w:val="Textoindependiente"/>
            <w:spacing w:before="20" w:after="70" w:line="200" w:lineRule="exact"/>
            <w:ind w:left="40"/>
            <w:jc w:val="left"/>
            <w:rPr>
              <w:rFonts w:cs="Arial"/>
              <w:sz w:val="16"/>
              <w:szCs w:val="16"/>
            </w:rPr>
          </w:pPr>
          <w:r w:rsidRPr="0013291F">
            <w:rPr>
              <w:rFonts w:cs="Arial"/>
              <w:sz w:val="16"/>
              <w:szCs w:val="16"/>
            </w:rPr>
            <w:t>Kabinetearen eta Komunikazioaren Zuzendaritza</w:t>
          </w:r>
        </w:p>
        <w:p w14:paraId="353BB54A" w14:textId="77777777" w:rsidR="00D87047" w:rsidRPr="0013291F" w:rsidRDefault="005566C9" w:rsidP="005C6341">
          <w:pPr>
            <w:pStyle w:val="Textoindependiente"/>
            <w:spacing w:before="20" w:after="70" w:line="200" w:lineRule="exact"/>
            <w:ind w:left="40"/>
            <w:jc w:val="left"/>
            <w:rPr>
              <w:rFonts w:cs="Arial"/>
              <w:sz w:val="16"/>
              <w:szCs w:val="16"/>
            </w:rPr>
          </w:pPr>
          <w:r w:rsidRPr="0013291F">
            <w:rPr>
              <w:rFonts w:cs="Arial"/>
              <w:sz w:val="16"/>
              <w:szCs w:val="16"/>
            </w:rPr>
            <w:t>Dirección de Gabinete y Comunicación</w:t>
          </w:r>
        </w:p>
      </w:tc>
      <w:tc>
        <w:tcPr>
          <w:tcW w:w="2268" w:type="dxa"/>
        </w:tcPr>
        <w:p w14:paraId="4EA69E64" w14:textId="77777777" w:rsidR="00D87047" w:rsidRPr="0013291F" w:rsidRDefault="005566C9" w:rsidP="005C6341">
          <w:pPr>
            <w:pStyle w:val="Piedepgina"/>
            <w:spacing w:after="2" w:line="220" w:lineRule="exact"/>
            <w:ind w:left="40"/>
            <w:rPr>
              <w:rFonts w:ascii="Arial" w:hAnsi="Arial" w:cs="Arial"/>
              <w:noProof/>
              <w:sz w:val="14"/>
              <w:szCs w:val="14"/>
            </w:rPr>
          </w:pPr>
          <w:r w:rsidRPr="0013291F">
            <w:rPr>
              <w:rFonts w:ascii="Arial" w:hAnsi="Arial" w:cs="Arial"/>
              <w:noProof/>
              <w:sz w:val="14"/>
              <w:szCs w:val="14"/>
            </w:rPr>
            <w:t xml:space="preserve">Probintzia plaza, </w:t>
          </w:r>
        </w:p>
        <w:p w14:paraId="6917393E" w14:textId="77777777" w:rsidR="00D87047" w:rsidRPr="0013291F" w:rsidRDefault="005566C9" w:rsidP="005C6341">
          <w:pPr>
            <w:pStyle w:val="Piedepgina"/>
            <w:spacing w:after="2" w:line="220" w:lineRule="exact"/>
            <w:ind w:left="40"/>
            <w:rPr>
              <w:rFonts w:ascii="Arial" w:hAnsi="Arial" w:cs="Arial"/>
              <w:noProof/>
              <w:sz w:val="14"/>
              <w:szCs w:val="14"/>
            </w:rPr>
          </w:pPr>
          <w:r w:rsidRPr="0013291F">
            <w:rPr>
              <w:rFonts w:ascii="Arial" w:hAnsi="Arial" w:cs="Arial"/>
              <w:noProof/>
              <w:sz w:val="14"/>
              <w:szCs w:val="14"/>
            </w:rPr>
            <w:t>01001 Vitoria-Gasteiz</w:t>
          </w:r>
        </w:p>
        <w:p w14:paraId="3AFBF456" w14:textId="77777777" w:rsidR="00D87047" w:rsidRPr="0013291F" w:rsidRDefault="005566C9" w:rsidP="005C6341">
          <w:pPr>
            <w:pStyle w:val="Piedepgina"/>
            <w:spacing w:after="2" w:line="220" w:lineRule="exact"/>
            <w:ind w:left="40"/>
            <w:rPr>
              <w:rFonts w:ascii="Arial" w:hAnsi="Arial" w:cs="Arial"/>
              <w:sz w:val="22"/>
            </w:rPr>
          </w:pPr>
          <w:r w:rsidRPr="0013291F">
            <w:rPr>
              <w:rFonts w:ascii="Arial" w:hAnsi="Arial" w:cs="Arial"/>
              <w:noProof/>
              <w:sz w:val="14"/>
              <w:szCs w:val="14"/>
            </w:rPr>
            <w:t>Tel.: 945 18 18 18</w:t>
          </w:r>
          <w:r w:rsidRPr="0013291F">
            <w:rPr>
              <w:rFonts w:ascii="Arial" w:hAnsi="Arial" w:cs="Arial"/>
              <w:noProof/>
              <w:sz w:val="14"/>
              <w:szCs w:val="14"/>
            </w:rPr>
            <w:br/>
            <w:t>Fax: 945 18 19 47</w:t>
          </w:r>
        </w:p>
      </w:tc>
    </w:tr>
  </w:tbl>
  <w:p w14:paraId="2573C889" w14:textId="77777777" w:rsidR="00D87047" w:rsidRPr="00BE3C89" w:rsidRDefault="00D87047" w:rsidP="00BE3C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8736F" w14:textId="77777777" w:rsidR="005566C9" w:rsidRDefault="005566C9">
      <w:r>
        <w:separator/>
      </w:r>
    </w:p>
  </w:footnote>
  <w:footnote w:type="continuationSeparator" w:id="0">
    <w:p w14:paraId="4129CC0B" w14:textId="77777777" w:rsidR="005566C9" w:rsidRDefault="00556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6"/>
      <w:gridCol w:w="851"/>
      <w:gridCol w:w="4536"/>
    </w:tblGrid>
    <w:tr w:rsidR="001B71D5" w14:paraId="7D9B508B" w14:textId="77777777" w:rsidTr="001A0E0E">
      <w:trPr>
        <w:cantSplit/>
        <w:trHeight w:hRule="exact" w:val="567"/>
      </w:trPr>
      <w:tc>
        <w:tcPr>
          <w:tcW w:w="4536" w:type="dxa"/>
          <w:vAlign w:val="center"/>
        </w:tcPr>
        <w:p w14:paraId="2B7FBD79" w14:textId="77777777" w:rsidR="00D87047" w:rsidRDefault="00D87047" w:rsidP="0078412B">
          <w:pPr>
            <w:pStyle w:val="Encabezado"/>
          </w:pPr>
        </w:p>
      </w:tc>
      <w:tc>
        <w:tcPr>
          <w:tcW w:w="851" w:type="dxa"/>
          <w:vMerge w:val="restart"/>
          <w:vAlign w:val="center"/>
        </w:tcPr>
        <w:p w14:paraId="5E94A266" w14:textId="77777777" w:rsidR="00D87047" w:rsidRDefault="005566C9" w:rsidP="0078412B">
          <w:pPr>
            <w:pStyle w:val="Encabezado"/>
            <w:jc w:val="center"/>
          </w:pPr>
          <w:r>
            <w:rPr>
              <w:noProof/>
              <w:lang w:val="es-ES"/>
            </w:rPr>
            <w:drawing>
              <wp:inline distT="0" distB="0" distL="0" distR="0" wp14:anchorId="046EFC51" wp14:editId="30D25A23">
                <wp:extent cx="428625" cy="428625"/>
                <wp:effectExtent l="19050" t="0" r="9525" b="0"/>
                <wp:docPr id="2" name="Imagen 2" descr="S MBOLO 12 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 MBOLO 12 X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0726FBEC" w14:textId="77777777" w:rsidR="00D87047" w:rsidRDefault="00D87047" w:rsidP="0078412B">
          <w:pPr>
            <w:pStyle w:val="Encabezado"/>
          </w:pPr>
        </w:p>
      </w:tc>
    </w:tr>
    <w:tr w:rsidR="001B71D5" w14:paraId="79A0DB5F" w14:textId="77777777" w:rsidTr="001A0E0E">
      <w:trPr>
        <w:cantSplit/>
        <w:trHeight w:hRule="exact" w:val="567"/>
      </w:trPr>
      <w:tc>
        <w:tcPr>
          <w:tcW w:w="4536" w:type="dxa"/>
          <w:vAlign w:val="center"/>
        </w:tcPr>
        <w:p w14:paraId="4A6DCD18" w14:textId="77777777" w:rsidR="00D87047" w:rsidRDefault="00D87047" w:rsidP="0078412B">
          <w:pPr>
            <w:pStyle w:val="Encabezado"/>
          </w:pPr>
        </w:p>
      </w:tc>
      <w:tc>
        <w:tcPr>
          <w:tcW w:w="851" w:type="dxa"/>
          <w:vMerge/>
          <w:vAlign w:val="center"/>
        </w:tcPr>
        <w:p w14:paraId="7162016F" w14:textId="77777777" w:rsidR="00D87047" w:rsidRDefault="00D87047" w:rsidP="0078412B">
          <w:pPr>
            <w:pStyle w:val="Encabezado"/>
            <w:jc w:val="center"/>
          </w:pPr>
        </w:p>
      </w:tc>
      <w:tc>
        <w:tcPr>
          <w:tcW w:w="4536" w:type="dxa"/>
          <w:vAlign w:val="center"/>
        </w:tcPr>
        <w:p w14:paraId="57DDF8DB" w14:textId="77777777" w:rsidR="00D87047" w:rsidRDefault="00D87047" w:rsidP="0078412B">
          <w:pPr>
            <w:pStyle w:val="Encabezado"/>
          </w:pPr>
        </w:p>
      </w:tc>
    </w:tr>
  </w:tbl>
  <w:p w14:paraId="2B0CC858" w14:textId="77777777" w:rsidR="00D87047" w:rsidRPr="0013766D" w:rsidRDefault="00D87047">
    <w:pPr>
      <w:pStyle w:val="Encabezado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3969"/>
      <w:gridCol w:w="5954"/>
    </w:tblGrid>
    <w:tr w:rsidR="001B71D5" w14:paraId="78864F3B" w14:textId="77777777" w:rsidTr="001F2BE9">
      <w:trPr>
        <w:trHeight w:val="2041"/>
      </w:trPr>
      <w:tc>
        <w:tcPr>
          <w:tcW w:w="3969" w:type="dxa"/>
        </w:tcPr>
        <w:p w14:paraId="5DD15BFA" w14:textId="77777777" w:rsidR="00D87047" w:rsidRPr="007F2571" w:rsidRDefault="005566C9" w:rsidP="00470015">
          <w:pPr>
            <w:pStyle w:val="Encabezado"/>
            <w:rPr>
              <w:noProof/>
              <w:sz w:val="16"/>
              <w:szCs w:val="16"/>
              <w:lang w:val="es-ES"/>
            </w:rPr>
          </w:pPr>
          <w:r>
            <w:rPr>
              <w:rFonts w:ascii="Arial" w:hAnsi="Arial" w:cs="Arial"/>
              <w:i/>
              <w:noProof/>
              <w:color w:val="000000" w:themeColor="text1"/>
              <w:sz w:val="12"/>
              <w:szCs w:val="12"/>
              <w:lang w:val="es-ES"/>
            </w:rPr>
            <w:drawing>
              <wp:inline distT="0" distB="0" distL="0" distR="0" wp14:anchorId="10D8C439" wp14:editId="66EC682E">
                <wp:extent cx="1566000" cy="1292335"/>
                <wp:effectExtent l="0" t="0" r="0" b="3175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AFA-Not-Eus-0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1292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14:paraId="43C27730" w14:textId="77777777" w:rsidR="00D87047" w:rsidRDefault="00D87047" w:rsidP="00470015">
          <w:pPr>
            <w:pStyle w:val="Piedepgina"/>
            <w:rPr>
              <w:rFonts w:ascii="Arial" w:hAnsi="Arial" w:cs="Arial"/>
              <w:b/>
              <w:bCs/>
              <w:color w:val="808080" w:themeColor="background1" w:themeShade="80"/>
              <w:sz w:val="12"/>
              <w:szCs w:val="12"/>
              <w:lang w:val="es-ES"/>
            </w:rPr>
          </w:pPr>
        </w:p>
        <w:p w14:paraId="16633F76" w14:textId="77777777" w:rsidR="00D87047" w:rsidRPr="000B6392" w:rsidRDefault="00D87047" w:rsidP="00470015">
          <w:pPr>
            <w:pStyle w:val="Encabezado"/>
            <w:rPr>
              <w:rFonts w:ascii="Arial" w:hAnsi="Arial" w:cs="Arial"/>
              <w:b/>
              <w:color w:val="808080" w:themeColor="background1" w:themeShade="80"/>
              <w:sz w:val="16"/>
              <w:szCs w:val="16"/>
            </w:rPr>
          </w:pPr>
        </w:p>
      </w:tc>
    </w:tr>
  </w:tbl>
  <w:p w14:paraId="539A8192" w14:textId="77777777" w:rsidR="00D87047" w:rsidRPr="0013766D" w:rsidRDefault="00D87047" w:rsidP="007D03F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730D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B6770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9B06D9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AAC21F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27120799">
    <w:abstractNumId w:val="0"/>
  </w:num>
  <w:num w:numId="2" w16cid:durableId="196352545">
    <w:abstractNumId w:val="2"/>
  </w:num>
  <w:num w:numId="3" w16cid:durableId="1614366843">
    <w:abstractNumId w:val="1"/>
  </w:num>
  <w:num w:numId="4" w16cid:durableId="946473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D5"/>
    <w:rsid w:val="001B71D5"/>
    <w:rsid w:val="00461284"/>
    <w:rsid w:val="005566C9"/>
    <w:rsid w:val="00B07A0B"/>
    <w:rsid w:val="00D87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FAE69"/>
  <w15:docId w15:val="{4C2AF4E0-DD77-467A-8DF1-2F12EFA5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F13"/>
    <w:rPr>
      <w:sz w:val="24"/>
      <w:lang w:val="es-ES_tradnl"/>
    </w:rPr>
  </w:style>
  <w:style w:type="paragraph" w:styleId="Ttulo1">
    <w:name w:val="heading 1"/>
    <w:basedOn w:val="Normal"/>
    <w:next w:val="Normal"/>
    <w:qFormat/>
    <w:rsid w:val="00807F13"/>
    <w:pPr>
      <w:keepNext/>
      <w:tabs>
        <w:tab w:val="left" w:pos="1702"/>
        <w:tab w:val="left" w:pos="4253"/>
        <w:tab w:val="left" w:pos="5104"/>
        <w:tab w:val="left" w:pos="5812"/>
      </w:tabs>
      <w:spacing w:after="120"/>
      <w:ind w:firstLine="851"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rsid w:val="00807F13"/>
    <w:pPr>
      <w:keepNext/>
      <w:tabs>
        <w:tab w:val="left" w:pos="1560"/>
      </w:tabs>
      <w:ind w:right="-780"/>
      <w:outlineLvl w:val="1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ar"/>
    <w:qFormat/>
    <w:rsid w:val="00913835"/>
    <w:pPr>
      <w:keepNext/>
      <w:tabs>
        <w:tab w:val="left" w:pos="-851"/>
      </w:tabs>
      <w:spacing w:after="240"/>
      <w:jc w:val="both"/>
      <w:outlineLvl w:val="4"/>
    </w:pPr>
    <w:rPr>
      <w:rFonts w:ascii="Times New Roman" w:hAnsi="Times New Roman"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rsid w:val="00807F13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semiHidden/>
    <w:rsid w:val="00807F13"/>
    <w:pPr>
      <w:tabs>
        <w:tab w:val="center" w:pos="4819"/>
        <w:tab w:val="right" w:pos="9071"/>
      </w:tabs>
    </w:pPr>
  </w:style>
  <w:style w:type="paragraph" w:customStyle="1" w:styleId="membrete">
    <w:name w:val="membrete"/>
    <w:basedOn w:val="Normal"/>
    <w:rsid w:val="00807F13"/>
    <w:pPr>
      <w:framePr w:hSpace="142" w:vSpace="142" w:wrap="auto" w:hAnchor="margin" w:xAlign="center"/>
      <w:jc w:val="right"/>
    </w:pPr>
    <w:rPr>
      <w:rFonts w:ascii="Helv" w:hAnsi="Helv"/>
      <w:sz w:val="14"/>
    </w:rPr>
  </w:style>
  <w:style w:type="paragraph" w:customStyle="1" w:styleId="membretei">
    <w:name w:val="membretei"/>
    <w:basedOn w:val="membrete"/>
    <w:rsid w:val="00807F13"/>
    <w:pPr>
      <w:framePr w:hSpace="0" w:vSpace="0" w:wrap="auto" w:hAnchor="text" w:xAlign="left"/>
      <w:spacing w:after="96"/>
    </w:pPr>
  </w:style>
  <w:style w:type="paragraph" w:customStyle="1" w:styleId="membreted">
    <w:name w:val="membreted"/>
    <w:basedOn w:val="Normal"/>
    <w:rsid w:val="00807F13"/>
    <w:rPr>
      <w:rFonts w:ascii="Helv" w:hAnsi="Helv"/>
      <w:b/>
      <w:sz w:val="18"/>
    </w:rPr>
  </w:style>
  <w:style w:type="paragraph" w:styleId="Sangradetextonormal">
    <w:name w:val="Body Text Indent"/>
    <w:basedOn w:val="Normal"/>
    <w:semiHidden/>
    <w:rsid w:val="00807F13"/>
    <w:pPr>
      <w:tabs>
        <w:tab w:val="left" w:pos="1702"/>
        <w:tab w:val="left" w:pos="4253"/>
        <w:tab w:val="left" w:pos="5104"/>
        <w:tab w:val="left" w:pos="5812"/>
      </w:tabs>
      <w:spacing w:before="480" w:after="120"/>
      <w:ind w:firstLine="851"/>
    </w:pPr>
  </w:style>
  <w:style w:type="paragraph" w:styleId="Sangra2detindependiente">
    <w:name w:val="Body Text Indent 2"/>
    <w:basedOn w:val="Normal"/>
    <w:semiHidden/>
    <w:rsid w:val="00807F13"/>
    <w:pPr>
      <w:tabs>
        <w:tab w:val="left" w:pos="1702"/>
      </w:tabs>
      <w:ind w:right="-638" w:firstLine="851"/>
    </w:pPr>
  </w:style>
  <w:style w:type="paragraph" w:styleId="Sangra3detindependiente">
    <w:name w:val="Body Text Indent 3"/>
    <w:basedOn w:val="Normal"/>
    <w:semiHidden/>
    <w:rsid w:val="00807F13"/>
    <w:pPr>
      <w:tabs>
        <w:tab w:val="left" w:pos="1702"/>
        <w:tab w:val="left" w:pos="4253"/>
        <w:tab w:val="left" w:pos="5104"/>
        <w:tab w:val="left" w:pos="5812"/>
      </w:tabs>
      <w:spacing w:after="120"/>
      <w:ind w:left="851"/>
    </w:pPr>
  </w:style>
  <w:style w:type="paragraph" w:styleId="Textoindependiente">
    <w:name w:val="Body Text"/>
    <w:basedOn w:val="Normal"/>
    <w:semiHidden/>
    <w:rsid w:val="00807F13"/>
    <w:pPr>
      <w:spacing w:after="240"/>
      <w:jc w:val="both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5F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5F61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405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F2571"/>
    <w:rPr>
      <w:color w:val="0000FF" w:themeColor="hyperlink"/>
      <w:u w:val="single"/>
    </w:rPr>
  </w:style>
  <w:style w:type="character" w:customStyle="1" w:styleId="Ttulo5Car">
    <w:name w:val="Título 5 Car"/>
    <w:basedOn w:val="Fuentedeprrafopredeter"/>
    <w:link w:val="Ttulo5"/>
    <w:rsid w:val="00913835"/>
    <w:rPr>
      <w:rFonts w:ascii="Times New Roman" w:hAnsi="Times New Roman"/>
      <w:sz w:val="22"/>
      <w:u w:val="single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DF3AA4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character" w:customStyle="1" w:styleId="EncabezadoCar">
    <w:name w:val="Encabezado Car"/>
    <w:basedOn w:val="Fuentedeprrafopredeter"/>
    <w:link w:val="Encabezado"/>
    <w:semiHidden/>
    <w:rsid w:val="00E72518"/>
    <w:rPr>
      <w:sz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semiHidden/>
    <w:rsid w:val="00E72518"/>
    <w:rPr>
      <w:sz w:val="24"/>
      <w:lang w:val="es-ES_tradnl"/>
    </w:rPr>
  </w:style>
  <w:style w:type="paragraph" w:customStyle="1" w:styleId="Normal0">
    <w:name w:val="Normal_0"/>
    <w:qFormat/>
    <w:rPr>
      <w:rFonts w:ascii="Times New Roman" w:hAnsi="Times New Roman"/>
      <w:lang w:val="es-ES_tradnl"/>
    </w:rPr>
  </w:style>
  <w:style w:type="character" w:customStyle="1" w:styleId="Hyperlink0">
    <w:name w:val="Hyperlink_0"/>
    <w:basedOn w:val="Fuentedeprrafopredeter"/>
    <w:uiPriority w:val="99"/>
    <w:unhideWhenUsed/>
    <w:rsid w:val="0078522E"/>
    <w:rPr>
      <w:rFonts w:ascii="Times New Roman" w:hAnsi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bs@araba.eu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uarios\aganzabal\Desktop\POLICIA\PLANTILLAS\OPPP_PCCOMU01_COM_Autorizac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C7662-CAAC-4769-BA01-7D81BDA63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OPPP_PCCOMU01_COM_Autorizacion.dotx</Template>
  <TotalTime>1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autorización</vt:lpstr>
    </vt:vector>
  </TitlesOfParts>
  <Company>Estudios GiS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autorización</dc:title>
  <dc:subject>Permisos de policía</dc:subject>
  <dc:creator>DFA</dc:creator>
  <cp:lastModifiedBy>Orobengoa San Vicente, Galder</cp:lastModifiedBy>
  <cp:revision>2</cp:revision>
  <cp:lastPrinted>2024-01-24T09:25:00Z</cp:lastPrinted>
  <dcterms:created xsi:type="dcterms:W3CDTF">2024-01-30T07:35:00Z</dcterms:created>
  <dcterms:modified xsi:type="dcterms:W3CDTF">2024-01-30T07:35:00Z</dcterms:modified>
</cp:coreProperties>
</file>